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CB" w:rsidRPr="00966832" w:rsidRDefault="002E7029" w:rsidP="00F85551">
      <w:pPr>
        <w:pStyle w:val="berschrift2"/>
        <w:spacing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t>Supplement</w:t>
      </w:r>
    </w:p>
    <w:p w:rsidR="005544C2" w:rsidRPr="00966832" w:rsidRDefault="004D7727" w:rsidP="00F85551">
      <w:pPr>
        <w:pStyle w:val="berschrift2"/>
        <w:spacing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t xml:space="preserve">Material and </w:t>
      </w:r>
      <w:r w:rsidR="005544C2" w:rsidRPr="00966832">
        <w:rPr>
          <w:rFonts w:ascii="Times New Roman" w:eastAsia="Times New Roman" w:hAnsi="Times New Roman" w:cs="Times New Roman"/>
          <w:sz w:val="22"/>
          <w:szCs w:val="22"/>
          <w:lang w:val="en-GB"/>
        </w:rPr>
        <w:t>Methods</w:t>
      </w:r>
    </w:p>
    <w:p w:rsidR="005544C2" w:rsidRPr="00966832" w:rsidRDefault="00CB1C5E" w:rsidP="006A16F3">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t xml:space="preserve">Genotyping and </w:t>
      </w:r>
      <w:r w:rsidR="0093307D" w:rsidRPr="00966832">
        <w:rPr>
          <w:rFonts w:ascii="Times New Roman" w:eastAsia="Times New Roman" w:hAnsi="Times New Roman" w:cs="Times New Roman"/>
          <w:sz w:val="22"/>
          <w:szCs w:val="22"/>
          <w:lang w:val="en-GB"/>
        </w:rPr>
        <w:t>Quality control (QC)</w:t>
      </w:r>
    </w:p>
    <w:p w:rsidR="007F04F6" w:rsidRPr="00966832" w:rsidRDefault="00CB1C5E" w:rsidP="00F85551">
      <w:pPr>
        <w:spacing w:line="360" w:lineRule="auto"/>
        <w:jc w:val="both"/>
        <w:rPr>
          <w:rFonts w:ascii="Times New Roman" w:hAnsi="Times New Roman" w:cs="Times New Roman"/>
          <w:lang w:val="en-GB"/>
        </w:rPr>
      </w:pPr>
      <w:r w:rsidRPr="00966832">
        <w:rPr>
          <w:rFonts w:ascii="Times New Roman" w:hAnsi="Times New Roman" w:cs="Times New Roman"/>
          <w:lang w:val="en-US"/>
        </w:rPr>
        <w:t>Cases and controls were genotyped using Illumina’s HumanOmniExpress-12v1_H (n=730525 marker) and HumanOmni2.5-4v1_</w:t>
      </w:r>
      <w:r w:rsidRPr="00966832">
        <w:rPr>
          <w:rFonts w:ascii="Times New Roman" w:hAnsi="Times New Roman" w:cs="Times New Roman"/>
          <w:noProof/>
          <w:lang w:val="en-US"/>
        </w:rPr>
        <w:t>B BeadChi</w:t>
      </w:r>
      <w:r w:rsidRPr="00966832">
        <w:rPr>
          <w:rFonts w:ascii="Times New Roman" w:hAnsi="Times New Roman" w:cs="Times New Roman"/>
          <w:lang w:val="en-US"/>
        </w:rPr>
        <w:t>ps (n=2450000 marker) respectively</w:t>
      </w:r>
      <w:r w:rsidRPr="00966832">
        <w:rPr>
          <w:rFonts w:ascii="Times New Roman" w:hAnsi="Times New Roman" w:cs="Times New Roman"/>
          <w:lang w:val="en-GB"/>
        </w:rPr>
        <w:t xml:space="preserve">. </w:t>
      </w:r>
      <w:r w:rsidR="008D0C7B" w:rsidRPr="00966832">
        <w:rPr>
          <w:rFonts w:ascii="Times New Roman" w:hAnsi="Times New Roman" w:cs="Times New Roman"/>
          <w:lang w:val="en-GB"/>
        </w:rPr>
        <w:t>For i</w:t>
      </w:r>
      <w:r w:rsidR="007F04F6" w:rsidRPr="00966832">
        <w:rPr>
          <w:rFonts w:ascii="Times New Roman" w:hAnsi="Times New Roman" w:cs="Times New Roman"/>
          <w:lang w:val="en-GB"/>
        </w:rPr>
        <w:t xml:space="preserve">ndividuals with call rates </w:t>
      </w:r>
      <w:r w:rsidR="008D0C7B" w:rsidRPr="00966832">
        <w:rPr>
          <w:rFonts w:ascii="Times New Roman" w:hAnsi="Times New Roman" w:cs="Times New Roman"/>
          <w:lang w:val="en-GB"/>
        </w:rPr>
        <w:t xml:space="preserve">of </w:t>
      </w:r>
      <w:r w:rsidR="007F04F6" w:rsidRPr="00966832">
        <w:rPr>
          <w:rFonts w:ascii="Times New Roman" w:hAnsi="Times New Roman" w:cs="Times New Roman"/>
          <w:lang w:val="en-GB"/>
        </w:rPr>
        <w:t xml:space="preserve">&lt; 97%, and in </w:t>
      </w:r>
      <w:r w:rsidR="008D0C7B" w:rsidRPr="00966832">
        <w:rPr>
          <w:rFonts w:ascii="Times New Roman" w:hAnsi="Times New Roman" w:cs="Times New Roman"/>
          <w:lang w:val="en-GB"/>
        </w:rPr>
        <w:t xml:space="preserve">the </w:t>
      </w:r>
      <w:r w:rsidR="007F04F6" w:rsidRPr="00966832">
        <w:rPr>
          <w:rFonts w:ascii="Times New Roman" w:hAnsi="Times New Roman" w:cs="Times New Roman"/>
          <w:lang w:val="en-GB"/>
        </w:rPr>
        <w:t>case of duplicates or cryptic related samples (</w:t>
      </w:r>
      <w:r w:rsidR="00E91063" w:rsidRPr="00966832">
        <w:rPr>
          <w:rFonts w:ascii="Times New Roman" w:hAnsi="Times New Roman" w:cs="Times New Roman"/>
          <w:lang w:val="en-GB"/>
        </w:rPr>
        <w:t>average identity by state</w:t>
      </w:r>
      <w:r w:rsidR="007F04F6" w:rsidRPr="00966832">
        <w:rPr>
          <w:rFonts w:ascii="Times New Roman" w:hAnsi="Times New Roman" w:cs="Times New Roman"/>
          <w:lang w:val="en-GB"/>
        </w:rPr>
        <w:t xml:space="preserve"> across autosomal markers &gt; 1.65), the sample with the lower call rate was removed.</w:t>
      </w:r>
      <w:r w:rsidR="00744567" w:rsidRPr="00966832">
        <w:rPr>
          <w:rFonts w:ascii="Times New Roman" w:hAnsi="Times New Roman" w:cs="Times New Roman"/>
          <w:lang w:val="en-GB"/>
        </w:rPr>
        <w:t xml:space="preserve"> Conformity between reported sex an</w:t>
      </w:r>
      <w:r w:rsidR="00351802" w:rsidRPr="00966832">
        <w:rPr>
          <w:rFonts w:ascii="Times New Roman" w:hAnsi="Times New Roman" w:cs="Times New Roman"/>
          <w:lang w:val="en-GB"/>
        </w:rPr>
        <w:t>d genotypic sex was required</w:t>
      </w:r>
      <w:r w:rsidR="00744567" w:rsidRPr="00966832">
        <w:rPr>
          <w:rFonts w:ascii="Times New Roman" w:hAnsi="Times New Roman" w:cs="Times New Roman"/>
          <w:lang w:val="en-GB"/>
        </w:rPr>
        <w:t xml:space="preserve">. </w:t>
      </w:r>
      <w:r w:rsidR="0022049E" w:rsidRPr="00966832">
        <w:rPr>
          <w:rFonts w:ascii="Times New Roman" w:hAnsi="Times New Roman" w:cs="Times New Roman"/>
          <w:lang w:val="en-GB"/>
        </w:rPr>
        <w:t>O</w:t>
      </w:r>
      <w:r w:rsidR="007F04F6" w:rsidRPr="00966832">
        <w:rPr>
          <w:rFonts w:ascii="Times New Roman" w:hAnsi="Times New Roman" w:cs="Times New Roman"/>
          <w:lang w:val="en-GB"/>
        </w:rPr>
        <w:t>utlier</w:t>
      </w:r>
      <w:r w:rsidR="0022049E" w:rsidRPr="00966832">
        <w:rPr>
          <w:rFonts w:ascii="Times New Roman" w:hAnsi="Times New Roman" w:cs="Times New Roman"/>
          <w:lang w:val="en-GB"/>
        </w:rPr>
        <w:t xml:space="preserve"> </w:t>
      </w:r>
      <w:r w:rsidR="007F04F6" w:rsidRPr="00966832">
        <w:rPr>
          <w:rFonts w:ascii="Times New Roman" w:hAnsi="Times New Roman" w:cs="Times New Roman"/>
          <w:lang w:val="en-GB"/>
        </w:rPr>
        <w:t>s</w:t>
      </w:r>
      <w:r w:rsidR="0022049E" w:rsidRPr="00966832">
        <w:rPr>
          <w:rFonts w:ascii="Times New Roman" w:hAnsi="Times New Roman" w:cs="Times New Roman"/>
          <w:lang w:val="en-GB"/>
        </w:rPr>
        <w:t xml:space="preserve">tatus was determined using </w:t>
      </w:r>
      <w:r w:rsidR="007F04F6" w:rsidRPr="00966832">
        <w:rPr>
          <w:rFonts w:ascii="Times New Roman" w:hAnsi="Times New Roman" w:cs="Times New Roman"/>
          <w:lang w:val="en-GB"/>
        </w:rPr>
        <w:t>multi-dimensional scaling</w:t>
      </w:r>
      <w:r w:rsidR="00A27C5D" w:rsidRPr="00966832">
        <w:rPr>
          <w:rFonts w:ascii="Times New Roman" w:hAnsi="Times New Roman" w:cs="Times New Roman"/>
          <w:lang w:val="en-GB"/>
        </w:rPr>
        <w:t xml:space="preserve">, </w:t>
      </w:r>
      <w:r w:rsidR="007A7980" w:rsidRPr="00966832">
        <w:rPr>
          <w:rFonts w:ascii="Times New Roman" w:hAnsi="Times New Roman" w:cs="Times New Roman"/>
          <w:lang w:val="en-GB"/>
        </w:rPr>
        <w:t>first</w:t>
      </w:r>
      <w:r w:rsidR="0022049E" w:rsidRPr="00966832">
        <w:rPr>
          <w:rFonts w:ascii="Times New Roman" w:hAnsi="Times New Roman" w:cs="Times New Roman"/>
          <w:lang w:val="en-GB"/>
        </w:rPr>
        <w:t xml:space="preserve"> separately for </w:t>
      </w:r>
      <w:r w:rsidR="007F04F6" w:rsidRPr="00966832">
        <w:rPr>
          <w:rFonts w:ascii="Times New Roman" w:hAnsi="Times New Roman" w:cs="Times New Roman"/>
          <w:lang w:val="en-GB"/>
        </w:rPr>
        <w:t xml:space="preserve">cases </w:t>
      </w:r>
      <w:r w:rsidR="0022049E" w:rsidRPr="00966832">
        <w:rPr>
          <w:rFonts w:ascii="Times New Roman" w:hAnsi="Times New Roman" w:cs="Times New Roman"/>
          <w:lang w:val="en-GB"/>
        </w:rPr>
        <w:t>and</w:t>
      </w:r>
      <w:r w:rsidR="007F04F6" w:rsidRPr="00966832">
        <w:rPr>
          <w:rFonts w:ascii="Times New Roman" w:hAnsi="Times New Roman" w:cs="Times New Roman"/>
          <w:lang w:val="en-GB"/>
        </w:rPr>
        <w:t xml:space="preserve"> </w:t>
      </w:r>
      <w:r w:rsidR="00E91063" w:rsidRPr="00966832">
        <w:rPr>
          <w:rFonts w:ascii="Times New Roman" w:hAnsi="Times New Roman" w:cs="Times New Roman"/>
          <w:lang w:val="en-GB"/>
        </w:rPr>
        <w:t>controls,</w:t>
      </w:r>
      <w:r w:rsidR="007F04F6" w:rsidRPr="00966832">
        <w:rPr>
          <w:rFonts w:ascii="Times New Roman" w:hAnsi="Times New Roman" w:cs="Times New Roman"/>
          <w:lang w:val="en-GB"/>
        </w:rPr>
        <w:t xml:space="preserve"> and </w:t>
      </w:r>
      <w:r w:rsidR="0022049E" w:rsidRPr="00966832">
        <w:rPr>
          <w:rFonts w:ascii="Times New Roman" w:hAnsi="Times New Roman" w:cs="Times New Roman"/>
          <w:lang w:val="en-GB"/>
        </w:rPr>
        <w:t xml:space="preserve">then </w:t>
      </w:r>
      <w:r w:rsidR="007F04F6" w:rsidRPr="00966832">
        <w:rPr>
          <w:rFonts w:ascii="Times New Roman" w:hAnsi="Times New Roman" w:cs="Times New Roman"/>
          <w:lang w:val="en-GB"/>
        </w:rPr>
        <w:t>in the combined data</w:t>
      </w:r>
      <w:r w:rsidR="007A7980" w:rsidRPr="00966832">
        <w:rPr>
          <w:rFonts w:ascii="Times New Roman" w:hAnsi="Times New Roman" w:cs="Times New Roman"/>
          <w:lang w:val="en-GB"/>
        </w:rPr>
        <w:t xml:space="preserve">. </w:t>
      </w:r>
      <w:r w:rsidR="001A66CE" w:rsidRPr="00966832">
        <w:rPr>
          <w:rFonts w:ascii="Times New Roman" w:hAnsi="Times New Roman" w:cs="Times New Roman"/>
          <w:lang w:val="en-GB"/>
        </w:rPr>
        <w:t>Multi</w:t>
      </w:r>
      <w:r w:rsidR="007A7980" w:rsidRPr="00966832">
        <w:rPr>
          <w:rFonts w:ascii="Times New Roman" w:hAnsi="Times New Roman" w:cs="Times New Roman"/>
          <w:lang w:val="en-GB"/>
        </w:rPr>
        <w:t xml:space="preserve">dimensional scaling was </w:t>
      </w:r>
      <w:r w:rsidR="007F04F6" w:rsidRPr="00966832">
        <w:rPr>
          <w:rFonts w:ascii="Times New Roman" w:hAnsi="Times New Roman" w:cs="Times New Roman"/>
          <w:lang w:val="en-GB"/>
        </w:rPr>
        <w:t xml:space="preserve">based on pruned </w:t>
      </w:r>
      <w:r w:rsidR="00E91063" w:rsidRPr="00966832">
        <w:rPr>
          <w:rFonts w:ascii="Times New Roman" w:hAnsi="Times New Roman" w:cs="Times New Roman"/>
          <w:lang w:val="en-GB"/>
        </w:rPr>
        <w:t>Single Nucleotide Polymorphisms (</w:t>
      </w:r>
      <w:r w:rsidR="007F04F6" w:rsidRPr="00966832">
        <w:rPr>
          <w:rFonts w:ascii="Times New Roman" w:hAnsi="Times New Roman" w:cs="Times New Roman"/>
          <w:lang w:val="en-GB"/>
        </w:rPr>
        <w:t>SNPs</w:t>
      </w:r>
      <w:r w:rsidR="00E91063" w:rsidRPr="00966832">
        <w:rPr>
          <w:rFonts w:ascii="Times New Roman" w:hAnsi="Times New Roman" w:cs="Times New Roman"/>
          <w:lang w:val="en-GB"/>
        </w:rPr>
        <w:t>)</w:t>
      </w:r>
      <w:r w:rsidR="007F04F6" w:rsidRPr="00966832">
        <w:rPr>
          <w:rFonts w:ascii="Times New Roman" w:hAnsi="Times New Roman" w:cs="Times New Roman"/>
          <w:lang w:val="en-GB"/>
        </w:rPr>
        <w:t xml:space="preserve"> with</w:t>
      </w:r>
      <w:r w:rsidR="00955771" w:rsidRPr="00966832">
        <w:rPr>
          <w:rFonts w:ascii="Times New Roman" w:hAnsi="Times New Roman" w:cs="Times New Roman"/>
          <w:lang w:val="en-GB"/>
        </w:rPr>
        <w:t xml:space="preserve"> </w:t>
      </w:r>
      <w:r w:rsidR="00B2235A" w:rsidRPr="00966832">
        <w:rPr>
          <w:rFonts w:ascii="Times New Roman" w:hAnsi="Times New Roman" w:cs="Times New Roman"/>
          <w:lang w:val="en-GB"/>
        </w:rPr>
        <w:t xml:space="preserve">a </w:t>
      </w:r>
      <w:r w:rsidR="00955771" w:rsidRPr="00966832">
        <w:rPr>
          <w:rFonts w:ascii="Times New Roman" w:hAnsi="Times New Roman" w:cs="Times New Roman"/>
          <w:lang w:val="en-GB"/>
        </w:rPr>
        <w:t>Hardy–Weinberg equilibrium</w:t>
      </w:r>
      <w:r w:rsidR="0012466E" w:rsidRPr="00966832">
        <w:rPr>
          <w:rFonts w:ascii="Times New Roman" w:hAnsi="Times New Roman" w:cs="Times New Roman"/>
          <w:lang w:val="en-GB"/>
        </w:rPr>
        <w:t xml:space="preserve"> </w:t>
      </w:r>
      <w:r w:rsidR="00B46284" w:rsidRPr="00966832">
        <w:rPr>
          <w:rFonts w:ascii="Times New Roman" w:hAnsi="Times New Roman" w:cs="Times New Roman"/>
          <w:lang w:val="en-GB"/>
        </w:rPr>
        <w:t>(HWE)</w:t>
      </w:r>
      <w:r w:rsidR="007F04F6" w:rsidRPr="00966832">
        <w:rPr>
          <w:rFonts w:ascii="Times New Roman" w:hAnsi="Times New Roman" w:cs="Times New Roman"/>
          <w:lang w:val="en-GB"/>
        </w:rPr>
        <w:t xml:space="preserve"> p &gt; 0.2</w:t>
      </w:r>
      <w:r w:rsidR="0012466E" w:rsidRPr="00966832">
        <w:rPr>
          <w:rFonts w:ascii="Times New Roman" w:hAnsi="Times New Roman" w:cs="Times New Roman"/>
          <w:lang w:val="en-GB"/>
        </w:rPr>
        <w:t>,</w:t>
      </w:r>
      <w:r w:rsidR="001A66CE" w:rsidRPr="00966832">
        <w:rPr>
          <w:rFonts w:ascii="Times New Roman" w:hAnsi="Times New Roman" w:cs="Times New Roman"/>
          <w:lang w:val="en-GB"/>
        </w:rPr>
        <w:t xml:space="preserve"> </w:t>
      </w:r>
      <w:r w:rsidR="00B2235A" w:rsidRPr="00966832">
        <w:rPr>
          <w:rFonts w:ascii="Times New Roman" w:hAnsi="Times New Roman" w:cs="Times New Roman"/>
          <w:lang w:val="en-GB"/>
        </w:rPr>
        <w:t xml:space="preserve">a </w:t>
      </w:r>
      <w:r w:rsidR="001A66CE" w:rsidRPr="00966832">
        <w:rPr>
          <w:rFonts w:ascii="Times New Roman" w:hAnsi="Times New Roman" w:cs="Times New Roman"/>
          <w:lang w:val="en-GB"/>
        </w:rPr>
        <w:t>minor allele frequency</w:t>
      </w:r>
      <w:r w:rsidR="007F04F6" w:rsidRPr="00966832">
        <w:rPr>
          <w:rFonts w:ascii="Times New Roman" w:hAnsi="Times New Roman" w:cs="Times New Roman"/>
          <w:lang w:val="en-GB"/>
        </w:rPr>
        <w:t xml:space="preserve"> </w:t>
      </w:r>
      <w:r w:rsidR="00E91063" w:rsidRPr="00966832">
        <w:rPr>
          <w:rFonts w:ascii="Times New Roman" w:hAnsi="Times New Roman" w:cs="Times New Roman"/>
          <w:lang w:val="en-GB"/>
        </w:rPr>
        <w:t>(</w:t>
      </w:r>
      <w:r w:rsidR="007F04F6" w:rsidRPr="00966832">
        <w:rPr>
          <w:rFonts w:ascii="Times New Roman" w:hAnsi="Times New Roman" w:cs="Times New Roman"/>
          <w:lang w:val="en-GB"/>
        </w:rPr>
        <w:t>MAF</w:t>
      </w:r>
      <w:r w:rsidR="001A66CE" w:rsidRPr="00966832">
        <w:rPr>
          <w:rFonts w:ascii="Times New Roman" w:hAnsi="Times New Roman" w:cs="Times New Roman"/>
          <w:lang w:val="en-GB"/>
        </w:rPr>
        <w:t>)</w:t>
      </w:r>
      <w:r w:rsidR="007F04F6" w:rsidRPr="00966832">
        <w:rPr>
          <w:rFonts w:ascii="Times New Roman" w:hAnsi="Times New Roman" w:cs="Times New Roman"/>
          <w:lang w:val="en-GB"/>
        </w:rPr>
        <w:t xml:space="preserve"> &gt; 0.2</w:t>
      </w:r>
      <w:r w:rsidR="0012466E" w:rsidRPr="00966832">
        <w:rPr>
          <w:rFonts w:ascii="Times New Roman" w:hAnsi="Times New Roman" w:cs="Times New Roman"/>
          <w:lang w:val="en-GB"/>
        </w:rPr>
        <w:t>,</w:t>
      </w:r>
      <w:r w:rsidR="00FB0D0A" w:rsidRPr="00966832">
        <w:rPr>
          <w:rFonts w:ascii="Times New Roman" w:hAnsi="Times New Roman" w:cs="Times New Roman"/>
          <w:lang w:val="en-GB"/>
        </w:rPr>
        <w:t xml:space="preserve"> </w:t>
      </w:r>
      <w:r w:rsidR="00246446" w:rsidRPr="00966832">
        <w:rPr>
          <w:rFonts w:ascii="Times New Roman" w:hAnsi="Times New Roman" w:cs="Times New Roman"/>
          <w:lang w:val="en-GB"/>
        </w:rPr>
        <w:t>a call rate of 100</w:t>
      </w:r>
      <w:r w:rsidR="00B2235A" w:rsidRPr="00966832">
        <w:rPr>
          <w:rFonts w:ascii="Times New Roman" w:hAnsi="Times New Roman" w:cs="Times New Roman"/>
          <w:lang w:val="en-GB"/>
        </w:rPr>
        <w:t>%</w:t>
      </w:r>
      <w:r w:rsidR="0012466E" w:rsidRPr="00966832">
        <w:rPr>
          <w:rFonts w:ascii="Times New Roman" w:hAnsi="Times New Roman" w:cs="Times New Roman"/>
          <w:lang w:val="en-GB"/>
        </w:rPr>
        <w:t>,</w:t>
      </w:r>
      <w:r w:rsidR="007F04F6" w:rsidRPr="00966832">
        <w:rPr>
          <w:rFonts w:ascii="Times New Roman" w:hAnsi="Times New Roman" w:cs="Times New Roman"/>
          <w:lang w:val="en-GB"/>
        </w:rPr>
        <w:t xml:space="preserve"> and a pairwise LD-pruning of r</w:t>
      </w:r>
      <w:r w:rsidR="007F04F6" w:rsidRPr="00966832">
        <w:rPr>
          <w:rFonts w:ascii="Times New Roman" w:hAnsi="Times New Roman" w:cs="Times New Roman"/>
          <w:vertAlign w:val="superscript"/>
          <w:lang w:val="en-GB"/>
        </w:rPr>
        <w:t>2</w:t>
      </w:r>
      <w:r w:rsidR="002C4802" w:rsidRPr="00966832">
        <w:rPr>
          <w:rFonts w:ascii="Times New Roman" w:hAnsi="Times New Roman" w:cs="Times New Roman"/>
          <w:vertAlign w:val="superscript"/>
          <w:lang w:val="en-GB"/>
        </w:rPr>
        <w:t xml:space="preserve"> </w:t>
      </w:r>
      <w:r w:rsidR="00C314D3" w:rsidRPr="00966832">
        <w:rPr>
          <w:rFonts w:ascii="Times New Roman" w:hAnsi="Times New Roman" w:cs="Times New Roman"/>
          <w:vertAlign w:val="superscript"/>
          <w:lang w:val="en-GB"/>
        </w:rPr>
        <w:t xml:space="preserve"> </w:t>
      </w:r>
      <w:r w:rsidR="007F04F6" w:rsidRPr="00966832">
        <w:rPr>
          <w:rFonts w:ascii="Times New Roman" w:hAnsi="Times New Roman" w:cs="Times New Roman"/>
          <w:lang w:val="en-GB"/>
        </w:rPr>
        <w:t>&lt; 0.1</w:t>
      </w:r>
      <w:r w:rsidR="007A7980" w:rsidRPr="00966832">
        <w:rPr>
          <w:rFonts w:ascii="Times New Roman" w:hAnsi="Times New Roman" w:cs="Times New Roman"/>
          <w:lang w:val="en-GB"/>
        </w:rPr>
        <w:t>. A</w:t>
      </w:r>
      <w:r w:rsidR="007F04F6" w:rsidRPr="00966832">
        <w:rPr>
          <w:rFonts w:ascii="Times New Roman" w:hAnsi="Times New Roman" w:cs="Times New Roman"/>
          <w:lang w:val="en-GB"/>
        </w:rPr>
        <w:t xml:space="preserve"> sliding window of 200 SNPs</w:t>
      </w:r>
      <w:r w:rsidR="007A7980" w:rsidRPr="00966832">
        <w:rPr>
          <w:rFonts w:ascii="Times New Roman" w:hAnsi="Times New Roman" w:cs="Times New Roman"/>
          <w:lang w:val="en-GB"/>
        </w:rPr>
        <w:t xml:space="preserve"> was considered with </w:t>
      </w:r>
      <w:r w:rsidR="007F04F6" w:rsidRPr="00966832">
        <w:rPr>
          <w:rFonts w:ascii="Times New Roman" w:hAnsi="Times New Roman" w:cs="Times New Roman"/>
          <w:lang w:val="en-GB"/>
        </w:rPr>
        <w:t xml:space="preserve">shifting </w:t>
      </w:r>
      <w:r w:rsidR="00CD2F37" w:rsidRPr="00966832">
        <w:rPr>
          <w:rFonts w:ascii="Times New Roman" w:hAnsi="Times New Roman" w:cs="Times New Roman"/>
          <w:lang w:val="en-GB"/>
        </w:rPr>
        <w:t xml:space="preserve">of </w:t>
      </w:r>
      <w:r w:rsidR="007F04F6" w:rsidRPr="00966832">
        <w:rPr>
          <w:rFonts w:ascii="Times New Roman" w:hAnsi="Times New Roman" w:cs="Times New Roman"/>
          <w:lang w:val="en-GB"/>
        </w:rPr>
        <w:t>50 SNPs.</w:t>
      </w:r>
      <w:r w:rsidR="003C7553" w:rsidRPr="00966832">
        <w:rPr>
          <w:rFonts w:ascii="Times New Roman" w:hAnsi="Times New Roman" w:cs="Times New Roman"/>
          <w:lang w:val="en-GB"/>
        </w:rPr>
        <w:t xml:space="preserve"> After visual inspection, we decided to take five principal components</w:t>
      </w:r>
      <w:r w:rsidR="005A3E57">
        <w:rPr>
          <w:rFonts w:ascii="Times New Roman" w:hAnsi="Times New Roman" w:cs="Times New Roman"/>
          <w:lang w:val="en-GB"/>
        </w:rPr>
        <w:t xml:space="preserve"> (PCs)</w:t>
      </w:r>
      <w:r w:rsidR="003C7553" w:rsidRPr="00966832">
        <w:rPr>
          <w:rFonts w:ascii="Times New Roman" w:hAnsi="Times New Roman" w:cs="Times New Roman"/>
          <w:lang w:val="en-GB"/>
        </w:rPr>
        <w:t xml:space="preserve"> for outlier detection</w:t>
      </w:r>
      <w:r w:rsidR="0039168F" w:rsidRPr="00966832">
        <w:rPr>
          <w:rFonts w:ascii="Times New Roman" w:hAnsi="Times New Roman" w:cs="Times New Roman"/>
          <w:lang w:val="en-GB"/>
        </w:rPr>
        <w:t>.</w:t>
      </w:r>
      <w:r w:rsidR="003C7553" w:rsidRPr="00966832">
        <w:rPr>
          <w:rFonts w:ascii="Times New Roman" w:hAnsi="Times New Roman" w:cs="Times New Roman"/>
          <w:lang w:val="en-GB"/>
        </w:rPr>
        <w:t xml:space="preserve"> </w:t>
      </w:r>
      <w:r w:rsidR="007F04F6" w:rsidRPr="00966832">
        <w:rPr>
          <w:rFonts w:ascii="Times New Roman" w:hAnsi="Times New Roman" w:cs="Times New Roman"/>
          <w:lang w:val="en-GB"/>
        </w:rPr>
        <w:t xml:space="preserve">Cases exceeding </w:t>
      </w:r>
      <w:r w:rsidR="00D17D10" w:rsidRPr="00966832">
        <w:rPr>
          <w:rFonts w:ascii="Times New Roman" w:hAnsi="Times New Roman" w:cs="Times New Roman"/>
          <w:lang w:val="en-GB"/>
        </w:rPr>
        <w:t>more than six</w:t>
      </w:r>
      <w:r w:rsidR="007F04F6" w:rsidRPr="00966832">
        <w:rPr>
          <w:rFonts w:ascii="Times New Roman" w:hAnsi="Times New Roman" w:cs="Times New Roman"/>
          <w:lang w:val="en-GB"/>
        </w:rPr>
        <w:t xml:space="preserve"> standard deviations </w:t>
      </w:r>
      <w:r w:rsidR="00D17D10" w:rsidRPr="00966832">
        <w:rPr>
          <w:rFonts w:ascii="Times New Roman" w:hAnsi="Times New Roman" w:cs="Times New Roman"/>
          <w:lang w:val="en-GB"/>
        </w:rPr>
        <w:t xml:space="preserve">on any of the first five </w:t>
      </w:r>
      <w:r w:rsidR="005A3E57">
        <w:rPr>
          <w:rFonts w:ascii="Times New Roman" w:hAnsi="Times New Roman" w:cs="Times New Roman"/>
          <w:lang w:val="en-GB"/>
        </w:rPr>
        <w:t>PCs</w:t>
      </w:r>
      <w:r w:rsidR="008C532D" w:rsidRPr="00966832">
        <w:rPr>
          <w:rFonts w:ascii="Times New Roman" w:hAnsi="Times New Roman" w:cs="Times New Roman"/>
          <w:lang w:val="en-GB"/>
        </w:rPr>
        <w:t xml:space="preserve"> were</w:t>
      </w:r>
      <w:r w:rsidR="007F04F6" w:rsidRPr="00966832">
        <w:rPr>
          <w:rFonts w:ascii="Times New Roman" w:hAnsi="Times New Roman" w:cs="Times New Roman"/>
          <w:lang w:val="en-GB"/>
        </w:rPr>
        <w:t xml:space="preserve"> excluded.</w:t>
      </w:r>
    </w:p>
    <w:p w:rsidR="001F2909" w:rsidRPr="00966832" w:rsidRDefault="00B46284" w:rsidP="00F85551">
      <w:pPr>
        <w:spacing w:line="360" w:lineRule="auto"/>
        <w:jc w:val="both"/>
        <w:rPr>
          <w:rFonts w:ascii="Times New Roman" w:hAnsi="Times New Roman" w:cs="Times New Roman"/>
          <w:lang w:val="en-GB"/>
        </w:rPr>
      </w:pPr>
      <w:r w:rsidRPr="00966832">
        <w:rPr>
          <w:rFonts w:ascii="Times New Roman" w:hAnsi="Times New Roman" w:cs="Times New Roman"/>
          <w:lang w:val="en-GB"/>
        </w:rPr>
        <w:t>In both subsamples, o</w:t>
      </w:r>
      <w:r w:rsidR="007E6EF6" w:rsidRPr="00966832">
        <w:rPr>
          <w:rFonts w:ascii="Times New Roman" w:hAnsi="Times New Roman" w:cs="Times New Roman"/>
          <w:lang w:val="en-GB"/>
        </w:rPr>
        <w:t>nly autosomal SNPs</w:t>
      </w:r>
      <w:r w:rsidR="005544C2" w:rsidRPr="00966832">
        <w:rPr>
          <w:rFonts w:ascii="Times New Roman" w:hAnsi="Times New Roman" w:cs="Times New Roman"/>
          <w:lang w:val="en-GB"/>
        </w:rPr>
        <w:t xml:space="preserve"> were taken into account, </w:t>
      </w:r>
      <w:r w:rsidR="007F04F6" w:rsidRPr="00966832">
        <w:rPr>
          <w:rFonts w:ascii="Times New Roman" w:hAnsi="Times New Roman" w:cs="Times New Roman"/>
          <w:lang w:val="en-GB"/>
        </w:rPr>
        <w:t xml:space="preserve">only SNPs with a call rate ≥ 98% were included, </w:t>
      </w:r>
      <w:r w:rsidR="005544C2" w:rsidRPr="00966832">
        <w:rPr>
          <w:rFonts w:ascii="Times New Roman" w:hAnsi="Times New Roman" w:cs="Times New Roman"/>
          <w:lang w:val="en-GB"/>
        </w:rPr>
        <w:t xml:space="preserve">and SNPs with a </w:t>
      </w:r>
      <w:r w:rsidR="00E91063" w:rsidRPr="00966832">
        <w:rPr>
          <w:rFonts w:ascii="Times New Roman" w:hAnsi="Times New Roman" w:cs="Times New Roman"/>
          <w:lang w:val="en-GB"/>
        </w:rPr>
        <w:t>MAF</w:t>
      </w:r>
      <w:r w:rsidR="002C4802" w:rsidRPr="00966832">
        <w:rPr>
          <w:rFonts w:ascii="Times New Roman" w:hAnsi="Times New Roman" w:cs="Times New Roman"/>
          <w:lang w:val="en-GB"/>
        </w:rPr>
        <w:t xml:space="preserve"> </w:t>
      </w:r>
      <w:r w:rsidRPr="00966832">
        <w:rPr>
          <w:rFonts w:ascii="Times New Roman" w:hAnsi="Times New Roman" w:cs="Times New Roman"/>
          <w:lang w:val="en-GB"/>
        </w:rPr>
        <w:t>&lt; 0.01 were removed</w:t>
      </w:r>
      <w:r w:rsidR="005544C2" w:rsidRPr="00966832">
        <w:rPr>
          <w:rFonts w:ascii="Times New Roman" w:hAnsi="Times New Roman" w:cs="Times New Roman"/>
          <w:lang w:val="en-GB"/>
        </w:rPr>
        <w:t xml:space="preserve">. </w:t>
      </w:r>
      <w:r w:rsidR="00102A6E" w:rsidRPr="00966832">
        <w:rPr>
          <w:rFonts w:ascii="Times New Roman" w:hAnsi="Times New Roman" w:cs="Times New Roman"/>
          <w:lang w:val="en-GB"/>
        </w:rPr>
        <w:t>N</w:t>
      </w:r>
      <w:r w:rsidR="005544C2" w:rsidRPr="00966832">
        <w:rPr>
          <w:rFonts w:ascii="Times New Roman" w:hAnsi="Times New Roman" w:cs="Times New Roman"/>
          <w:lang w:val="en-GB"/>
        </w:rPr>
        <w:t xml:space="preserve">on-random-missingness </w:t>
      </w:r>
      <w:r w:rsidR="00102A6E" w:rsidRPr="00966832">
        <w:rPr>
          <w:rFonts w:ascii="Times New Roman" w:hAnsi="Times New Roman" w:cs="Times New Roman"/>
          <w:lang w:val="en-GB"/>
        </w:rPr>
        <w:t xml:space="preserve">was accounted for by excluding </w:t>
      </w:r>
      <w:r w:rsidR="005544C2" w:rsidRPr="00966832">
        <w:rPr>
          <w:rFonts w:ascii="Times New Roman" w:hAnsi="Times New Roman" w:cs="Times New Roman"/>
          <w:lang w:val="en-GB"/>
        </w:rPr>
        <w:t xml:space="preserve">SNPs with differences </w:t>
      </w:r>
      <w:r w:rsidR="00A27C5D" w:rsidRPr="00966832">
        <w:rPr>
          <w:rFonts w:ascii="Times New Roman" w:hAnsi="Times New Roman" w:cs="Times New Roman"/>
          <w:lang w:val="en-GB"/>
        </w:rPr>
        <w:t xml:space="preserve">in the call rate </w:t>
      </w:r>
      <w:r w:rsidR="005544C2" w:rsidRPr="00966832">
        <w:rPr>
          <w:rFonts w:ascii="Times New Roman" w:hAnsi="Times New Roman" w:cs="Times New Roman"/>
          <w:lang w:val="en-GB"/>
        </w:rPr>
        <w:t xml:space="preserve">between cases and control </w:t>
      </w:r>
      <w:r w:rsidR="00A27C5D" w:rsidRPr="00966832">
        <w:rPr>
          <w:rFonts w:ascii="Times New Roman" w:hAnsi="Times New Roman" w:cs="Times New Roman"/>
          <w:lang w:val="en-GB"/>
        </w:rPr>
        <w:t xml:space="preserve">s significant with </w:t>
      </w:r>
      <w:r w:rsidR="00230370">
        <w:rPr>
          <w:rFonts w:ascii="Times New Roman" w:hAnsi="Times New Roman" w:cs="Times New Roman"/>
          <w:lang w:val="en-GB"/>
        </w:rPr>
        <w:t>P-value</w:t>
      </w:r>
      <w:r w:rsidR="005544C2" w:rsidRPr="00966832">
        <w:rPr>
          <w:rFonts w:ascii="Times New Roman" w:hAnsi="Times New Roman" w:cs="Times New Roman"/>
          <w:lang w:val="en-GB"/>
        </w:rPr>
        <w:t xml:space="preserve">s </w:t>
      </w:r>
      <w:r w:rsidR="00102A6E" w:rsidRPr="00966832">
        <w:rPr>
          <w:rFonts w:ascii="Times New Roman" w:hAnsi="Times New Roman" w:cs="Times New Roman"/>
          <w:lang w:val="en-GB"/>
        </w:rPr>
        <w:t xml:space="preserve">of </w:t>
      </w:r>
      <w:r w:rsidR="005544C2" w:rsidRPr="00966832">
        <w:rPr>
          <w:rFonts w:ascii="Times New Roman" w:hAnsi="Times New Roman" w:cs="Times New Roman"/>
          <w:lang w:val="en-GB"/>
        </w:rPr>
        <w:t>&lt; 1x 10</w:t>
      </w:r>
      <w:r w:rsidR="005544C2" w:rsidRPr="00966832">
        <w:rPr>
          <w:rFonts w:ascii="Times New Roman" w:hAnsi="Times New Roman" w:cs="Times New Roman"/>
          <w:vertAlign w:val="superscript"/>
          <w:lang w:val="en-GB"/>
        </w:rPr>
        <w:t>-5</w:t>
      </w:r>
      <w:r w:rsidR="005544C2" w:rsidRPr="00966832">
        <w:rPr>
          <w:rFonts w:ascii="Times New Roman" w:hAnsi="Times New Roman" w:cs="Times New Roman"/>
          <w:lang w:val="en-GB"/>
        </w:rPr>
        <w:t xml:space="preserve">. A haplotype-based test </w:t>
      </w:r>
      <w:r w:rsidR="00283842" w:rsidRPr="00966832">
        <w:rPr>
          <w:rFonts w:ascii="Times New Roman" w:hAnsi="Times New Roman" w:cs="Times New Roman"/>
          <w:lang w:val="en-GB"/>
        </w:rPr>
        <w:t xml:space="preserve">was performed </w:t>
      </w:r>
      <w:r w:rsidR="005544C2" w:rsidRPr="00966832">
        <w:rPr>
          <w:rFonts w:ascii="Times New Roman" w:hAnsi="Times New Roman" w:cs="Times New Roman"/>
          <w:lang w:val="en-GB"/>
        </w:rPr>
        <w:t>for non-random missing genotype data p &lt; 1x 10</w:t>
      </w:r>
      <w:r w:rsidR="005544C2" w:rsidRPr="00966832">
        <w:rPr>
          <w:rFonts w:ascii="Times New Roman" w:hAnsi="Times New Roman" w:cs="Times New Roman"/>
          <w:vertAlign w:val="superscript"/>
          <w:lang w:val="en-GB"/>
        </w:rPr>
        <w:t>-10</w:t>
      </w:r>
      <w:r w:rsidR="005544C2" w:rsidRPr="00966832">
        <w:rPr>
          <w:rFonts w:ascii="Times New Roman" w:hAnsi="Times New Roman" w:cs="Times New Roman"/>
          <w:lang w:val="en-GB"/>
        </w:rPr>
        <w:t xml:space="preserve">, and </w:t>
      </w:r>
      <w:r w:rsidR="00D90A4D" w:rsidRPr="00966832">
        <w:rPr>
          <w:rFonts w:ascii="Times New Roman" w:hAnsi="Times New Roman" w:cs="Times New Roman"/>
          <w:lang w:val="en-GB"/>
        </w:rPr>
        <w:t xml:space="preserve">conformity with </w:t>
      </w:r>
      <w:r w:rsidR="00955771" w:rsidRPr="00966832">
        <w:rPr>
          <w:rFonts w:ascii="Times New Roman" w:hAnsi="Times New Roman" w:cs="Times New Roman"/>
          <w:lang w:val="en-GB"/>
        </w:rPr>
        <w:t>HWE</w:t>
      </w:r>
      <w:r w:rsidR="00283842" w:rsidRPr="00966832">
        <w:rPr>
          <w:rFonts w:ascii="Times New Roman" w:hAnsi="Times New Roman" w:cs="Times New Roman"/>
          <w:lang w:val="en-GB"/>
        </w:rPr>
        <w:t xml:space="preserve"> </w:t>
      </w:r>
      <w:r w:rsidR="00D90A4D" w:rsidRPr="00966832">
        <w:rPr>
          <w:rFonts w:ascii="Times New Roman" w:hAnsi="Times New Roman" w:cs="Times New Roman"/>
          <w:lang w:val="en-GB"/>
        </w:rPr>
        <w:t>was</w:t>
      </w:r>
      <w:r w:rsidR="005544C2" w:rsidRPr="00966832">
        <w:rPr>
          <w:rFonts w:ascii="Times New Roman" w:hAnsi="Times New Roman" w:cs="Times New Roman"/>
          <w:lang w:val="en-GB"/>
        </w:rPr>
        <w:t xml:space="preserve"> considered by </w:t>
      </w:r>
      <w:r w:rsidR="00283842" w:rsidRPr="00966832">
        <w:rPr>
          <w:rFonts w:ascii="Times New Roman" w:hAnsi="Times New Roman" w:cs="Times New Roman"/>
          <w:lang w:val="en-GB"/>
        </w:rPr>
        <w:t xml:space="preserve">only </w:t>
      </w:r>
      <w:r w:rsidR="00D90A4D" w:rsidRPr="00966832">
        <w:rPr>
          <w:rFonts w:ascii="Times New Roman" w:hAnsi="Times New Roman" w:cs="Times New Roman"/>
          <w:lang w:val="en-GB"/>
        </w:rPr>
        <w:t>selecting</w:t>
      </w:r>
      <w:r w:rsidR="005544C2" w:rsidRPr="00966832">
        <w:rPr>
          <w:rFonts w:ascii="Times New Roman" w:hAnsi="Times New Roman" w:cs="Times New Roman"/>
          <w:lang w:val="en-GB"/>
        </w:rPr>
        <w:t xml:space="preserve"> SNPs with p</w:t>
      </w:r>
      <w:r w:rsidR="005544C2" w:rsidRPr="00966832">
        <w:rPr>
          <w:rFonts w:ascii="Times New Roman" w:hAnsi="Times New Roman" w:cs="Times New Roman"/>
          <w:vertAlign w:val="subscript"/>
          <w:lang w:val="en-GB"/>
        </w:rPr>
        <w:t>HWE</w:t>
      </w:r>
      <w:r w:rsidR="00F700A2">
        <w:rPr>
          <w:rFonts w:ascii="Times New Roman" w:hAnsi="Times New Roman" w:cs="Times New Roman"/>
          <w:lang w:val="en-GB"/>
        </w:rPr>
        <w:t xml:space="preserve"> ≥ </w:t>
      </w:r>
      <w:r w:rsidR="005544C2" w:rsidRPr="00966832">
        <w:rPr>
          <w:rFonts w:ascii="Times New Roman" w:hAnsi="Times New Roman" w:cs="Times New Roman"/>
          <w:lang w:val="en-GB"/>
        </w:rPr>
        <w:t>1x 10</w:t>
      </w:r>
      <w:r w:rsidR="005544C2" w:rsidRPr="00966832">
        <w:rPr>
          <w:rFonts w:ascii="Times New Roman" w:hAnsi="Times New Roman" w:cs="Times New Roman"/>
          <w:vertAlign w:val="superscript"/>
          <w:lang w:val="en-GB"/>
        </w:rPr>
        <w:t>-4</w:t>
      </w:r>
      <w:r w:rsidR="005544C2" w:rsidRPr="00966832">
        <w:rPr>
          <w:rFonts w:ascii="Times New Roman" w:hAnsi="Times New Roman" w:cs="Times New Roman"/>
          <w:lang w:val="en-GB"/>
        </w:rPr>
        <w:t xml:space="preserve"> in controls and p</w:t>
      </w:r>
      <w:r w:rsidR="005544C2" w:rsidRPr="00966832">
        <w:rPr>
          <w:rFonts w:ascii="Times New Roman" w:hAnsi="Times New Roman" w:cs="Times New Roman"/>
          <w:vertAlign w:val="subscript"/>
          <w:lang w:val="en-GB"/>
        </w:rPr>
        <w:t>HWE</w:t>
      </w:r>
      <w:r w:rsidR="005544C2" w:rsidRPr="00966832">
        <w:rPr>
          <w:rFonts w:ascii="Times New Roman" w:hAnsi="Times New Roman" w:cs="Times New Roman"/>
          <w:lang w:val="en-GB"/>
        </w:rPr>
        <w:t xml:space="preserve">  ≥ 1x 10</w:t>
      </w:r>
      <w:r w:rsidR="005544C2" w:rsidRPr="00966832">
        <w:rPr>
          <w:rFonts w:ascii="Times New Roman" w:hAnsi="Times New Roman" w:cs="Times New Roman"/>
          <w:vertAlign w:val="superscript"/>
          <w:lang w:val="en-GB"/>
        </w:rPr>
        <w:t>-6</w:t>
      </w:r>
      <w:r w:rsidR="005544C2" w:rsidRPr="00966832">
        <w:rPr>
          <w:rFonts w:ascii="Times New Roman" w:hAnsi="Times New Roman" w:cs="Times New Roman"/>
          <w:lang w:val="en-GB"/>
        </w:rPr>
        <w:t xml:space="preserve"> in cases</w:t>
      </w:r>
      <w:r w:rsidR="002D0444" w:rsidRPr="00966832">
        <w:rPr>
          <w:rFonts w:ascii="Times New Roman" w:hAnsi="Times New Roman" w:cs="Times New Roman"/>
          <w:lang w:val="en-GB"/>
        </w:rPr>
        <w:t>.</w:t>
      </w:r>
      <w:r w:rsidR="00DC25DD" w:rsidRPr="00966832">
        <w:rPr>
          <w:rFonts w:ascii="Times New Roman" w:hAnsi="Times New Roman" w:cs="Times New Roman"/>
          <w:lang w:val="en-US"/>
        </w:rPr>
        <w:t xml:space="preserve"> </w:t>
      </w:r>
    </w:p>
    <w:p w:rsidR="000E6279" w:rsidRPr="00966832" w:rsidRDefault="000E6279" w:rsidP="006A16F3">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t>Statistical analysis</w:t>
      </w:r>
    </w:p>
    <w:p w:rsidR="003B2FEB" w:rsidRPr="00966832" w:rsidRDefault="003B2FEB" w:rsidP="00F85551">
      <w:pPr>
        <w:spacing w:line="360" w:lineRule="auto"/>
        <w:jc w:val="both"/>
        <w:rPr>
          <w:rFonts w:ascii="Times New Roman" w:hAnsi="Times New Roman" w:cs="Times New Roman"/>
          <w:lang w:val="en-GB"/>
        </w:rPr>
      </w:pPr>
      <w:r w:rsidRPr="00966832">
        <w:rPr>
          <w:rFonts w:ascii="Times New Roman" w:hAnsi="Times New Roman" w:cs="Times New Roman"/>
          <w:lang w:val="en-GB"/>
        </w:rPr>
        <w:t>Data preparation and statistical analysis were conducted using PLINK (http://pngu.mgh.harvard.edu/~purcell/plink/) and R version 3.1 (http://www.r-project.org/).</w:t>
      </w:r>
    </w:p>
    <w:p w:rsidR="000A3739" w:rsidRPr="004151D0" w:rsidRDefault="00283842" w:rsidP="004151D0">
      <w:pPr>
        <w:spacing w:line="360" w:lineRule="auto"/>
        <w:jc w:val="both"/>
        <w:rPr>
          <w:rFonts w:ascii="Times New Roman" w:hAnsi="Times New Roman" w:cs="Times New Roman"/>
          <w:lang w:val="en-US"/>
        </w:rPr>
      </w:pPr>
      <w:r w:rsidRPr="00966832">
        <w:rPr>
          <w:rFonts w:ascii="Times New Roman" w:hAnsi="Times New Roman" w:cs="Times New Roman"/>
          <w:lang w:val="en-GB"/>
        </w:rPr>
        <w:t>For the logistic regression, c</w:t>
      </w:r>
      <w:r w:rsidR="000E6279" w:rsidRPr="00966832">
        <w:rPr>
          <w:rFonts w:ascii="Times New Roman" w:hAnsi="Times New Roman" w:cs="Times New Roman"/>
          <w:lang w:val="en-GB"/>
        </w:rPr>
        <w:t>orrection for population stratification was p</w:t>
      </w:r>
      <w:r w:rsidR="00B46284" w:rsidRPr="00966832">
        <w:rPr>
          <w:rFonts w:ascii="Times New Roman" w:hAnsi="Times New Roman" w:cs="Times New Roman"/>
          <w:lang w:val="en-GB"/>
        </w:rPr>
        <w:t>erformed</w:t>
      </w:r>
      <w:r w:rsidR="000E6279" w:rsidRPr="00966832">
        <w:rPr>
          <w:rFonts w:ascii="Times New Roman" w:hAnsi="Times New Roman" w:cs="Times New Roman"/>
          <w:lang w:val="en-GB"/>
        </w:rPr>
        <w:t xml:space="preserve"> using </w:t>
      </w:r>
      <w:r w:rsidR="00CD408F" w:rsidRPr="00966832">
        <w:rPr>
          <w:rFonts w:ascii="Times New Roman" w:hAnsi="Times New Roman" w:cs="Times New Roman"/>
          <w:lang w:val="en-GB"/>
        </w:rPr>
        <w:t xml:space="preserve">consistently </w:t>
      </w:r>
      <w:r w:rsidR="000E6279" w:rsidRPr="00966832">
        <w:rPr>
          <w:rFonts w:ascii="Times New Roman" w:hAnsi="Times New Roman" w:cs="Times New Roman"/>
          <w:lang w:val="en-GB"/>
        </w:rPr>
        <w:t>the first five PC</w:t>
      </w:r>
      <w:r w:rsidRPr="00966832">
        <w:rPr>
          <w:rFonts w:ascii="Times New Roman" w:hAnsi="Times New Roman" w:cs="Times New Roman"/>
          <w:lang w:val="en-GB"/>
        </w:rPr>
        <w:t>s</w:t>
      </w:r>
      <w:r w:rsidR="000E6279" w:rsidRPr="00966832">
        <w:rPr>
          <w:rFonts w:ascii="Times New Roman" w:hAnsi="Times New Roman" w:cs="Times New Roman"/>
          <w:lang w:val="en-GB"/>
        </w:rPr>
        <w:t xml:space="preserve"> resulting from a principal component analysis across independent autosomal markers. These markers were created by pruning SNPs </w:t>
      </w:r>
      <w:r w:rsidRPr="00966832">
        <w:rPr>
          <w:rFonts w:ascii="Times New Roman" w:hAnsi="Times New Roman" w:cs="Times New Roman"/>
          <w:lang w:val="en-GB"/>
        </w:rPr>
        <w:t xml:space="preserve">remaining </w:t>
      </w:r>
      <w:r w:rsidR="000E6279" w:rsidRPr="00966832">
        <w:rPr>
          <w:rFonts w:ascii="Times New Roman" w:hAnsi="Times New Roman" w:cs="Times New Roman"/>
          <w:lang w:val="en-GB"/>
        </w:rPr>
        <w:t>after quality control</w:t>
      </w:r>
      <w:r w:rsidRPr="00966832">
        <w:rPr>
          <w:rFonts w:ascii="Times New Roman" w:hAnsi="Times New Roman" w:cs="Times New Roman"/>
          <w:lang w:val="en-GB"/>
        </w:rPr>
        <w:t>. A</w:t>
      </w:r>
      <w:r w:rsidR="000E6279" w:rsidRPr="00966832">
        <w:rPr>
          <w:rFonts w:ascii="Times New Roman" w:hAnsi="Times New Roman" w:cs="Times New Roman"/>
          <w:lang w:val="en-GB"/>
        </w:rPr>
        <w:t xml:space="preserve"> pair-wise r</w:t>
      </w:r>
      <w:r w:rsidR="000E6279" w:rsidRPr="00966832">
        <w:rPr>
          <w:rFonts w:ascii="Times New Roman" w:hAnsi="Times New Roman" w:cs="Times New Roman"/>
          <w:vertAlign w:val="superscript"/>
          <w:lang w:val="en-GB"/>
        </w:rPr>
        <w:t xml:space="preserve">2 </w:t>
      </w:r>
      <w:r w:rsidR="000E6279" w:rsidRPr="00966832">
        <w:rPr>
          <w:rFonts w:ascii="Times New Roman" w:hAnsi="Times New Roman" w:cs="Times New Roman"/>
          <w:lang w:val="en-GB"/>
        </w:rPr>
        <w:t xml:space="preserve">&lt; 0.1 </w:t>
      </w:r>
      <w:r w:rsidRPr="00966832">
        <w:rPr>
          <w:rFonts w:ascii="Times New Roman" w:hAnsi="Times New Roman" w:cs="Times New Roman"/>
          <w:lang w:val="en-GB"/>
        </w:rPr>
        <w:t xml:space="preserve">was applied </w:t>
      </w:r>
      <w:r w:rsidR="000E6279" w:rsidRPr="00966832">
        <w:rPr>
          <w:rFonts w:ascii="Times New Roman" w:hAnsi="Times New Roman" w:cs="Times New Roman"/>
          <w:lang w:val="en-GB"/>
        </w:rPr>
        <w:t>within a sliding window of 200 SNPs</w:t>
      </w:r>
      <w:r w:rsidR="00D36803" w:rsidRPr="00966832">
        <w:rPr>
          <w:rFonts w:ascii="Times New Roman" w:hAnsi="Times New Roman" w:cs="Times New Roman"/>
          <w:lang w:val="en-GB"/>
        </w:rPr>
        <w:t>, shifting 50 SNPs, all of which had a</w:t>
      </w:r>
      <w:r w:rsidR="00B46284" w:rsidRPr="00966832">
        <w:rPr>
          <w:rFonts w:ascii="Times New Roman" w:hAnsi="Times New Roman" w:cs="Times New Roman"/>
          <w:lang w:val="en-GB"/>
        </w:rPr>
        <w:t xml:space="preserve"> </w:t>
      </w:r>
      <w:r w:rsidR="000E6279" w:rsidRPr="00966832">
        <w:rPr>
          <w:rFonts w:ascii="Times New Roman" w:hAnsi="Times New Roman" w:cs="Times New Roman"/>
          <w:lang w:val="en-GB"/>
        </w:rPr>
        <w:t>p</w:t>
      </w:r>
      <w:r w:rsidR="00B46284" w:rsidRPr="00966832">
        <w:rPr>
          <w:rFonts w:ascii="Times New Roman" w:hAnsi="Times New Roman" w:cs="Times New Roman"/>
          <w:vertAlign w:val="subscript"/>
          <w:lang w:val="en-GB"/>
        </w:rPr>
        <w:t>HWE</w:t>
      </w:r>
      <w:r w:rsidR="000E6279" w:rsidRPr="00966832">
        <w:rPr>
          <w:rFonts w:ascii="Times New Roman" w:hAnsi="Times New Roman" w:cs="Times New Roman"/>
          <w:vertAlign w:val="subscript"/>
          <w:lang w:val="en-GB"/>
        </w:rPr>
        <w:t xml:space="preserve"> </w:t>
      </w:r>
      <w:r w:rsidR="00D36803" w:rsidRPr="00966832">
        <w:rPr>
          <w:rFonts w:ascii="Times New Roman" w:hAnsi="Times New Roman" w:cs="Times New Roman"/>
          <w:lang w:val="en-GB"/>
        </w:rPr>
        <w:t>&gt; 0.2</w:t>
      </w:r>
      <w:r w:rsidR="00B46284" w:rsidRPr="00966832">
        <w:rPr>
          <w:rFonts w:ascii="Times New Roman" w:hAnsi="Times New Roman" w:cs="Times New Roman"/>
          <w:lang w:val="en-GB"/>
        </w:rPr>
        <w:t xml:space="preserve"> </w:t>
      </w:r>
      <w:r w:rsidR="00BA47F1" w:rsidRPr="00966832">
        <w:rPr>
          <w:rFonts w:ascii="Times New Roman" w:hAnsi="Times New Roman" w:cs="Times New Roman"/>
          <w:lang w:val="en-GB"/>
        </w:rPr>
        <w:t>and</w:t>
      </w:r>
      <w:r w:rsidR="00D36803" w:rsidRPr="00966832">
        <w:rPr>
          <w:rFonts w:ascii="Times New Roman" w:hAnsi="Times New Roman" w:cs="Times New Roman"/>
          <w:lang w:val="en-GB"/>
        </w:rPr>
        <w:t xml:space="preserve"> had a</w:t>
      </w:r>
      <w:r w:rsidR="00BA47F1" w:rsidRPr="00966832">
        <w:rPr>
          <w:rFonts w:ascii="Times New Roman" w:hAnsi="Times New Roman" w:cs="Times New Roman"/>
          <w:lang w:val="en-GB"/>
        </w:rPr>
        <w:t xml:space="preserve"> MAF</w:t>
      </w:r>
      <w:r w:rsidR="00027F8F" w:rsidRPr="00966832">
        <w:rPr>
          <w:rFonts w:ascii="Times New Roman" w:hAnsi="Times New Roman" w:cs="Times New Roman"/>
          <w:lang w:val="en-GB"/>
        </w:rPr>
        <w:t xml:space="preserve"> ≥</w:t>
      </w:r>
      <w:r w:rsidR="00C02B2F" w:rsidRPr="00966832">
        <w:rPr>
          <w:rFonts w:ascii="Times New Roman" w:hAnsi="Times New Roman" w:cs="Times New Roman"/>
          <w:lang w:val="en-GB"/>
        </w:rPr>
        <w:t xml:space="preserve"> 0.2.</w:t>
      </w:r>
      <w:r w:rsidR="002D73D1" w:rsidRPr="00966832">
        <w:rPr>
          <w:rFonts w:ascii="Times New Roman" w:hAnsi="Times New Roman" w:cs="Times New Roman"/>
          <w:lang w:val="en-GB"/>
        </w:rPr>
        <w:t xml:space="preserve"> These five PCs were included in the logistic regression model as covariates.</w:t>
      </w:r>
      <w:r w:rsidR="00081D0A" w:rsidRPr="00966832">
        <w:rPr>
          <w:rFonts w:ascii="Times New Roman" w:hAnsi="Times New Roman" w:cs="Times New Roman"/>
          <w:lang w:val="en-GB"/>
        </w:rPr>
        <w:t xml:space="preserve"> </w:t>
      </w:r>
      <w:r w:rsidR="00081D0A" w:rsidRPr="005A3E57">
        <w:rPr>
          <w:rFonts w:ascii="Times New Roman" w:hAnsi="Times New Roman" w:cs="Times New Roman"/>
          <w:lang w:val="en-GB"/>
        </w:rPr>
        <w:t xml:space="preserve">In a second approach, we included these five PCs </w:t>
      </w:r>
      <w:r w:rsidR="005C7110" w:rsidRPr="005A3E57">
        <w:rPr>
          <w:rFonts w:ascii="Times New Roman" w:hAnsi="Times New Roman" w:cs="Times New Roman"/>
          <w:lang w:val="en-GB"/>
        </w:rPr>
        <w:t>together with</w:t>
      </w:r>
      <w:r w:rsidR="00081D0A" w:rsidRPr="005A3E57">
        <w:rPr>
          <w:rFonts w:ascii="Times New Roman" w:hAnsi="Times New Roman" w:cs="Times New Roman"/>
          <w:lang w:val="en-GB"/>
        </w:rPr>
        <w:t xml:space="preserve"> age and sex as covariates.</w:t>
      </w:r>
      <w:r w:rsidR="00642C3C" w:rsidRPr="005A3E57">
        <w:rPr>
          <w:rFonts w:ascii="Times New Roman" w:hAnsi="Times New Roman" w:cs="Times New Roman"/>
          <w:lang w:val="en-US"/>
        </w:rPr>
        <w:t xml:space="preserve"> Both approaches were used for all </w:t>
      </w:r>
      <w:r w:rsidR="005C7110" w:rsidRPr="005A3E57">
        <w:rPr>
          <w:rFonts w:ascii="Times New Roman" w:hAnsi="Times New Roman" w:cs="Times New Roman"/>
          <w:lang w:val="en-US"/>
        </w:rPr>
        <w:t xml:space="preserve">of the </w:t>
      </w:r>
      <w:r w:rsidR="00642C3C" w:rsidRPr="005A3E57">
        <w:rPr>
          <w:rFonts w:ascii="Times New Roman" w:hAnsi="Times New Roman" w:cs="Times New Roman"/>
          <w:lang w:val="en-US"/>
        </w:rPr>
        <w:t>following analyses.</w:t>
      </w:r>
    </w:p>
    <w:p w:rsidR="000A3739" w:rsidRPr="00966832" w:rsidRDefault="000A3739" w:rsidP="000A3739">
      <w:pPr>
        <w:pStyle w:val="Kommentartext"/>
        <w:rPr>
          <w:rFonts w:ascii="Times New Roman" w:hAnsi="Times New Roman" w:cs="Times New Roman"/>
          <w:sz w:val="22"/>
          <w:szCs w:val="22"/>
          <w:lang w:val="en-GB"/>
        </w:rPr>
      </w:pPr>
      <w:r w:rsidRPr="00966832">
        <w:rPr>
          <w:rFonts w:ascii="Times New Roman" w:hAnsi="Times New Roman" w:cs="Times New Roman"/>
          <w:b/>
          <w:sz w:val="22"/>
          <w:szCs w:val="22"/>
          <w:lang w:val="en-GB"/>
        </w:rPr>
        <w:t>First analysis:</w:t>
      </w:r>
      <w:r w:rsidR="00DE0981" w:rsidRPr="00966832">
        <w:rPr>
          <w:rFonts w:ascii="Times New Roman" w:hAnsi="Times New Roman" w:cs="Times New Roman"/>
          <w:sz w:val="22"/>
          <w:szCs w:val="22"/>
          <w:lang w:val="en-GB"/>
        </w:rPr>
        <w:t xml:space="preserve"> correction for PC 1 to </w:t>
      </w:r>
      <w:r w:rsidRPr="00966832">
        <w:rPr>
          <w:rFonts w:ascii="Times New Roman" w:hAnsi="Times New Roman" w:cs="Times New Roman"/>
          <w:sz w:val="22"/>
          <w:szCs w:val="22"/>
          <w:lang w:val="en-GB"/>
        </w:rPr>
        <w:t xml:space="preserve">5 only </w:t>
      </w:r>
    </w:p>
    <w:p w:rsidR="000A3739" w:rsidRPr="00966832" w:rsidRDefault="000A3739" w:rsidP="000A3739">
      <w:pPr>
        <w:pStyle w:val="Kommentartext"/>
        <w:rPr>
          <w:rFonts w:ascii="Times New Roman" w:hAnsi="Times New Roman" w:cs="Times New Roman"/>
          <w:sz w:val="22"/>
          <w:szCs w:val="22"/>
          <w:lang w:val="en-GB"/>
        </w:rPr>
      </w:pPr>
      <w:r w:rsidRPr="00966832">
        <w:rPr>
          <w:rFonts w:ascii="Times New Roman" w:hAnsi="Times New Roman" w:cs="Times New Roman"/>
          <w:b/>
          <w:sz w:val="22"/>
          <w:szCs w:val="22"/>
          <w:lang w:val="en-GB"/>
        </w:rPr>
        <w:t>Second analysis:</w:t>
      </w:r>
      <w:r w:rsidR="00DE0981" w:rsidRPr="00966832">
        <w:rPr>
          <w:rFonts w:ascii="Times New Roman" w:hAnsi="Times New Roman" w:cs="Times New Roman"/>
          <w:sz w:val="22"/>
          <w:szCs w:val="22"/>
          <w:lang w:val="en-GB"/>
        </w:rPr>
        <w:t xml:space="preserve"> correction for PC 1 to </w:t>
      </w:r>
      <w:r w:rsidRPr="00966832">
        <w:rPr>
          <w:rFonts w:ascii="Times New Roman" w:hAnsi="Times New Roman" w:cs="Times New Roman"/>
          <w:sz w:val="22"/>
          <w:szCs w:val="22"/>
          <w:lang w:val="en-GB"/>
        </w:rPr>
        <w:t>5, age, and sex.</w:t>
      </w:r>
    </w:p>
    <w:p w:rsidR="000E6279" w:rsidRPr="00966832" w:rsidRDefault="00C27B18" w:rsidP="00F85551">
      <w:pPr>
        <w:spacing w:line="360" w:lineRule="auto"/>
        <w:jc w:val="both"/>
        <w:rPr>
          <w:rFonts w:ascii="Times New Roman" w:hAnsi="Times New Roman" w:cs="Times New Roman"/>
          <w:lang w:val="en-GB"/>
        </w:rPr>
      </w:pPr>
      <w:r w:rsidRPr="00966832">
        <w:rPr>
          <w:rFonts w:ascii="Times New Roman" w:hAnsi="Times New Roman" w:cs="Times New Roman"/>
          <w:lang w:val="en-GB"/>
        </w:rPr>
        <w:lastRenderedPageBreak/>
        <w:t xml:space="preserve">Cluster plots of </w:t>
      </w:r>
      <w:r w:rsidR="000E6279" w:rsidRPr="00966832">
        <w:rPr>
          <w:rFonts w:ascii="Times New Roman" w:hAnsi="Times New Roman" w:cs="Times New Roman"/>
          <w:lang w:val="en-GB"/>
        </w:rPr>
        <w:t>top hits</w:t>
      </w:r>
      <w:r w:rsidR="005C5DCB" w:rsidRPr="00966832">
        <w:rPr>
          <w:rFonts w:ascii="Times New Roman" w:hAnsi="Times New Roman" w:cs="Times New Roman"/>
          <w:lang w:val="en-GB"/>
        </w:rPr>
        <w:t xml:space="preserve"> &lt; 5 x 10</w:t>
      </w:r>
      <w:r w:rsidR="005C5DCB" w:rsidRPr="00966832">
        <w:rPr>
          <w:rFonts w:ascii="Times New Roman" w:hAnsi="Times New Roman" w:cs="Times New Roman"/>
          <w:vertAlign w:val="superscript"/>
          <w:lang w:val="en-GB"/>
        </w:rPr>
        <w:t>-5</w:t>
      </w:r>
      <w:r w:rsidR="000E6279" w:rsidRPr="00966832">
        <w:rPr>
          <w:rFonts w:ascii="Times New Roman" w:hAnsi="Times New Roman" w:cs="Times New Roman"/>
          <w:lang w:val="en-GB"/>
        </w:rPr>
        <w:t xml:space="preserve"> were visually inspected</w:t>
      </w:r>
      <w:r w:rsidRPr="00966832">
        <w:rPr>
          <w:rFonts w:ascii="Times New Roman" w:hAnsi="Times New Roman" w:cs="Times New Roman"/>
          <w:lang w:val="en-GB"/>
        </w:rPr>
        <w:t>,</w:t>
      </w:r>
      <w:r w:rsidR="000E6279" w:rsidRPr="00966832">
        <w:rPr>
          <w:rFonts w:ascii="Times New Roman" w:hAnsi="Times New Roman" w:cs="Times New Roman"/>
          <w:lang w:val="en-GB"/>
        </w:rPr>
        <w:t xml:space="preserve"> and markers with poor cluster quality were removed.</w:t>
      </w:r>
    </w:p>
    <w:p w:rsidR="005509F4" w:rsidRPr="00966832" w:rsidRDefault="005509F4" w:rsidP="006A16F3">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t>Gene-based test</w:t>
      </w:r>
    </w:p>
    <w:p w:rsidR="005509F4" w:rsidRPr="00966832" w:rsidRDefault="005509F4" w:rsidP="00F85551">
      <w:pPr>
        <w:spacing w:line="360" w:lineRule="auto"/>
        <w:jc w:val="both"/>
        <w:rPr>
          <w:rFonts w:ascii="Times New Roman" w:hAnsi="Times New Roman" w:cs="Times New Roman"/>
          <w:lang w:val="en-US"/>
        </w:rPr>
      </w:pPr>
      <w:r w:rsidRPr="00966832">
        <w:rPr>
          <w:rFonts w:ascii="Times New Roman" w:hAnsi="Times New Roman" w:cs="Times New Roman"/>
          <w:lang w:val="en-GB"/>
        </w:rPr>
        <w:t>We</w:t>
      </w:r>
      <w:r w:rsidRPr="00966832">
        <w:rPr>
          <w:rFonts w:ascii="Times New Roman" w:hAnsi="Times New Roman" w:cs="Times New Roman"/>
          <w:lang w:val="en-US"/>
        </w:rPr>
        <w:t xml:space="preserve"> used VEGAS2, downloaded from </w:t>
      </w:r>
      <w:hyperlink r:id="rId9" w:history="1">
        <w:r w:rsidRPr="00966832">
          <w:rPr>
            <w:rStyle w:val="Hyperlink"/>
            <w:rFonts w:ascii="Times New Roman" w:hAnsi="Times New Roman" w:cs="Times New Roman"/>
            <w:lang w:val="en-US"/>
          </w:rPr>
          <w:t>https://vegas2.qimrberghofer.edu.au/zVEGAS2offline.tgz</w:t>
        </w:r>
      </w:hyperlink>
      <w:r w:rsidR="006D3FAA" w:rsidRPr="00966832">
        <w:rPr>
          <w:rFonts w:ascii="Times New Roman" w:hAnsi="Times New Roman" w:cs="Times New Roman"/>
          <w:lang w:val="en-US"/>
        </w:rPr>
        <w:t xml:space="preserve">, version </w:t>
      </w:r>
      <w:r w:rsidRPr="00966832">
        <w:rPr>
          <w:rFonts w:ascii="Times New Roman" w:hAnsi="Times New Roman" w:cs="Times New Roman"/>
          <w:lang w:val="en-US"/>
        </w:rPr>
        <w:t>16:09:002</w:t>
      </w:r>
      <w:r w:rsidR="00AD3C5E" w:rsidRPr="00966832">
        <w:rPr>
          <w:rFonts w:ascii="Times New Roman" w:hAnsi="Times New Roman" w:cs="Times New Roman"/>
          <w:lang w:val="en-US"/>
        </w:rPr>
        <w:t xml:space="preserve">, using the 1000Genomes data to model SNP correlations </w:t>
      </w:r>
      <w:r w:rsidR="00AD3C5E" w:rsidRPr="00966832">
        <w:rPr>
          <w:rFonts w:ascii="Times New Roman" w:hAnsi="Times New Roman" w:cs="Times New Roman"/>
        </w:rPr>
        <w:fldChar w:fldCharType="begin"/>
      </w:r>
      <w:r w:rsidR="00EF0800" w:rsidRPr="00966832">
        <w:rPr>
          <w:rFonts w:ascii="Times New Roman" w:hAnsi="Times New Roman" w:cs="Times New Roman"/>
          <w:lang w:val="en-US"/>
        </w:rPr>
        <w:instrText xml:space="preserve"> ADDIN ZOTERO_ITEM CSL_CITATION {"citationID":"1nsjmo2sur","properties":{"formattedCitation":"[1]","plainCitation":"[1]"},"citationItems":[{"id":282,"uris":["http://zotero.org/users/local/QPFFM7rx/items/FCJPS3BX"],"uri":["http://zotero.org/users/local/QPFFM7rx/items/FCJPS3BX"],"itemData":{"id":282,"type":"article-journal","title":"VEGAS2: Software for More Flexible Gene-Based Testing","container-title":"Twin Research and Human Genetics: The Official Journal of the International Society for Twin Studies","page":"86-91","volume":"18","issue":"1","source":"PubMed","abstract":"Gene-based tests such as versatile gene-based association study (VEGAS) are commonly used following per-single nucleotide polymorphism (SNP) GWAS (genome-wide association studies) analysis. Two limitations of VEGAS were that the HapMap2 reference set was used to model the correlation between SNPs and only autosomal genes were considered. HapMap2 has now been superseded by the 1,000 Genomes reference set, and whereas early GWASs frequently ignored the X chromosome, it is now commonly included. Here we have developed VEGAS2, an extension that uses 1,000 Genomes data to model SNP correlations across the autosomes and chromosome X. VEGAS2 allows greater flexibility when defining gene boundaries. VEGAS2 offers both a user-friendly, web-based front end and a command line Linux version. The online version of VEGAS2 can be accessed through https://vegas2.qimrberghofer.edu.au/. The command line version can be downloaded from https://vegas2.qimrberghofer.edu.au/zVEGAS2offline.tgz. The command line version is developed in Perl, R and shell scripting languages; source code is available for further development.","DOI":"10.1017/thg.2014.79","ISSN":"1832-4274","note":"PMID: 25518859","shortTitle":"VEGAS2","journalAbbreviation":"Twin Res Hum Genet","language":"eng","author":[{"family":"Mishra","given":"Aniket"},{"family":"Macgregor","given":"Stuart"}],"issued":{"date-parts":[["2015",2]]},"PMID":"25518859"},"label":"page"}],"schema":"https://github.com/citation-style-language/schema/raw/master/csl-citation.json"} </w:instrText>
      </w:r>
      <w:r w:rsidR="00AD3C5E" w:rsidRPr="00966832">
        <w:rPr>
          <w:rFonts w:ascii="Times New Roman" w:hAnsi="Times New Roman" w:cs="Times New Roman"/>
        </w:rPr>
        <w:fldChar w:fldCharType="separate"/>
      </w:r>
      <w:r w:rsidR="00EF0800" w:rsidRPr="00966832">
        <w:rPr>
          <w:rFonts w:ascii="Times New Roman" w:hAnsi="Times New Roman" w:cs="Times New Roman"/>
          <w:lang w:val="en-US"/>
        </w:rPr>
        <w:t>[1]</w:t>
      </w:r>
      <w:r w:rsidR="00AD3C5E" w:rsidRPr="00966832">
        <w:rPr>
          <w:rFonts w:ascii="Times New Roman" w:hAnsi="Times New Roman" w:cs="Times New Roman"/>
        </w:rPr>
        <w:fldChar w:fldCharType="end"/>
      </w:r>
      <w:r w:rsidR="00AD3C5E" w:rsidRPr="00966832">
        <w:rPr>
          <w:rFonts w:ascii="Times New Roman" w:hAnsi="Times New Roman" w:cs="Times New Roman"/>
          <w:lang w:val="en-US"/>
        </w:rPr>
        <w:t>, updating the genome build form hg18 to hg19. With VEGAS2, tests for association are performed for the combined effect of SNPs grouped together per gene. We used the CEU population as reference and all SNPs belonging to a gene</w:t>
      </w:r>
      <w:r w:rsidR="004611F8">
        <w:rPr>
          <w:rFonts w:ascii="Times New Roman" w:hAnsi="Times New Roman" w:cs="Times New Roman"/>
          <w:lang w:val="en-US"/>
        </w:rPr>
        <w:t>,</w:t>
      </w:r>
      <w:r w:rsidR="00AD3C5E" w:rsidRPr="00966832">
        <w:rPr>
          <w:rFonts w:ascii="Times New Roman" w:hAnsi="Times New Roman" w:cs="Times New Roman"/>
          <w:lang w:val="en-US"/>
        </w:rPr>
        <w:t xml:space="preserve"> defining gene boundaries as +/- 50 kb of 5’ and 3’ UTR</w:t>
      </w:r>
      <w:r w:rsidR="002C37A4" w:rsidRPr="00966832">
        <w:rPr>
          <w:rFonts w:ascii="Times New Roman" w:hAnsi="Times New Roman" w:cs="Times New Roman"/>
          <w:lang w:val="en-US"/>
        </w:rPr>
        <w:t>s according the Vegas programme </w:t>
      </w:r>
      <w:r w:rsidR="00AD3C5E" w:rsidRPr="00966832">
        <w:rPr>
          <w:rFonts w:ascii="Times New Roman" w:hAnsi="Times New Roman" w:cs="Times New Roman"/>
        </w:rPr>
        <w:fldChar w:fldCharType="begin"/>
      </w:r>
      <w:r w:rsidR="00EF0800" w:rsidRPr="00966832">
        <w:rPr>
          <w:rFonts w:ascii="Times New Roman" w:hAnsi="Times New Roman" w:cs="Times New Roman"/>
          <w:lang w:val="en-US"/>
        </w:rPr>
        <w:instrText xml:space="preserve"> ADDIN ZOTERO_ITEM CSL_CITATION {"citationID":"1bs0rkoiv7","properties":{"formattedCitation":"[2]","plainCitation":"[2]"},"citationItems":[{"id":35,"uris":["http://zotero.org/users/local/QPFFM7rx/items/4PV5MAJZ"],"uri":["http://zotero.org/users/local/QPFFM7rx/items/4PV5MAJZ"],"itemData":{"id":35,"type":"article-journal","title":"A Versatile Gene-Based Test for Genome-wide Association Studies","container-title":"The American Journal of Human Genetics","page":"139-145","volume":"87","issue":"1","source":"CrossRef","DOI":"10.1016/j.ajhg.2010.06.009","ISSN":"00029297","language":"en","author":[{"family":"Liu","given":"Jimmy Z."},{"family":"Mcrae","given":"Allan F."},{"family":"Nyholt","given":"Dale R."},{"family":"Medland","given":"Sarah E."},{"family":"Wray","given":"Naomi R."},{"family":"Brown","given":"Kevin M."},{"family":"Hayward","given":"Nicholas K."},{"family":"Montgomery","given":"Grant W."},{"family":"Visscher","given":"Peter M."},{"family":"Martin","given":"Nicholas G."},{"family":"Macgregor","given":"Stuart"}],"issued":{"date-parts":[["2010",7]]}}}],"schema":"https://github.com/citation-style-language/schema/raw/master/csl-citation.json"} </w:instrText>
      </w:r>
      <w:r w:rsidR="00AD3C5E" w:rsidRPr="00966832">
        <w:rPr>
          <w:rFonts w:ascii="Times New Roman" w:hAnsi="Times New Roman" w:cs="Times New Roman"/>
        </w:rPr>
        <w:fldChar w:fldCharType="separate"/>
      </w:r>
      <w:r w:rsidR="00EF0800" w:rsidRPr="00966832">
        <w:rPr>
          <w:rFonts w:ascii="Times New Roman" w:hAnsi="Times New Roman" w:cs="Times New Roman"/>
          <w:lang w:val="en-US"/>
        </w:rPr>
        <w:t>[2]</w:t>
      </w:r>
      <w:r w:rsidR="00AD3C5E" w:rsidRPr="00966832">
        <w:rPr>
          <w:rFonts w:ascii="Times New Roman" w:hAnsi="Times New Roman" w:cs="Times New Roman"/>
        </w:rPr>
        <w:fldChar w:fldCharType="end"/>
      </w:r>
      <w:r w:rsidR="00AD3C5E" w:rsidRPr="00966832">
        <w:rPr>
          <w:rFonts w:ascii="Times New Roman" w:hAnsi="Times New Roman" w:cs="Times New Roman"/>
          <w:lang w:val="en-US"/>
        </w:rPr>
        <w:t>.</w:t>
      </w:r>
      <w:r w:rsidR="00526A94" w:rsidRPr="00966832">
        <w:rPr>
          <w:rFonts w:ascii="Times New Roman" w:hAnsi="Times New Roman" w:cs="Times New Roman"/>
          <w:lang w:val="en-US"/>
        </w:rPr>
        <w:t xml:space="preserve"> </w:t>
      </w:r>
    </w:p>
    <w:p w:rsidR="00C00D1F" w:rsidRPr="00966832" w:rsidRDefault="00C00D1F" w:rsidP="006A16F3">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t>Polygenic risk scores</w:t>
      </w:r>
    </w:p>
    <w:p w:rsidR="00C00D1F" w:rsidRPr="00966832" w:rsidRDefault="00283842" w:rsidP="00F85551">
      <w:pPr>
        <w:spacing w:line="360" w:lineRule="auto"/>
        <w:jc w:val="both"/>
        <w:rPr>
          <w:rFonts w:ascii="Times New Roman" w:hAnsi="Times New Roman" w:cs="Times New Roman"/>
          <w:lang w:val="en-GB"/>
        </w:rPr>
      </w:pPr>
      <w:r w:rsidRPr="00966832">
        <w:rPr>
          <w:rFonts w:ascii="Times New Roman" w:hAnsi="Times New Roman" w:cs="Times New Roman"/>
          <w:lang w:val="en-GB"/>
        </w:rPr>
        <w:t>S</w:t>
      </w:r>
      <w:r w:rsidR="00C00D1F" w:rsidRPr="00966832">
        <w:rPr>
          <w:rFonts w:ascii="Times New Roman" w:hAnsi="Times New Roman" w:cs="Times New Roman"/>
          <w:lang w:val="en-GB"/>
        </w:rPr>
        <w:t>trand-</w:t>
      </w:r>
      <w:r w:rsidR="00360DD4" w:rsidRPr="00966832">
        <w:rPr>
          <w:rFonts w:ascii="Times New Roman" w:hAnsi="Times New Roman" w:cs="Times New Roman"/>
          <w:lang w:val="en-GB"/>
        </w:rPr>
        <w:t xml:space="preserve">ambiguous SNPs, </w:t>
      </w:r>
      <w:r w:rsidR="00EA7E62" w:rsidRPr="00966832">
        <w:rPr>
          <w:rFonts w:ascii="Times New Roman" w:hAnsi="Times New Roman" w:cs="Times New Roman"/>
          <w:lang w:val="en-GB"/>
        </w:rPr>
        <w:t>as well as</w:t>
      </w:r>
      <w:r w:rsidR="00A84FF3" w:rsidRPr="00966832">
        <w:rPr>
          <w:rFonts w:ascii="Times New Roman" w:hAnsi="Times New Roman" w:cs="Times New Roman"/>
          <w:lang w:val="en-GB"/>
        </w:rPr>
        <w:t xml:space="preserve"> </w:t>
      </w:r>
      <w:r w:rsidR="00C00D1F" w:rsidRPr="00966832">
        <w:rPr>
          <w:rFonts w:ascii="Times New Roman" w:hAnsi="Times New Roman" w:cs="Times New Roman"/>
          <w:lang w:val="en-GB"/>
        </w:rPr>
        <w:t>SNPs</w:t>
      </w:r>
      <w:r w:rsidRPr="00966832">
        <w:rPr>
          <w:rFonts w:ascii="Times New Roman" w:hAnsi="Times New Roman" w:cs="Times New Roman"/>
          <w:lang w:val="en-GB"/>
        </w:rPr>
        <w:t xml:space="preserve"> showing no overlap</w:t>
      </w:r>
      <w:r w:rsidR="00C00D1F" w:rsidRPr="00966832">
        <w:rPr>
          <w:rFonts w:ascii="Times New Roman" w:hAnsi="Times New Roman" w:cs="Times New Roman"/>
          <w:lang w:val="en-GB"/>
        </w:rPr>
        <w:t xml:space="preserve"> between sample</w:t>
      </w:r>
      <w:r w:rsidR="000F5B4B" w:rsidRPr="00966832">
        <w:rPr>
          <w:rFonts w:ascii="Times New Roman" w:hAnsi="Times New Roman" w:cs="Times New Roman"/>
          <w:lang w:val="en-GB"/>
        </w:rPr>
        <w:t>s</w:t>
      </w:r>
      <w:r w:rsidR="00C233AA" w:rsidRPr="00966832">
        <w:rPr>
          <w:rFonts w:ascii="Times New Roman" w:hAnsi="Times New Roman" w:cs="Times New Roman"/>
          <w:lang w:val="en-GB"/>
        </w:rPr>
        <w:t xml:space="preserve"> were removed. SNPs</w:t>
      </w:r>
      <w:r w:rsidR="000F5B4B" w:rsidRPr="00966832">
        <w:rPr>
          <w:rFonts w:ascii="Times New Roman" w:hAnsi="Times New Roman" w:cs="Times New Roman"/>
          <w:lang w:val="en-GB"/>
        </w:rPr>
        <w:t xml:space="preserve"> with</w:t>
      </w:r>
      <w:r w:rsidR="00360DD4" w:rsidRPr="00966832">
        <w:rPr>
          <w:rFonts w:ascii="Times New Roman" w:hAnsi="Times New Roman" w:cs="Times New Roman"/>
          <w:lang w:val="en-GB"/>
        </w:rPr>
        <w:t xml:space="preserve"> MAF</w:t>
      </w:r>
      <w:r w:rsidR="0017350B" w:rsidRPr="00966832">
        <w:rPr>
          <w:rFonts w:ascii="Times New Roman" w:hAnsi="Times New Roman" w:cs="Times New Roman"/>
          <w:lang w:val="en-GB"/>
        </w:rPr>
        <w:t xml:space="preserve"> </w:t>
      </w:r>
      <w:r w:rsidR="00360DD4" w:rsidRPr="00966832">
        <w:rPr>
          <w:rFonts w:ascii="Times New Roman" w:hAnsi="Times New Roman" w:cs="Times New Roman"/>
          <w:lang w:val="en-GB"/>
        </w:rPr>
        <w:t>&lt;</w:t>
      </w:r>
      <w:r w:rsidR="0017350B" w:rsidRPr="00966832">
        <w:rPr>
          <w:rFonts w:ascii="Times New Roman" w:hAnsi="Times New Roman" w:cs="Times New Roman"/>
          <w:lang w:val="en-GB"/>
        </w:rPr>
        <w:t xml:space="preserve"> </w:t>
      </w:r>
      <w:r w:rsidR="00360DD4" w:rsidRPr="00966832">
        <w:rPr>
          <w:rFonts w:ascii="Times New Roman" w:hAnsi="Times New Roman" w:cs="Times New Roman"/>
          <w:lang w:val="en-GB"/>
        </w:rPr>
        <w:t>0.1</w:t>
      </w:r>
      <w:r w:rsidR="00EA7E62" w:rsidRPr="00966832">
        <w:rPr>
          <w:rFonts w:ascii="Times New Roman" w:hAnsi="Times New Roman" w:cs="Times New Roman"/>
          <w:lang w:val="en-GB"/>
        </w:rPr>
        <w:t xml:space="preserve"> (training and test sample</w:t>
      </w:r>
      <w:r w:rsidR="000F5B4B" w:rsidRPr="00966832">
        <w:rPr>
          <w:rFonts w:ascii="Times New Roman" w:hAnsi="Times New Roman" w:cs="Times New Roman"/>
          <w:lang w:val="en-GB"/>
        </w:rPr>
        <w:t>)</w:t>
      </w:r>
      <w:r w:rsidR="00360DD4" w:rsidRPr="00966832">
        <w:rPr>
          <w:rFonts w:ascii="Times New Roman" w:hAnsi="Times New Roman" w:cs="Times New Roman"/>
          <w:lang w:val="en-GB"/>
        </w:rPr>
        <w:t xml:space="preserve"> </w:t>
      </w:r>
      <w:r w:rsidR="00EA7E62" w:rsidRPr="00966832">
        <w:rPr>
          <w:rFonts w:ascii="Times New Roman" w:hAnsi="Times New Roman" w:cs="Times New Roman"/>
          <w:lang w:val="en-GB"/>
        </w:rPr>
        <w:t>and</w:t>
      </w:r>
      <w:r w:rsidR="00360DD4" w:rsidRPr="00966832">
        <w:rPr>
          <w:rFonts w:ascii="Times New Roman" w:hAnsi="Times New Roman" w:cs="Times New Roman"/>
          <w:lang w:val="en-GB"/>
        </w:rPr>
        <w:t xml:space="preserve"> those inside the extended MHC-region (</w:t>
      </w:r>
      <w:r w:rsidR="001F2909" w:rsidRPr="00966832">
        <w:rPr>
          <w:rFonts w:ascii="Times New Roman" w:hAnsi="Times New Roman" w:cs="Times New Roman"/>
          <w:lang w:val="en-GB"/>
        </w:rPr>
        <w:t>chr</w:t>
      </w:r>
      <w:r w:rsidR="00360DD4" w:rsidRPr="00966832">
        <w:rPr>
          <w:rFonts w:ascii="Times New Roman" w:hAnsi="Times New Roman" w:cs="Times New Roman"/>
          <w:lang w:val="en-GB"/>
        </w:rPr>
        <w:t>6:25-34 Mb</w:t>
      </w:r>
      <w:r w:rsidR="00C233AA" w:rsidRPr="00966832">
        <w:rPr>
          <w:rFonts w:ascii="Times New Roman" w:hAnsi="Times New Roman" w:cs="Times New Roman"/>
          <w:lang w:val="en-GB"/>
        </w:rPr>
        <w:t xml:space="preserve"> </w:t>
      </w:r>
      <w:r w:rsidR="001918DB" w:rsidRPr="00966832">
        <w:rPr>
          <w:rFonts w:ascii="Times New Roman" w:hAnsi="Times New Roman" w:cs="Times New Roman"/>
          <w:lang w:val="en-GB"/>
        </w:rPr>
        <w:t>according to UCSC hg19/NCBI</w:t>
      </w:r>
      <w:r w:rsidR="00906298" w:rsidRPr="00966832">
        <w:rPr>
          <w:rFonts w:ascii="Times New Roman" w:hAnsi="Times New Roman" w:cs="Times New Roman"/>
          <w:lang w:val="en-GB"/>
        </w:rPr>
        <w:t xml:space="preserve"> Build 37</w:t>
      </w:r>
      <w:r w:rsidR="00360DD4" w:rsidRPr="00966832">
        <w:rPr>
          <w:rFonts w:ascii="Times New Roman" w:hAnsi="Times New Roman" w:cs="Times New Roman"/>
          <w:lang w:val="en-GB"/>
        </w:rPr>
        <w:t xml:space="preserve">) </w:t>
      </w:r>
      <w:r w:rsidR="00C00D1F" w:rsidRPr="00966832">
        <w:rPr>
          <w:rFonts w:ascii="Times New Roman" w:hAnsi="Times New Roman" w:cs="Times New Roman"/>
          <w:lang w:val="en-GB"/>
        </w:rPr>
        <w:t xml:space="preserve">were </w:t>
      </w:r>
      <w:r w:rsidR="00EA7E62" w:rsidRPr="00966832">
        <w:rPr>
          <w:rFonts w:ascii="Times New Roman" w:hAnsi="Times New Roman" w:cs="Times New Roman"/>
          <w:lang w:val="en-GB"/>
        </w:rPr>
        <w:t xml:space="preserve">also </w:t>
      </w:r>
      <w:r w:rsidR="001D3D40" w:rsidRPr="00966832">
        <w:rPr>
          <w:rFonts w:ascii="Times New Roman" w:hAnsi="Times New Roman" w:cs="Times New Roman"/>
          <w:lang w:val="en-GB"/>
        </w:rPr>
        <w:t>removed</w:t>
      </w:r>
      <w:r w:rsidR="004E0416" w:rsidRPr="00966832">
        <w:rPr>
          <w:rFonts w:ascii="Times New Roman" w:hAnsi="Times New Roman" w:cs="Times New Roman"/>
          <w:lang w:val="en-GB"/>
        </w:rPr>
        <w:t>.</w:t>
      </w:r>
      <w:r w:rsidR="00C00D1F" w:rsidRPr="00966832">
        <w:rPr>
          <w:rFonts w:ascii="Times New Roman" w:hAnsi="Times New Roman" w:cs="Times New Roman"/>
          <w:lang w:val="en-GB"/>
        </w:rPr>
        <w:t xml:space="preserve"> </w:t>
      </w:r>
      <w:r w:rsidRPr="00966832">
        <w:rPr>
          <w:rFonts w:ascii="Times New Roman" w:hAnsi="Times New Roman" w:cs="Times New Roman"/>
          <w:lang w:val="en-GB"/>
        </w:rPr>
        <w:t>In determining the score, o</w:t>
      </w:r>
      <w:r w:rsidR="00C00D1F" w:rsidRPr="00966832">
        <w:rPr>
          <w:rFonts w:ascii="Times New Roman" w:hAnsi="Times New Roman" w:cs="Times New Roman"/>
          <w:lang w:val="en-GB"/>
        </w:rPr>
        <w:t xml:space="preserve">nly SNPs remaining after clumping were considered. LD-pruning was </w:t>
      </w:r>
      <w:r w:rsidR="008E0AE1" w:rsidRPr="00966832">
        <w:rPr>
          <w:rFonts w:ascii="Times New Roman" w:hAnsi="Times New Roman" w:cs="Times New Roman"/>
          <w:lang w:val="en-GB"/>
        </w:rPr>
        <w:t xml:space="preserve">performed </w:t>
      </w:r>
      <w:r w:rsidR="00C00D1F" w:rsidRPr="00966832">
        <w:rPr>
          <w:rFonts w:ascii="Times New Roman" w:hAnsi="Times New Roman" w:cs="Times New Roman"/>
          <w:lang w:val="en-GB"/>
        </w:rPr>
        <w:t xml:space="preserve">using only </w:t>
      </w:r>
      <w:r w:rsidR="008E0AE1" w:rsidRPr="00966832">
        <w:rPr>
          <w:rFonts w:ascii="Times New Roman" w:hAnsi="Times New Roman" w:cs="Times New Roman"/>
          <w:lang w:val="en-GB"/>
        </w:rPr>
        <w:t xml:space="preserve">those </w:t>
      </w:r>
      <w:r w:rsidR="00C00D1F" w:rsidRPr="00966832">
        <w:rPr>
          <w:rFonts w:ascii="Times New Roman" w:hAnsi="Times New Roman" w:cs="Times New Roman"/>
          <w:lang w:val="en-GB"/>
        </w:rPr>
        <w:t>SNPs present in a “clumped” version of the file containing independent SNPs (pairwise r</w:t>
      </w:r>
      <w:r w:rsidR="00C00D1F" w:rsidRPr="00966832">
        <w:rPr>
          <w:rFonts w:ascii="Times New Roman" w:hAnsi="Times New Roman" w:cs="Times New Roman"/>
          <w:vertAlign w:val="superscript"/>
          <w:lang w:val="en-GB"/>
        </w:rPr>
        <w:t>2</w:t>
      </w:r>
      <w:r w:rsidR="001D3D40" w:rsidRPr="00966832">
        <w:rPr>
          <w:rFonts w:ascii="Times New Roman" w:hAnsi="Times New Roman" w:cs="Times New Roman"/>
          <w:vertAlign w:val="superscript"/>
          <w:lang w:val="en-GB"/>
        </w:rPr>
        <w:t xml:space="preserve"> </w:t>
      </w:r>
      <w:r w:rsidR="00606E7B" w:rsidRPr="00966832">
        <w:rPr>
          <w:rFonts w:ascii="Times New Roman" w:hAnsi="Times New Roman" w:cs="Times New Roman"/>
          <w:lang w:val="en-GB"/>
        </w:rPr>
        <w:t>&lt; 0.1</w:t>
      </w:r>
      <w:r w:rsidR="00C00D1F" w:rsidRPr="00966832">
        <w:rPr>
          <w:rFonts w:ascii="Times New Roman" w:hAnsi="Times New Roman" w:cs="Times New Roman"/>
          <w:lang w:val="en-GB"/>
        </w:rPr>
        <w:t xml:space="preserve"> within</w:t>
      </w:r>
      <w:r w:rsidR="001D3D40" w:rsidRPr="00966832">
        <w:rPr>
          <w:rFonts w:ascii="Times New Roman" w:hAnsi="Times New Roman" w:cs="Times New Roman"/>
          <w:lang w:val="en-GB"/>
        </w:rPr>
        <w:t xml:space="preserve"> a</w:t>
      </w:r>
      <w:r w:rsidR="00C00D1F" w:rsidRPr="00966832">
        <w:rPr>
          <w:rFonts w:ascii="Times New Roman" w:hAnsi="Times New Roman" w:cs="Times New Roman"/>
          <w:lang w:val="en-GB"/>
        </w:rPr>
        <w:t xml:space="preserve"> 500 kb window). Markers </w:t>
      </w:r>
      <w:r w:rsidR="008E0AE1" w:rsidRPr="00966832">
        <w:rPr>
          <w:rFonts w:ascii="Times New Roman" w:hAnsi="Times New Roman" w:cs="Times New Roman"/>
          <w:lang w:val="en-GB"/>
        </w:rPr>
        <w:t>with</w:t>
      </w:r>
      <w:r w:rsidR="00C00D1F" w:rsidRPr="00966832">
        <w:rPr>
          <w:rFonts w:ascii="Times New Roman" w:hAnsi="Times New Roman" w:cs="Times New Roman"/>
          <w:lang w:val="en-GB"/>
        </w:rPr>
        <w:t xml:space="preserve"> </w:t>
      </w:r>
      <w:r w:rsidR="00230370">
        <w:rPr>
          <w:rFonts w:ascii="Times New Roman" w:hAnsi="Times New Roman" w:cs="Times New Roman"/>
          <w:lang w:val="en-GB"/>
        </w:rPr>
        <w:t>P-value</w:t>
      </w:r>
      <w:r w:rsidR="00C00D1F" w:rsidRPr="00966832">
        <w:rPr>
          <w:rFonts w:ascii="Times New Roman" w:hAnsi="Times New Roman" w:cs="Times New Roman"/>
          <w:lang w:val="en-GB"/>
        </w:rPr>
        <w:t>s</w:t>
      </w:r>
      <w:r w:rsidR="008E0AE1" w:rsidRPr="00966832">
        <w:rPr>
          <w:rFonts w:ascii="Times New Roman" w:hAnsi="Times New Roman" w:cs="Times New Roman"/>
          <w:lang w:val="en-GB"/>
        </w:rPr>
        <w:t xml:space="preserve"> of</w:t>
      </w:r>
      <w:r w:rsidR="00C00D1F" w:rsidRPr="00966832">
        <w:rPr>
          <w:rFonts w:ascii="Times New Roman" w:hAnsi="Times New Roman" w:cs="Times New Roman"/>
          <w:lang w:val="en-GB"/>
        </w:rPr>
        <w:t xml:space="preserve"> &lt; 0.01, &lt;0.05, &lt;0.1, &lt;0.2, &lt;0.3, &lt;0.4, </w:t>
      </w:r>
      <w:r w:rsidR="00A65297" w:rsidRPr="00966832">
        <w:rPr>
          <w:rFonts w:ascii="Times New Roman" w:hAnsi="Times New Roman" w:cs="Times New Roman"/>
          <w:lang w:val="en-GB"/>
        </w:rPr>
        <w:t xml:space="preserve">or </w:t>
      </w:r>
      <w:r w:rsidR="00C00D1F" w:rsidRPr="00966832">
        <w:rPr>
          <w:rFonts w:ascii="Times New Roman" w:hAnsi="Times New Roman" w:cs="Times New Roman"/>
          <w:lang w:val="en-GB"/>
        </w:rPr>
        <w:t>&lt;0.5 were</w:t>
      </w:r>
      <w:r w:rsidR="001878ED" w:rsidRPr="00966832">
        <w:rPr>
          <w:rFonts w:ascii="Times New Roman" w:hAnsi="Times New Roman" w:cs="Times New Roman"/>
          <w:lang w:val="en-GB"/>
        </w:rPr>
        <w:t xml:space="preserve"> included in the </w:t>
      </w:r>
      <w:r w:rsidR="00C00D1F" w:rsidRPr="00966832">
        <w:rPr>
          <w:rFonts w:ascii="Times New Roman" w:hAnsi="Times New Roman" w:cs="Times New Roman"/>
          <w:lang w:val="en-GB"/>
        </w:rPr>
        <w:t>polygenic risk score analysis</w:t>
      </w:r>
      <w:r w:rsidR="001878ED" w:rsidRPr="00966832">
        <w:rPr>
          <w:rFonts w:ascii="Times New Roman" w:hAnsi="Times New Roman" w:cs="Times New Roman"/>
          <w:lang w:val="en-GB"/>
        </w:rPr>
        <w:t xml:space="preserve"> in alternative approaches</w:t>
      </w:r>
      <w:r w:rsidR="00C00D1F" w:rsidRPr="00966832">
        <w:rPr>
          <w:rFonts w:ascii="Times New Roman" w:hAnsi="Times New Roman" w:cs="Times New Roman"/>
          <w:lang w:val="en-GB"/>
        </w:rPr>
        <w:t xml:space="preserve">. In the training samples, all markers below the respective threshold were used for calculating a weighted value. Marker weights of </w:t>
      </w:r>
      <w:r w:rsidR="0060399D" w:rsidRPr="00966832">
        <w:rPr>
          <w:rFonts w:ascii="Times New Roman" w:hAnsi="Times New Roman" w:cs="Times New Roman"/>
          <w:lang w:val="en-GB"/>
        </w:rPr>
        <w:t>alcohol dependence (</w:t>
      </w:r>
      <w:r w:rsidR="00C00D1F" w:rsidRPr="00966832">
        <w:rPr>
          <w:rFonts w:ascii="Times New Roman" w:hAnsi="Times New Roman" w:cs="Times New Roman"/>
          <w:lang w:val="en-GB"/>
        </w:rPr>
        <w:t>AD</w:t>
      </w:r>
      <w:r w:rsidR="0060399D" w:rsidRPr="00966832">
        <w:rPr>
          <w:rFonts w:ascii="Times New Roman" w:hAnsi="Times New Roman" w:cs="Times New Roman"/>
          <w:lang w:val="en-GB"/>
        </w:rPr>
        <w:t>)</w:t>
      </w:r>
      <w:r w:rsidR="00C00D1F" w:rsidRPr="00966832">
        <w:rPr>
          <w:rFonts w:ascii="Times New Roman" w:hAnsi="Times New Roman" w:cs="Times New Roman"/>
          <w:lang w:val="en-GB"/>
        </w:rPr>
        <w:t xml:space="preserve"> were calculated as the natural logarithm of odds ratios provided by the association results from a GWAS of AD </w:t>
      </w:r>
      <w:r w:rsidR="00B62E94" w:rsidRPr="00966832">
        <w:rPr>
          <w:rFonts w:ascii="Times New Roman" w:hAnsi="Times New Roman" w:cs="Times New Roman"/>
          <w:lang w:val="en-GB"/>
        </w:rPr>
        <w:fldChar w:fldCharType="begin"/>
      </w:r>
      <w:r w:rsidR="00EF0800" w:rsidRPr="00966832">
        <w:rPr>
          <w:rFonts w:ascii="Times New Roman" w:hAnsi="Times New Roman" w:cs="Times New Roman"/>
          <w:lang w:val="en-GB"/>
        </w:rPr>
        <w:instrText xml:space="preserve"> ADDIN ZOTERO_ITEM CSL_CITATION {"citationID":"3OQC1NLu","properties":{"formattedCitation":"[3]","plainCitation":"[3]"},"citationItems":[{"id":93,"uris":["http://zotero.org/users/local/QPFFM7rx/items/KTB9FEFJ"],"uri":["http://zotero.org/users/local/QPFFM7rx/items/KTB9FEFJ"],"itemData":{"id":93,"type":"article-journal","title":"Genome-wide significant association between alcohol dependence and a variant in the ADH gene cluster","container-title":"Addiction Biology","page":"171-180","volume":"17","issue":"1","source":"NCBI PubMed","abstract":"Alcohol dependence (AD) is an important contributory factor to the global burden of disease. The etiology of AD involves both environmental and genetic factors, and the disorder has a heritability of around 50%. The aim of the present study was to identify susceptibility genes for AD by performing a genome-wide association study (GWAS). The sample comprised 1333 male in-patients with severe AD according to the Diagnostic and Statistical Manual of Mental Disorders, 4th edition, and 2168 controls. These included 487 patients and 1358 controls from a previous GWAS study by our group. All individuals were of German descent. Single-marker tests and a polygenic score-based analysis to assess the combined contribution of multiple markers with small effects were performed. The single nucleotide polymorphism (SNP) rs1789891, which is located between the ADH1B and ADH1C genes, achieved genome-wide significance [P = 1.27E-8, odds ratio (OR) = 1.46]. Other markers from this region were also associated with AD, and conditional analyses indicated that these made a partially independent contribution. The SNP rs1789891 is in complete linkage disequilibrium with the functional Arg272Gln variant (P = 1.24E-7, OR = 1.31) of the ADH1C gene, which has been reported to modify the rate of ethanol oxidation to acetaldehyde in vitro. A polygenic score-based approach produced a significant result (P = 9.66E-9). This is the first GWAS of AD to provide genome-wide significant support for the role of the ADH gene cluster and to suggest a polygenic component to the etiology of AD. The latter result may indicate that many more AD susceptibility genes still await identification.","DOI":"10.1111/j.1369-1600.2011.00395.x","ISSN":"1369-1600","note":"PMID: 22004471 \nPMCID: PMC3245349","journalAbbreviation":"Addict Biol","language":"eng","author":[{"family":"Frank","given":"Josef"},{"family":"Cichon","given":"Sven"},{"family":"Treutlein","given":"Jens"},{"family":"Ridinger","given":"Monika"},{"family":"Mattheisen","given":"Manuel"},{"family":"Hoffmann","given":"Per"},{"family":"Herms","given":"Stefan"},{"family":"Wodarz","given":"Norbert"},{"family":"Soyka","given":"Michael"},{"family":"Zill","given":"Peter"},{"family":"Maier","given":"Wolfgang"},{"family":"Mössner","given":"Rainald"},{"family":"Gaebel","given":"Wolfgang"},{"family":"Dahmen","given":"Norbert"},{"family":"Scherbaum","given":"Norbert"},{"family":"Schmäl","given":"Christine"},{"family":"Steffens","given":"Michael"},{"family":"Lucae","given":"Susanne"},{"family":"Ising","given":"Marcus"},{"family":"Müller-Myhsok","given":"Bertram"},{"family":"Nöthen","given":"Markus M."},{"family":"Mann","given":"Karl"},{"family":"Kiefer","given":"Falk"},{"family":"Rietschel","given":"Marcella"}],"issued":{"date-parts":[["2012",1]]},"PMID":"22004471","PMCID":"PMC3245349"}}],"schema":"https://github.com/citation-style-language/schema/raw/master/csl-citation.json"} </w:instrText>
      </w:r>
      <w:r w:rsidR="00B62E94" w:rsidRPr="00966832">
        <w:rPr>
          <w:rFonts w:ascii="Times New Roman" w:hAnsi="Times New Roman" w:cs="Times New Roman"/>
          <w:lang w:val="en-GB"/>
        </w:rPr>
        <w:fldChar w:fldCharType="separate"/>
      </w:r>
      <w:r w:rsidR="00EF0800" w:rsidRPr="00966832">
        <w:rPr>
          <w:rFonts w:ascii="Times New Roman" w:hAnsi="Times New Roman" w:cs="Times New Roman"/>
          <w:lang w:val="en-US"/>
        </w:rPr>
        <w:t>[3]</w:t>
      </w:r>
      <w:r w:rsidR="00B62E94" w:rsidRPr="00966832">
        <w:rPr>
          <w:rFonts w:ascii="Times New Roman" w:hAnsi="Times New Roman" w:cs="Times New Roman"/>
          <w:lang w:val="en-GB"/>
        </w:rPr>
        <w:fldChar w:fldCharType="end"/>
      </w:r>
      <w:r w:rsidR="00C00D1F" w:rsidRPr="00966832">
        <w:rPr>
          <w:rFonts w:ascii="Times New Roman" w:hAnsi="Times New Roman" w:cs="Times New Roman"/>
          <w:lang w:val="en-GB"/>
        </w:rPr>
        <w:t xml:space="preserve"> with n=3501 individuals (1333 cases). </w:t>
      </w:r>
      <w:r w:rsidR="00A65297" w:rsidRPr="00966832">
        <w:rPr>
          <w:rFonts w:ascii="Times New Roman" w:hAnsi="Times New Roman" w:cs="Times New Roman"/>
          <w:lang w:val="en-GB"/>
        </w:rPr>
        <w:t xml:space="preserve">To determine </w:t>
      </w:r>
      <w:r w:rsidR="00C00D1F" w:rsidRPr="00966832">
        <w:rPr>
          <w:rFonts w:ascii="Times New Roman" w:hAnsi="Times New Roman" w:cs="Times New Roman"/>
          <w:lang w:val="en-GB"/>
        </w:rPr>
        <w:t xml:space="preserve">the risk score </w:t>
      </w:r>
      <w:r w:rsidR="00A65297" w:rsidRPr="00966832">
        <w:rPr>
          <w:rFonts w:ascii="Times New Roman" w:hAnsi="Times New Roman" w:cs="Times New Roman"/>
          <w:lang w:val="en-GB"/>
        </w:rPr>
        <w:t xml:space="preserve">for </w:t>
      </w:r>
      <w:r w:rsidR="00C00D1F" w:rsidRPr="00966832">
        <w:rPr>
          <w:rFonts w:ascii="Times New Roman" w:hAnsi="Times New Roman" w:cs="Times New Roman"/>
          <w:lang w:val="en-GB"/>
        </w:rPr>
        <w:t>disordered gambling (</w:t>
      </w:r>
      <w:r w:rsidR="00A65297" w:rsidRPr="00966832">
        <w:rPr>
          <w:rFonts w:ascii="Times New Roman" w:hAnsi="Times New Roman" w:cs="Times New Roman"/>
          <w:lang w:val="en-GB"/>
        </w:rPr>
        <w:t xml:space="preserve">DG, </w:t>
      </w:r>
      <w:r w:rsidR="00C00D1F" w:rsidRPr="00966832">
        <w:rPr>
          <w:rFonts w:ascii="Times New Roman" w:hAnsi="Times New Roman" w:cs="Times New Roman"/>
          <w:lang w:val="en-GB"/>
        </w:rPr>
        <w:t xml:space="preserve">n=1312), beta values </w:t>
      </w:r>
      <w:r w:rsidR="00C233AA" w:rsidRPr="00966832">
        <w:rPr>
          <w:rFonts w:ascii="Times New Roman" w:hAnsi="Times New Roman" w:cs="Times New Roman"/>
          <w:lang w:val="en-GB"/>
        </w:rPr>
        <w:t xml:space="preserve">provided by Lind et al. </w:t>
      </w:r>
      <w:r w:rsidR="00C233AA" w:rsidRPr="00966832">
        <w:rPr>
          <w:rFonts w:ascii="Times New Roman" w:hAnsi="Times New Roman" w:cs="Times New Roman"/>
          <w:lang w:val="en-GB"/>
        </w:rPr>
        <w:fldChar w:fldCharType="begin"/>
      </w:r>
      <w:r w:rsidR="00EF0800" w:rsidRPr="00966832">
        <w:rPr>
          <w:rFonts w:ascii="Times New Roman" w:hAnsi="Times New Roman" w:cs="Times New Roman"/>
          <w:lang w:val="en-GB"/>
        </w:rPr>
        <w:instrText xml:space="preserve"> ADDIN ZOTERO_ITEM CSL_CITATION {"citationID":"2ljs2e9o90","properties":{"formattedCitation":"[4]","plainCitation":"[4]"},"citationItems":[{"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S."}],"issued":{"date-parts":[["2013",5]]},"PMID":"22780124","PMCID":"PMC3470766"}}],"schema":"https://github.com/citation-style-language/schema/raw/master/csl-citation.json"} </w:instrText>
      </w:r>
      <w:r w:rsidR="00C233AA" w:rsidRPr="00966832">
        <w:rPr>
          <w:rFonts w:ascii="Times New Roman" w:hAnsi="Times New Roman" w:cs="Times New Roman"/>
          <w:lang w:val="en-GB"/>
        </w:rPr>
        <w:fldChar w:fldCharType="separate"/>
      </w:r>
      <w:r w:rsidR="00EF0800" w:rsidRPr="00966832">
        <w:rPr>
          <w:rFonts w:ascii="Times New Roman" w:hAnsi="Times New Roman" w:cs="Times New Roman"/>
          <w:lang w:val="en-US"/>
        </w:rPr>
        <w:t>[4]</w:t>
      </w:r>
      <w:r w:rsidR="00C233AA" w:rsidRPr="00966832">
        <w:rPr>
          <w:rFonts w:ascii="Times New Roman" w:hAnsi="Times New Roman" w:cs="Times New Roman"/>
          <w:lang w:val="en-GB"/>
        </w:rPr>
        <w:fldChar w:fldCharType="end"/>
      </w:r>
      <w:r w:rsidR="00C233AA" w:rsidRPr="00966832">
        <w:rPr>
          <w:rFonts w:ascii="Times New Roman" w:hAnsi="Times New Roman" w:cs="Times New Roman"/>
          <w:lang w:val="en-GB"/>
        </w:rPr>
        <w:t xml:space="preserve"> </w:t>
      </w:r>
      <w:r w:rsidR="00C00D1F" w:rsidRPr="00966832">
        <w:rPr>
          <w:rFonts w:ascii="Times New Roman" w:hAnsi="Times New Roman" w:cs="Times New Roman"/>
          <w:lang w:val="en-GB"/>
        </w:rPr>
        <w:t>were used directly. A set of 3993</w:t>
      </w:r>
      <w:r w:rsidR="001F62A7" w:rsidRPr="00966832">
        <w:rPr>
          <w:rFonts w:ascii="Times New Roman" w:hAnsi="Times New Roman" w:cs="Times New Roman"/>
          <w:lang w:val="en-GB"/>
        </w:rPr>
        <w:t>0</w:t>
      </w:r>
      <w:r w:rsidR="00C00D1F" w:rsidRPr="00966832">
        <w:rPr>
          <w:rFonts w:ascii="Times New Roman" w:hAnsi="Times New Roman" w:cs="Times New Roman"/>
          <w:lang w:val="en-GB"/>
        </w:rPr>
        <w:t xml:space="preserve"> (AD) or 443</w:t>
      </w:r>
      <w:r w:rsidR="00E82E74">
        <w:rPr>
          <w:rFonts w:ascii="Times New Roman" w:hAnsi="Times New Roman" w:cs="Times New Roman"/>
          <w:lang w:val="en-GB"/>
        </w:rPr>
        <w:t>24 (DG) independent markers for</w:t>
      </w:r>
      <w:r w:rsidR="00C00D1F" w:rsidRPr="00966832">
        <w:rPr>
          <w:rFonts w:ascii="Times New Roman" w:hAnsi="Times New Roman" w:cs="Times New Roman"/>
          <w:lang w:val="en-GB"/>
        </w:rPr>
        <w:t xml:space="preserve"> p&lt;0.5 was considered in the score analysis.</w:t>
      </w:r>
    </w:p>
    <w:p w:rsidR="00C00D1F" w:rsidRPr="00966832" w:rsidRDefault="00C00D1F" w:rsidP="00F85551">
      <w:pPr>
        <w:spacing w:line="360" w:lineRule="auto"/>
        <w:jc w:val="both"/>
        <w:rPr>
          <w:rFonts w:ascii="Times New Roman" w:hAnsi="Times New Roman" w:cs="Times New Roman"/>
          <w:lang w:val="en-GB"/>
        </w:rPr>
      </w:pPr>
      <w:r w:rsidRPr="00966832">
        <w:rPr>
          <w:rFonts w:ascii="Times New Roman" w:hAnsi="Times New Roman" w:cs="Times New Roman"/>
          <w:lang w:val="en-GB"/>
        </w:rPr>
        <w:t xml:space="preserve">For every individual </w:t>
      </w:r>
      <w:r w:rsidR="00A65297" w:rsidRPr="00966832">
        <w:rPr>
          <w:rFonts w:ascii="Times New Roman" w:hAnsi="Times New Roman" w:cs="Times New Roman"/>
          <w:lang w:val="en-GB"/>
        </w:rPr>
        <w:t xml:space="preserve">in </w:t>
      </w:r>
      <w:r w:rsidRPr="00966832">
        <w:rPr>
          <w:rFonts w:ascii="Times New Roman" w:hAnsi="Times New Roman" w:cs="Times New Roman"/>
          <w:lang w:val="en-GB"/>
        </w:rPr>
        <w:t>our dataset, a weighted sum of these associated alleles was constructed. A logistic regression approach was then applied</w:t>
      </w:r>
      <w:r w:rsidR="00A65297" w:rsidRPr="00966832">
        <w:rPr>
          <w:rFonts w:ascii="Times New Roman" w:hAnsi="Times New Roman" w:cs="Times New Roman"/>
          <w:lang w:val="en-GB"/>
        </w:rPr>
        <w:t xml:space="preserve"> to test for association between </w:t>
      </w:r>
      <w:r w:rsidR="00C73411" w:rsidRPr="00966832">
        <w:rPr>
          <w:rFonts w:ascii="Times New Roman" w:hAnsi="Times New Roman" w:cs="Times New Roman"/>
          <w:lang w:val="en-GB"/>
        </w:rPr>
        <w:t>PG</w:t>
      </w:r>
      <w:r w:rsidR="00A65297" w:rsidRPr="00966832">
        <w:rPr>
          <w:rFonts w:ascii="Times New Roman" w:hAnsi="Times New Roman" w:cs="Times New Roman"/>
          <w:lang w:val="en-GB"/>
        </w:rPr>
        <w:t xml:space="preserve"> cases and controls </w:t>
      </w:r>
      <w:r w:rsidRPr="00966832">
        <w:rPr>
          <w:rFonts w:ascii="Times New Roman" w:hAnsi="Times New Roman" w:cs="Times New Roman"/>
          <w:lang w:val="en-GB"/>
        </w:rPr>
        <w:t>using the polygenic score and the first five PC components</w:t>
      </w:r>
      <w:r w:rsidR="00E82E74">
        <w:rPr>
          <w:rFonts w:ascii="Times New Roman" w:hAnsi="Times New Roman" w:cs="Times New Roman"/>
          <w:lang w:val="en-GB"/>
        </w:rPr>
        <w:t>,</w:t>
      </w:r>
      <w:r w:rsidR="00C27B18" w:rsidRPr="00966832">
        <w:rPr>
          <w:rFonts w:ascii="Times New Roman" w:hAnsi="Times New Roman" w:cs="Times New Roman"/>
          <w:lang w:val="en-GB"/>
        </w:rPr>
        <w:t xml:space="preserve"> or the PC components, sex and age</w:t>
      </w:r>
      <w:r w:rsidRPr="00966832">
        <w:rPr>
          <w:rFonts w:ascii="Times New Roman" w:hAnsi="Times New Roman" w:cs="Times New Roman"/>
          <w:lang w:val="en-GB"/>
        </w:rPr>
        <w:t xml:space="preserve"> for the prediction of the phenotype. </w:t>
      </w:r>
    </w:p>
    <w:p w:rsidR="00EA6949" w:rsidRPr="00966832" w:rsidRDefault="00EA6949" w:rsidP="006A16F3">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t>Pathway</w:t>
      </w:r>
      <w:r w:rsidR="00E82E74">
        <w:rPr>
          <w:rFonts w:ascii="Times New Roman" w:eastAsia="Times New Roman" w:hAnsi="Times New Roman" w:cs="Times New Roman"/>
          <w:sz w:val="22"/>
          <w:szCs w:val="22"/>
          <w:lang w:val="en-GB"/>
        </w:rPr>
        <w:t>/g</w:t>
      </w:r>
      <w:r w:rsidR="00CD4690" w:rsidRPr="00966832">
        <w:rPr>
          <w:rFonts w:ascii="Times New Roman" w:eastAsia="Times New Roman" w:hAnsi="Times New Roman" w:cs="Times New Roman"/>
          <w:sz w:val="22"/>
          <w:szCs w:val="22"/>
          <w:lang w:val="en-GB"/>
        </w:rPr>
        <w:t>ene-set</w:t>
      </w:r>
      <w:r w:rsidRPr="00966832">
        <w:rPr>
          <w:rFonts w:ascii="Times New Roman" w:eastAsia="Times New Roman" w:hAnsi="Times New Roman" w:cs="Times New Roman"/>
          <w:sz w:val="22"/>
          <w:szCs w:val="22"/>
          <w:lang w:val="en-GB"/>
        </w:rPr>
        <w:t xml:space="preserve"> download</w:t>
      </w:r>
    </w:p>
    <w:p w:rsidR="00EA6949" w:rsidRPr="00966832" w:rsidRDefault="00EA6949" w:rsidP="00F85551">
      <w:pPr>
        <w:spacing w:line="360" w:lineRule="auto"/>
        <w:jc w:val="both"/>
        <w:rPr>
          <w:rFonts w:ascii="Times New Roman" w:eastAsia="Times New Roman" w:hAnsi="Times New Roman" w:cs="Times New Roman"/>
          <w:lang w:val="en-GB"/>
        </w:rPr>
      </w:pPr>
      <w:r w:rsidRPr="00966832">
        <w:rPr>
          <w:rFonts w:ascii="Times New Roman" w:eastAsia="Times New Roman" w:hAnsi="Times New Roman" w:cs="Times New Roman"/>
          <w:lang w:val="en-GB"/>
        </w:rPr>
        <w:t xml:space="preserve">Gene Information </w:t>
      </w:r>
      <w:r w:rsidR="003016A0" w:rsidRPr="00966832">
        <w:rPr>
          <w:rFonts w:ascii="Times New Roman" w:eastAsia="Times New Roman" w:hAnsi="Times New Roman" w:cs="Times New Roman"/>
          <w:lang w:val="en-GB"/>
        </w:rPr>
        <w:t xml:space="preserve">for </w:t>
      </w:r>
      <w:r w:rsidRPr="00966832">
        <w:rPr>
          <w:rFonts w:ascii="Times New Roman" w:eastAsia="Times New Roman" w:hAnsi="Times New Roman" w:cs="Times New Roman"/>
          <w:lang w:val="en-GB"/>
        </w:rPr>
        <w:t xml:space="preserve">gene-sets was </w:t>
      </w:r>
      <w:r w:rsidR="00673378" w:rsidRPr="00966832">
        <w:rPr>
          <w:rFonts w:ascii="Times New Roman" w:eastAsia="Times New Roman" w:hAnsi="Times New Roman" w:cs="Times New Roman"/>
          <w:lang w:val="en-GB"/>
        </w:rPr>
        <w:t xml:space="preserve">obtained </w:t>
      </w:r>
      <w:r w:rsidRPr="00966832">
        <w:rPr>
          <w:rFonts w:ascii="Times New Roman" w:eastAsia="Times New Roman" w:hAnsi="Times New Roman" w:cs="Times New Roman"/>
          <w:lang w:val="en-GB"/>
        </w:rPr>
        <w:t xml:space="preserve">from the following databases:  Kyoto </w:t>
      </w:r>
      <w:r w:rsidR="0042561F" w:rsidRPr="00966832">
        <w:rPr>
          <w:rFonts w:ascii="Times New Roman" w:eastAsia="Times New Roman" w:hAnsi="Times New Roman" w:cs="Times New Roman"/>
          <w:lang w:val="en-GB"/>
        </w:rPr>
        <w:t>Encyclopaedia</w:t>
      </w:r>
      <w:r w:rsidRPr="00966832">
        <w:rPr>
          <w:rFonts w:ascii="Times New Roman" w:eastAsia="Times New Roman" w:hAnsi="Times New Roman" w:cs="Times New Roman"/>
          <w:lang w:val="en-GB"/>
        </w:rPr>
        <w:t xml:space="preserve"> of Genes and Genomes (dbKEGG,</w:t>
      </w:r>
      <w:r w:rsidR="00C65DCD" w:rsidRPr="00966832">
        <w:rPr>
          <w:rFonts w:ascii="Times New Roman" w:eastAsia="Times New Roman" w:hAnsi="Times New Roman" w:cs="Times New Roman"/>
          <w:lang w:val="en-GB"/>
        </w:rPr>
        <w:t xml:space="preserve"> </w:t>
      </w:r>
      <w:r w:rsidR="00B62E94" w:rsidRPr="00966832">
        <w:rPr>
          <w:rFonts w:ascii="Times New Roman" w:eastAsia="Times New Roman" w:hAnsi="Times New Roman" w:cs="Times New Roman"/>
          <w:lang w:val="en-GB"/>
        </w:rPr>
        <w:fldChar w:fldCharType="begin"/>
      </w:r>
      <w:r w:rsidR="00EF0800" w:rsidRPr="00966832">
        <w:rPr>
          <w:rFonts w:ascii="Times New Roman" w:eastAsia="Times New Roman" w:hAnsi="Times New Roman" w:cs="Times New Roman"/>
          <w:lang w:val="en-GB"/>
        </w:rPr>
        <w:instrText xml:space="preserve"> ADDIN ZOTERO_ITEM CSL_CITATION {"citationID":"QcNwVp3K","properties":{"formattedCitation":"[5]","plainCitation":"[5]"},"citationItems":[{"id":245,"uris":["http://zotero.org/users/local/QPFFM7rx/items/3TJK9EGJ"],"uri":["http://zotero.org/users/local/QPFFM7rx/items/3TJK9EGJ"],"itemData":{"id":245,"type":"webpage","title":"http://www.genome.jp/kegg/pathway.html","container-title":"KEGG"}}],"schema":"https://github.com/citation-style-language/schema/raw/master/csl-citation.json"} </w:instrText>
      </w:r>
      <w:r w:rsidR="00B62E94" w:rsidRPr="00966832">
        <w:rPr>
          <w:rFonts w:ascii="Times New Roman" w:eastAsia="Times New Roman" w:hAnsi="Times New Roman" w:cs="Times New Roman"/>
          <w:lang w:val="en-GB"/>
        </w:rPr>
        <w:fldChar w:fldCharType="separate"/>
      </w:r>
      <w:r w:rsidR="00EF0800" w:rsidRPr="00966832">
        <w:rPr>
          <w:rFonts w:ascii="Times New Roman" w:hAnsi="Times New Roman" w:cs="Times New Roman"/>
          <w:lang w:val="en-US"/>
        </w:rPr>
        <w:t>[5]</w:t>
      </w:r>
      <w:r w:rsidR="00B62E94" w:rsidRPr="00966832">
        <w:rPr>
          <w:rFonts w:ascii="Times New Roman" w:eastAsia="Times New Roman" w:hAnsi="Times New Roman" w:cs="Times New Roman"/>
          <w:lang w:val="en-GB"/>
        </w:rPr>
        <w:fldChar w:fldCharType="end"/>
      </w:r>
      <w:r w:rsidRPr="00966832">
        <w:rPr>
          <w:rFonts w:ascii="Times New Roman" w:eastAsia="Times New Roman" w:hAnsi="Times New Roman" w:cs="Times New Roman"/>
          <w:lang w:val="en-GB"/>
        </w:rPr>
        <w:t xml:space="preserve"> </w:t>
      </w:r>
      <w:hyperlink r:id="rId10">
        <w:r w:rsidRPr="00966832">
          <w:rPr>
            <w:rStyle w:val="Internetlink"/>
            <w:rFonts w:ascii="Times New Roman" w:eastAsia="Times New Roman" w:hAnsi="Times New Roman"/>
            <w:lang w:val="en-GB"/>
          </w:rPr>
          <w:t>http://www.genome.jp/kegg/</w:t>
        </w:r>
      </w:hyperlink>
      <w:r w:rsidRPr="00966832">
        <w:rPr>
          <w:rFonts w:ascii="Times New Roman" w:eastAsia="Times New Roman" w:hAnsi="Times New Roman" w:cs="Times New Roman"/>
          <w:lang w:val="en-GB"/>
        </w:rPr>
        <w:t xml:space="preserve">), downloaded with R package </w:t>
      </w:r>
      <w:r w:rsidRPr="00966832">
        <w:rPr>
          <w:rFonts w:ascii="Times New Roman" w:eastAsia="Times New Roman" w:hAnsi="Times New Roman" w:cs="Times New Roman"/>
          <w:i/>
          <w:lang w:val="en-GB"/>
        </w:rPr>
        <w:t>KEGGREST</w:t>
      </w:r>
      <w:r w:rsidRPr="00966832">
        <w:rPr>
          <w:rFonts w:ascii="Times New Roman" w:eastAsia="Times New Roman" w:hAnsi="Times New Roman" w:cs="Times New Roman"/>
          <w:lang w:val="en-GB"/>
        </w:rPr>
        <w:t>, version 1.2.2 ; Reactome (dbRC</w:t>
      </w:r>
      <w:r w:rsidR="00C65DCD" w:rsidRPr="00966832">
        <w:rPr>
          <w:rFonts w:ascii="Times New Roman" w:eastAsia="Times New Roman" w:hAnsi="Times New Roman" w:cs="Times New Roman"/>
          <w:lang w:val="en-GB"/>
        </w:rPr>
        <w:t xml:space="preserve"> </w:t>
      </w:r>
      <w:r w:rsidR="00B62E94" w:rsidRPr="00966832">
        <w:rPr>
          <w:rFonts w:ascii="Times New Roman" w:eastAsia="Times New Roman" w:hAnsi="Times New Roman" w:cs="Times New Roman"/>
          <w:lang w:val="en-GB"/>
        </w:rPr>
        <w:fldChar w:fldCharType="begin"/>
      </w:r>
      <w:r w:rsidR="00EF0800" w:rsidRPr="00966832">
        <w:rPr>
          <w:rFonts w:ascii="Times New Roman" w:eastAsia="Times New Roman" w:hAnsi="Times New Roman" w:cs="Times New Roman"/>
          <w:lang w:val="en-GB"/>
        </w:rPr>
        <w:instrText xml:space="preserve"> ADDIN ZOTERO_ITEM CSL_CITATION {"citationID":"6pgkdvhr2","properties":{"formattedCitation":"[6]","plainCitation":"[6]"},"citationItems":[{"id":246,"uris":["http://zotero.org/users/local/QPFFM7rx/items/MQMH47T9"],"uri":["http://zotero.org/users/local/QPFFM7rx/items/MQMH47T9"],"itemData":{"id":246,"type":"webpage","title":"http://geneontology.org/page/go-database","container-title":"Reactome"}}],"schema":"https://github.com/citation-style-language/schema/raw/master/csl-citation.json"} </w:instrText>
      </w:r>
      <w:r w:rsidR="00B62E94" w:rsidRPr="00966832">
        <w:rPr>
          <w:rFonts w:ascii="Times New Roman" w:eastAsia="Times New Roman" w:hAnsi="Times New Roman" w:cs="Times New Roman"/>
          <w:lang w:val="en-GB"/>
        </w:rPr>
        <w:fldChar w:fldCharType="separate"/>
      </w:r>
      <w:r w:rsidR="00EF0800" w:rsidRPr="00966832">
        <w:rPr>
          <w:rFonts w:ascii="Times New Roman" w:hAnsi="Times New Roman" w:cs="Times New Roman"/>
          <w:lang w:val="en-US"/>
        </w:rPr>
        <w:t>[6]</w:t>
      </w:r>
      <w:r w:rsidR="00B62E94" w:rsidRPr="00966832">
        <w:rPr>
          <w:rFonts w:ascii="Times New Roman" w:eastAsia="Times New Roman" w:hAnsi="Times New Roman" w:cs="Times New Roman"/>
          <w:lang w:val="en-GB"/>
        </w:rPr>
        <w:fldChar w:fldCharType="end"/>
      </w:r>
      <w:r w:rsidRPr="00966832">
        <w:rPr>
          <w:rFonts w:ascii="Times New Roman" w:eastAsia="Times New Roman" w:hAnsi="Times New Roman" w:cs="Times New Roman"/>
          <w:lang w:val="en-GB"/>
        </w:rPr>
        <w:t xml:space="preserve"> </w:t>
      </w:r>
      <w:hyperlink r:id="rId11">
        <w:r w:rsidRPr="00966832">
          <w:rPr>
            <w:rStyle w:val="Internetlink"/>
            <w:rFonts w:ascii="Times New Roman" w:eastAsia="Times New Roman" w:hAnsi="Times New Roman"/>
            <w:lang w:val="en-GB"/>
          </w:rPr>
          <w:t>http://www.reactome.org/</w:t>
        </w:r>
      </w:hyperlink>
      <w:r w:rsidRPr="00966832">
        <w:rPr>
          <w:rFonts w:ascii="Times New Roman" w:eastAsia="Times New Roman" w:hAnsi="Times New Roman" w:cs="Times New Roman"/>
          <w:lang w:val="en-GB"/>
        </w:rPr>
        <w:t xml:space="preserve">),  downloaded with R package </w:t>
      </w:r>
      <w:r w:rsidRPr="00966832">
        <w:rPr>
          <w:rFonts w:ascii="Times New Roman" w:eastAsia="Times New Roman" w:hAnsi="Times New Roman" w:cs="Times New Roman"/>
          <w:i/>
          <w:lang w:val="en-GB"/>
        </w:rPr>
        <w:t>reactome.db</w:t>
      </w:r>
      <w:r w:rsidRPr="00966832">
        <w:rPr>
          <w:rFonts w:ascii="Times New Roman" w:eastAsia="Times New Roman" w:hAnsi="Times New Roman" w:cs="Times New Roman"/>
          <w:lang w:val="en-GB"/>
        </w:rPr>
        <w:t>, version 1.46.1; and Gene Ontology (dbGO</w:t>
      </w:r>
      <w:r w:rsidR="00C65DCD" w:rsidRPr="00966832">
        <w:rPr>
          <w:rFonts w:ascii="Times New Roman" w:eastAsia="Times New Roman" w:hAnsi="Times New Roman" w:cs="Times New Roman"/>
          <w:lang w:val="en-GB"/>
        </w:rPr>
        <w:t xml:space="preserve"> </w:t>
      </w:r>
      <w:r w:rsidR="00B62E94" w:rsidRPr="00966832">
        <w:rPr>
          <w:rFonts w:ascii="Times New Roman" w:eastAsia="Times New Roman" w:hAnsi="Times New Roman" w:cs="Times New Roman"/>
          <w:lang w:val="en-GB"/>
        </w:rPr>
        <w:fldChar w:fldCharType="begin"/>
      </w:r>
      <w:r w:rsidR="00EF0800" w:rsidRPr="00966832">
        <w:rPr>
          <w:rFonts w:ascii="Times New Roman" w:eastAsia="Times New Roman" w:hAnsi="Times New Roman" w:cs="Times New Roman"/>
          <w:lang w:val="en-GB"/>
        </w:rPr>
        <w:instrText xml:space="preserve"> ADDIN ZOTERO_ITEM CSL_CITATION {"citationID":"8mqicvghc","properties":{"formattedCitation":"[7]","plainCitation":"[7]"},"citationItems":[{"id":247,"uris":["http://zotero.org/users/local/QPFFM7rx/items/3AIST3XS"],"uri":["http://zotero.org/users/local/QPFFM7rx/items/3AIST3XS"],"itemData":{"id":247,"type":"webpage","title":"www.geneontology.org","container-title":"Geneontology"}}],"schema":"https://github.com/citation-style-language/schema/raw/master/csl-citation.json"} </w:instrText>
      </w:r>
      <w:r w:rsidR="00B62E94" w:rsidRPr="00966832">
        <w:rPr>
          <w:rFonts w:ascii="Times New Roman" w:eastAsia="Times New Roman" w:hAnsi="Times New Roman" w:cs="Times New Roman"/>
          <w:lang w:val="en-GB"/>
        </w:rPr>
        <w:fldChar w:fldCharType="separate"/>
      </w:r>
      <w:r w:rsidR="00EF0800" w:rsidRPr="00966832">
        <w:rPr>
          <w:rFonts w:ascii="Times New Roman" w:hAnsi="Times New Roman" w:cs="Times New Roman"/>
          <w:lang w:val="en-US"/>
        </w:rPr>
        <w:t>[7]</w:t>
      </w:r>
      <w:r w:rsidR="00B62E94" w:rsidRPr="00966832">
        <w:rPr>
          <w:rFonts w:ascii="Times New Roman" w:eastAsia="Times New Roman" w:hAnsi="Times New Roman" w:cs="Times New Roman"/>
          <w:lang w:val="en-GB"/>
        </w:rPr>
        <w:fldChar w:fldCharType="end"/>
      </w:r>
      <w:r w:rsidRPr="00966832">
        <w:rPr>
          <w:rFonts w:ascii="Times New Roman" w:eastAsia="Times New Roman" w:hAnsi="Times New Roman" w:cs="Times New Roman"/>
          <w:lang w:val="en-GB"/>
        </w:rPr>
        <w:t xml:space="preserve"> </w:t>
      </w:r>
      <w:hyperlink r:id="rId12">
        <w:r w:rsidRPr="00966832">
          <w:rPr>
            <w:rStyle w:val="Internetlink"/>
            <w:rFonts w:ascii="Times New Roman" w:eastAsia="Times New Roman" w:hAnsi="Times New Roman"/>
            <w:lang w:val="en-GB"/>
          </w:rPr>
          <w:t>www.geneontology.org</w:t>
        </w:r>
      </w:hyperlink>
      <w:r w:rsidRPr="00966832">
        <w:rPr>
          <w:rFonts w:ascii="Times New Roman" w:eastAsia="Times New Roman" w:hAnsi="Times New Roman" w:cs="Times New Roman"/>
          <w:lang w:val="en-GB"/>
        </w:rPr>
        <w:t xml:space="preserve">), downloaded with R package </w:t>
      </w:r>
      <w:r w:rsidRPr="00966832">
        <w:rPr>
          <w:rFonts w:ascii="Times New Roman" w:eastAsia="Times New Roman" w:hAnsi="Times New Roman" w:cs="Times New Roman"/>
          <w:i/>
          <w:lang w:val="en-GB"/>
        </w:rPr>
        <w:t>org.Hs.eg.db</w:t>
      </w:r>
      <w:r w:rsidRPr="00966832">
        <w:rPr>
          <w:rFonts w:ascii="Times New Roman" w:eastAsia="Times New Roman" w:hAnsi="Times New Roman" w:cs="Times New Roman"/>
          <w:lang w:val="en-GB"/>
        </w:rPr>
        <w:t xml:space="preserve"> , version 2.14.0</w:t>
      </w:r>
      <w:r w:rsidR="00DD164A" w:rsidRPr="00966832">
        <w:rPr>
          <w:rFonts w:ascii="Times New Roman" w:eastAsia="Times New Roman" w:hAnsi="Times New Roman" w:cs="Times New Roman"/>
          <w:lang w:val="en-GB"/>
        </w:rPr>
        <w:t xml:space="preserve"> </w:t>
      </w:r>
      <w:r w:rsidR="00B62E94" w:rsidRPr="00966832">
        <w:rPr>
          <w:rFonts w:ascii="Times New Roman" w:eastAsia="Times New Roman" w:hAnsi="Times New Roman" w:cs="Times New Roman"/>
          <w:lang w:val="en-GB"/>
        </w:rPr>
        <w:fldChar w:fldCharType="begin"/>
      </w:r>
      <w:r w:rsidR="00EF0800" w:rsidRPr="00966832">
        <w:rPr>
          <w:rFonts w:ascii="Times New Roman" w:eastAsia="Times New Roman" w:hAnsi="Times New Roman" w:cs="Times New Roman"/>
          <w:lang w:val="en-GB"/>
        </w:rPr>
        <w:instrText xml:space="preserve"> ADDIN ZOTERO_ITEM CSL_CITATION {"citationID":"O5nmTwza","properties":{"formattedCitation":"[8]","plainCitation":"[8]"},"citationItems":[{"id":248,"uris":["http://zotero.org/users/local/QPFFM7rx/items/7GB2SS7W"],"uri":["http://zotero.org/users/local/QPFFM7rx/items/7GB2SS7W"],"itemData":{"id":248,"type":"article","title":"Carson, M. org.Hs.eg.db: Genome wide annotation for Human. R  package version 2.14.0."}}],"schema":"https://github.com/citation-style-language/schema/raw/master/csl-citation.json"} </w:instrText>
      </w:r>
      <w:r w:rsidR="00B62E94" w:rsidRPr="00966832">
        <w:rPr>
          <w:rFonts w:ascii="Times New Roman" w:eastAsia="Times New Roman" w:hAnsi="Times New Roman" w:cs="Times New Roman"/>
          <w:lang w:val="en-GB"/>
        </w:rPr>
        <w:fldChar w:fldCharType="separate"/>
      </w:r>
      <w:r w:rsidR="00EF0800" w:rsidRPr="00966832">
        <w:rPr>
          <w:rFonts w:ascii="Times New Roman" w:hAnsi="Times New Roman" w:cs="Times New Roman"/>
          <w:lang w:val="en-US"/>
        </w:rPr>
        <w:t>[8]</w:t>
      </w:r>
      <w:r w:rsidR="00B62E94" w:rsidRPr="00966832">
        <w:rPr>
          <w:rFonts w:ascii="Times New Roman" w:eastAsia="Times New Roman" w:hAnsi="Times New Roman" w:cs="Times New Roman"/>
          <w:lang w:val="en-GB"/>
        </w:rPr>
        <w:fldChar w:fldCharType="end"/>
      </w:r>
      <w:r w:rsidRPr="00966832">
        <w:rPr>
          <w:rFonts w:ascii="Times New Roman" w:eastAsia="Times New Roman" w:hAnsi="Times New Roman" w:cs="Times New Roman"/>
          <w:lang w:val="en-GB"/>
        </w:rPr>
        <w:t>).</w:t>
      </w:r>
    </w:p>
    <w:p w:rsidR="00EA6949" w:rsidRPr="00966832" w:rsidRDefault="00C27B18" w:rsidP="00F85551">
      <w:pPr>
        <w:shd w:val="clear" w:color="auto" w:fill="FFFFFF"/>
        <w:spacing w:line="360" w:lineRule="auto"/>
        <w:jc w:val="both"/>
        <w:rPr>
          <w:rFonts w:ascii="Times New Roman" w:eastAsia="Times New Roman" w:hAnsi="Times New Roman" w:cs="Times New Roman"/>
          <w:shd w:val="clear" w:color="auto" w:fill="FFFFFF"/>
          <w:lang w:val="en-GB"/>
        </w:rPr>
      </w:pPr>
      <w:r w:rsidRPr="00966832">
        <w:rPr>
          <w:rFonts w:ascii="Times New Roman" w:eastAsia="Times New Roman" w:hAnsi="Times New Roman" w:cs="Times New Roman"/>
          <w:shd w:val="clear" w:color="auto" w:fill="FFFFFF"/>
          <w:lang w:val="en-GB"/>
        </w:rPr>
        <w:t>KEGG cancer pathways were removed and o</w:t>
      </w:r>
      <w:r w:rsidR="00EA6949" w:rsidRPr="00966832">
        <w:rPr>
          <w:rFonts w:ascii="Times New Roman" w:eastAsia="Times New Roman" w:hAnsi="Times New Roman" w:cs="Times New Roman"/>
          <w:shd w:val="clear" w:color="auto" w:fill="FFFFFF"/>
          <w:lang w:val="en-GB"/>
        </w:rPr>
        <w:t>nly gene-sets with 5-200 ge</w:t>
      </w:r>
      <w:r w:rsidRPr="00966832">
        <w:rPr>
          <w:rFonts w:ascii="Times New Roman" w:eastAsia="Times New Roman" w:hAnsi="Times New Roman" w:cs="Times New Roman"/>
          <w:shd w:val="clear" w:color="auto" w:fill="FFFFFF"/>
          <w:lang w:val="en-GB"/>
        </w:rPr>
        <w:t>nes were taken into account according </w:t>
      </w:r>
      <w:r w:rsidR="00B62E94" w:rsidRPr="00966832">
        <w:rPr>
          <w:rFonts w:ascii="Times New Roman" w:eastAsia="Times New Roman" w:hAnsi="Times New Roman" w:cs="Times New Roman"/>
          <w:shd w:val="clear" w:color="auto" w:fill="FFFFFF"/>
          <w:lang w:val="en-GB"/>
        </w:rPr>
        <w:fldChar w:fldCharType="begin"/>
      </w:r>
      <w:r w:rsidR="00EF0800" w:rsidRPr="00966832">
        <w:rPr>
          <w:rFonts w:ascii="Times New Roman" w:eastAsia="Times New Roman" w:hAnsi="Times New Roman" w:cs="Times New Roman"/>
          <w:shd w:val="clear" w:color="auto" w:fill="FFFFFF"/>
          <w:lang w:val="en-GB"/>
        </w:rPr>
        <w:instrText xml:space="preserve"> ADDIN ZOTERO_ITEM CSL_CITATION {"citationID":"NaoYhfap","properties":{"formattedCitation":"[9]","plainCitation":"[9]"},"citationItems":[{"id":214,"uris":["http://zotero.org/users/local/QPFFM7rx/items/TJG7NJ9I"],"uri":["http://zotero.org/users/local/QPFFM7rx/items/TJG7NJ9I"],"itemData":{"id":214,"type":"article-journal","title":"Integrated pathway-based approach identifies association between genomic regions at CTCF and CACNB2 and schizophrenia","container-title":"PLoS genetics","page":"e1004345","volume":"10","issue":"6","source":"PubMed","abstract":"In the present study, an integrated hierarchical approach was applied to: (1) identify pathways associated with susceptibility to schizophrenia; (2) detect genes that may be potentially affected in these pathways since they contain an associated polymorphism; and (3) annotate the functional consequences of such single-nucleotide polymorphisms (SNPs) in the affected genes or their regulatory regions. The Global Test was applied to detect schizophrenia-associated pathways using discovery and replication datasets comprising 5,040 and 5,082 individuals of European ancestry, respectively. Information concerning functional gene-sets was retrieved from the Kyoto Encyclopedia of Genes and Genomes, Gene Ontology, and the Molecular Signatures Database. Fourteen of the gene-sets or pathways identified in the discovery dataset were confirmed in the replication dataset. These include functional processes involved in transcriptional regulation and gene expression, synapse organization, cell adhesion, and apoptosis. For two genes, i.e. CTCF and CACNB2, evidence for association with schizophrenia was available (at the gene-level) in both the discovery study and published data from the Psychiatric Genomics Consortium schizophrenia study. Furthermore, these genes mapped to four of the 14 presently identified pathways. Several of the SNPs assigned to CTCF and CACNB2 have potential functional consequences, and a gene in close proximity to CACNB2, i.e. ARL5B, was identified as a potential gene of interest. Application of the present hierarchical approach thus allowed: (1) identification of novel biological gene-sets or pathways with potential involvement in the etiology of schizophrenia, as well as replication of these findings in an independent cohort; (2) detection of genes of interest for future follow-up studies; and (3) the highlighting of novel genes in previously reported candidate regions for schizophrenia.","DOI":"10.1371/journal.pgen.1004345","ISSN":"1553-7404","note":"PMID: 24901509\nPMCID: PMC4046913","journalAbbreviation":"PLoS Genet.","language":"eng","author":[{"family":"Juraeva","given":"Dilafruz"},{"family":"Haenisch","given":"Britta"},{"family":"Zapatka","given":"Marc"},{"family":"Frank","given":"Josef"},{"literal":"GROUP Investigators"},{"literal":"PSYCH-GEMS SCZ Working Group"},{"family":"Witt","given":"Stephanie H."},{"family":"Mühleisen","given":"Thomas W."},{"family":"Treutlein","given":"Jens"},{"family":"Strohmaier","given":"Jana"},{"family":"Meier","given":"Sandra"},{"family":"Degenhardt","given":"Franziska"},{"family":"Giegling","given":"Ina"},{"family":"Ripke","given":"Stephan"},{"family":"Leber","given":"Markus"},{"family":"Lange","given":"Christoph"},{"family":"Schulze","given":"Thomas G."},{"family":"Mössner","given":"Rainald"},{"family":"Nenadic","given":"Igor"},{"family":"Sauer","given":"Heinrich"},{"family":"Rujescu","given":"Dan"},{"family":"Maier","given":"Wolfgang"},{"family":"Børglum","given":"Anders"},{"family":"Ophoff","given":"Roel"},{"family":"Cichon","given":"Sven"},{"family":"Nöthen","given":"Markus M."},{"family":"Rietschel","given":"Marcella"},{"family":"Mattheisen","given":"Manuel"},{"family":"Brors","given":"Benedikt"}],"issued":{"date-parts":[["2014",6]]},"PMID":"24901509","PMCID":"PMC4046913"}}],"schema":"https://github.com/citation-style-language/schema/raw/master/csl-citation.json"} </w:instrText>
      </w:r>
      <w:r w:rsidR="00B62E94" w:rsidRPr="00966832">
        <w:rPr>
          <w:rFonts w:ascii="Times New Roman" w:eastAsia="Times New Roman" w:hAnsi="Times New Roman" w:cs="Times New Roman"/>
          <w:shd w:val="clear" w:color="auto" w:fill="FFFFFF"/>
          <w:lang w:val="en-GB"/>
        </w:rPr>
        <w:fldChar w:fldCharType="separate"/>
      </w:r>
      <w:r w:rsidR="00EF0800" w:rsidRPr="00966832">
        <w:rPr>
          <w:rFonts w:ascii="Times New Roman" w:hAnsi="Times New Roman" w:cs="Times New Roman"/>
          <w:lang w:val="en-US"/>
        </w:rPr>
        <w:t>[9]</w:t>
      </w:r>
      <w:r w:rsidR="00B62E94" w:rsidRPr="00966832">
        <w:rPr>
          <w:rFonts w:ascii="Times New Roman" w:eastAsia="Times New Roman" w:hAnsi="Times New Roman" w:cs="Times New Roman"/>
          <w:shd w:val="clear" w:color="auto" w:fill="FFFFFF"/>
          <w:lang w:val="en-GB"/>
        </w:rPr>
        <w:fldChar w:fldCharType="end"/>
      </w:r>
      <w:r w:rsidRPr="00966832">
        <w:rPr>
          <w:rFonts w:ascii="Times New Roman" w:eastAsia="Times New Roman" w:hAnsi="Times New Roman" w:cs="Times New Roman"/>
          <w:shd w:val="clear" w:color="auto" w:fill="FFFFFF"/>
          <w:lang w:val="en-GB"/>
        </w:rPr>
        <w:t>, reducing the gene-set number by 32.</w:t>
      </w:r>
    </w:p>
    <w:p w:rsidR="00EA6949" w:rsidRPr="00966832" w:rsidRDefault="00EA6949" w:rsidP="006A16F3">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lastRenderedPageBreak/>
        <w:t>Pruning</w:t>
      </w:r>
    </w:p>
    <w:p w:rsidR="00EA6949" w:rsidRPr="00966832" w:rsidRDefault="00EA6949" w:rsidP="00F85551">
      <w:pPr>
        <w:spacing w:line="360" w:lineRule="auto"/>
        <w:jc w:val="both"/>
        <w:rPr>
          <w:rFonts w:ascii="Times New Roman" w:eastAsia="Times New Roman" w:hAnsi="Times New Roman" w:cs="Times New Roman"/>
          <w:lang w:val="en-GB"/>
        </w:rPr>
      </w:pPr>
      <w:r w:rsidRPr="00966832">
        <w:rPr>
          <w:rFonts w:ascii="Times New Roman" w:hAnsi="Times New Roman" w:cs="Times New Roman"/>
          <w:lang w:val="en-GB"/>
        </w:rPr>
        <w:t xml:space="preserve">The Global Test </w:t>
      </w:r>
      <w:r w:rsidR="00396065">
        <w:rPr>
          <w:rFonts w:ascii="Times New Roman" w:hAnsi="Times New Roman" w:cs="Times New Roman"/>
          <w:lang w:val="en-GB"/>
        </w:rPr>
        <w:t>was performed on</w:t>
      </w:r>
      <w:r w:rsidRPr="00E82E74">
        <w:rPr>
          <w:rFonts w:ascii="Times New Roman" w:hAnsi="Times New Roman" w:cs="Times New Roman"/>
          <w:lang w:val="en-GB"/>
        </w:rPr>
        <w:t xml:space="preserve"> a reduced SNP-set </w:t>
      </w:r>
      <w:r w:rsidR="00613D85" w:rsidRPr="00E82E74">
        <w:rPr>
          <w:rFonts w:ascii="Times New Roman" w:hAnsi="Times New Roman" w:cs="Times New Roman"/>
          <w:lang w:val="en-GB"/>
        </w:rPr>
        <w:t xml:space="preserve">in order </w:t>
      </w:r>
      <w:r w:rsidRPr="00E82E74">
        <w:rPr>
          <w:rFonts w:ascii="Times New Roman" w:hAnsi="Times New Roman" w:cs="Times New Roman"/>
          <w:lang w:val="en-GB"/>
        </w:rPr>
        <w:t>to adjust to the assumption of independence between variables.</w:t>
      </w:r>
      <w:r w:rsidRPr="00E82E74">
        <w:rPr>
          <w:rFonts w:ascii="Times New Roman" w:eastAsia="Times New Roman" w:hAnsi="Times New Roman" w:cs="Times New Roman"/>
          <w:lang w:val="en-GB"/>
        </w:rPr>
        <w:t xml:space="preserve"> Therefore</w:t>
      </w:r>
      <w:r w:rsidRPr="00966832">
        <w:rPr>
          <w:rFonts w:ascii="Times New Roman" w:eastAsia="Times New Roman" w:hAnsi="Times New Roman" w:cs="Times New Roman"/>
          <w:lang w:val="en-GB"/>
        </w:rPr>
        <w:t xml:space="preserve">, a pruned set SNPs of the GWAS data was used by applying a variance inflation </w:t>
      </w:r>
      <w:r w:rsidRPr="00966832">
        <w:rPr>
          <w:rFonts w:ascii="Times New Roman" w:hAnsi="Times New Roman" w:cs="Times New Roman"/>
          <w:lang w:val="en-GB"/>
        </w:rPr>
        <w:t>factor of 10 (VIF=10), and</w:t>
      </w:r>
      <w:r w:rsidRPr="00966832">
        <w:rPr>
          <w:rFonts w:ascii="Times New Roman" w:eastAsia="Times New Roman" w:hAnsi="Times New Roman" w:cs="Times New Roman"/>
          <w:lang w:val="en-GB"/>
        </w:rPr>
        <w:t xml:space="preserve"> using a window size of 50, shifted by 5 SNPs per step, </w:t>
      </w:r>
      <w:r w:rsidR="00613D85" w:rsidRPr="00966832">
        <w:rPr>
          <w:rFonts w:ascii="Times New Roman" w:eastAsia="Times New Roman" w:hAnsi="Times New Roman" w:cs="Times New Roman"/>
          <w:lang w:val="en-GB"/>
        </w:rPr>
        <w:t xml:space="preserve">as </w:t>
      </w:r>
      <w:r w:rsidRPr="00966832">
        <w:rPr>
          <w:rFonts w:ascii="Times New Roman" w:eastAsia="Times New Roman" w:hAnsi="Times New Roman" w:cs="Times New Roman"/>
          <w:lang w:val="en-GB"/>
        </w:rPr>
        <w:t>implem</w:t>
      </w:r>
      <w:r w:rsidR="003C575B" w:rsidRPr="00966832">
        <w:rPr>
          <w:rFonts w:ascii="Times New Roman" w:eastAsia="Times New Roman" w:hAnsi="Times New Roman" w:cs="Times New Roman"/>
          <w:lang w:val="en-GB"/>
        </w:rPr>
        <w:t xml:space="preserve">ented in PLINK (version 1.07). </w:t>
      </w:r>
      <w:r w:rsidRPr="00966832">
        <w:rPr>
          <w:rFonts w:ascii="Times New Roman" w:eastAsia="Times New Roman" w:hAnsi="Times New Roman" w:cs="Times New Roman"/>
          <w:lang w:val="en-GB"/>
        </w:rPr>
        <w:t>Of the previous 595861 SNPs, 298286 SNPs remained.</w:t>
      </w:r>
    </w:p>
    <w:p w:rsidR="00EA6949" w:rsidRPr="00966832" w:rsidRDefault="00EA6949" w:rsidP="006A16F3">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t>Mapping SNPs to genes</w:t>
      </w:r>
    </w:p>
    <w:p w:rsidR="00EA6949" w:rsidRPr="00966832" w:rsidRDefault="00EA6949" w:rsidP="00F85551">
      <w:pPr>
        <w:spacing w:line="360" w:lineRule="auto"/>
        <w:jc w:val="both"/>
        <w:rPr>
          <w:rFonts w:ascii="Times New Roman" w:eastAsia="Times New Roman" w:hAnsi="Times New Roman" w:cs="Times New Roman"/>
          <w:lang w:val="en-GB"/>
        </w:rPr>
      </w:pPr>
      <w:r w:rsidRPr="00966832">
        <w:rPr>
          <w:rFonts w:ascii="Times New Roman" w:eastAsia="Times New Roman" w:hAnsi="Times New Roman" w:cs="Times New Roman"/>
          <w:lang w:val="en-GB"/>
        </w:rPr>
        <w:t xml:space="preserve">Mapping of markers to genes was </w:t>
      </w:r>
      <w:r w:rsidR="00613D85" w:rsidRPr="00966832">
        <w:rPr>
          <w:rFonts w:ascii="Times New Roman" w:eastAsia="Times New Roman" w:hAnsi="Times New Roman" w:cs="Times New Roman"/>
          <w:lang w:val="en-GB"/>
        </w:rPr>
        <w:t xml:space="preserve">performed </w:t>
      </w:r>
      <w:r w:rsidRPr="00966832">
        <w:rPr>
          <w:rFonts w:ascii="Times New Roman" w:eastAsia="Times New Roman" w:hAnsi="Times New Roman" w:cs="Times New Roman"/>
          <w:lang w:val="en-GB"/>
        </w:rPr>
        <w:t>according to</w:t>
      </w:r>
      <w:r w:rsidR="00240567" w:rsidRPr="00966832">
        <w:rPr>
          <w:rFonts w:ascii="Times New Roman" w:eastAsia="Times New Roman" w:hAnsi="Times New Roman" w:cs="Times New Roman"/>
          <w:lang w:val="en-GB"/>
        </w:rPr>
        <w:t xml:space="preserve"> </w:t>
      </w:r>
      <w:r w:rsidR="00B62E94" w:rsidRPr="00966832">
        <w:rPr>
          <w:rFonts w:ascii="Times New Roman" w:eastAsia="Times New Roman" w:hAnsi="Times New Roman" w:cs="Times New Roman"/>
          <w:lang w:val="en-GB"/>
        </w:rPr>
        <w:fldChar w:fldCharType="begin"/>
      </w:r>
      <w:r w:rsidR="00EF0800" w:rsidRPr="00966832">
        <w:rPr>
          <w:rFonts w:ascii="Times New Roman" w:eastAsia="Times New Roman" w:hAnsi="Times New Roman" w:cs="Times New Roman"/>
          <w:lang w:val="en-GB"/>
        </w:rPr>
        <w:instrText xml:space="preserve"> ADDIN ZOTERO_ITEM CSL_CITATION {"citationID":"o6TMaJDG","properties":{"formattedCitation":"[9]","plainCitation":"[9]"},"citationItems":[{"id":214,"uris":["http://zotero.org/users/local/QPFFM7rx/items/TJG7NJ9I"],"uri":["http://zotero.org/users/local/QPFFM7rx/items/TJG7NJ9I"],"itemData":{"id":214,"type":"article-journal","title":"Integrated pathway-based approach identifies association between genomic regions at CTCF and CACNB2 and schizophrenia","container-title":"PLoS genetics","page":"e1004345","volume":"10","issue":"6","source":"PubMed","abstract":"In the present study, an integrated hierarchical approach was applied to: (1) identify pathways associated with susceptibility to schizophrenia; (2) detect genes that may be potentially affected in these pathways since they contain an associated polymorphism; and (3) annotate the functional consequences of such single-nucleotide polymorphisms (SNPs) in the affected genes or their regulatory regions. The Global Test was applied to detect schizophrenia-associated pathways using discovery and replication datasets comprising 5,040 and 5,082 individuals of European ancestry, respectively. Information concerning functional gene-sets was retrieved from the Kyoto Encyclopedia of Genes and Genomes, Gene Ontology, and the Molecular Signatures Database. Fourteen of the gene-sets or pathways identified in the discovery dataset were confirmed in the replication dataset. These include functional processes involved in transcriptional regulation and gene expression, synapse organization, cell adhesion, and apoptosis. For two genes, i.e. CTCF and CACNB2, evidence for association with schizophrenia was available (at the gene-level) in both the discovery study and published data from the Psychiatric Genomics Consortium schizophrenia study. Furthermore, these genes mapped to four of the 14 presently identified pathways. Several of the SNPs assigned to CTCF and CACNB2 have potential functional consequences, and a gene in close proximity to CACNB2, i.e. ARL5B, was identified as a potential gene of interest. Application of the present hierarchical approach thus allowed: (1) identification of novel biological gene-sets or pathways with potential involvement in the etiology of schizophrenia, as well as replication of these findings in an independent cohort; (2) detection of genes of interest for future follow-up studies; and (3) the highlighting of novel genes in previously reported candidate regions for schizophrenia.","DOI":"10.1371/journal.pgen.1004345","ISSN":"1553-7404","note":"PMID: 24901509\nPMCID: PMC4046913","journalAbbreviation":"PLoS Genet.","language":"eng","author":[{"family":"Juraeva","given":"Dilafruz"},{"family":"Haenisch","given":"Britta"},{"family":"Zapatka","given":"Marc"},{"family":"Frank","given":"Josef"},{"literal":"GROUP Investigators"},{"literal":"PSYCH-GEMS SCZ Working Group"},{"family":"Witt","given":"Stephanie H."},{"family":"Mühleisen","given":"Thomas W."},{"family":"Treutlein","given":"Jens"},{"family":"Strohmaier","given":"Jana"},{"family":"Meier","given":"Sandra"},{"family":"Degenhardt","given":"Franziska"},{"family":"Giegling","given":"Ina"},{"family":"Ripke","given":"Stephan"},{"family":"Leber","given":"Markus"},{"family":"Lange","given":"Christoph"},{"family":"Schulze","given":"Thomas G."},{"family":"Mössner","given":"Rainald"},{"family":"Nenadic","given":"Igor"},{"family":"Sauer","given":"Heinrich"},{"family":"Rujescu","given":"Dan"},{"family":"Maier","given":"Wolfgang"},{"family":"Børglum","given":"Anders"},{"family":"Ophoff","given":"Roel"},{"family":"Cichon","given":"Sven"},{"family":"Nöthen","given":"Markus M."},{"family":"Rietschel","given":"Marcella"},{"family":"Mattheisen","given":"Manuel"},{"family":"Brors","given":"Benedikt"}],"issued":{"date-parts":[["2014",6]]},"PMID":"24901509","PMCID":"PMC4046913"}}],"schema":"https://github.com/citation-style-language/schema/raw/master/csl-citation.json"} </w:instrText>
      </w:r>
      <w:r w:rsidR="00B62E94" w:rsidRPr="00966832">
        <w:rPr>
          <w:rFonts w:ascii="Times New Roman" w:eastAsia="Times New Roman" w:hAnsi="Times New Roman" w:cs="Times New Roman"/>
          <w:lang w:val="en-GB"/>
        </w:rPr>
        <w:fldChar w:fldCharType="separate"/>
      </w:r>
      <w:r w:rsidR="00EF0800" w:rsidRPr="00966832">
        <w:rPr>
          <w:rFonts w:ascii="Times New Roman" w:hAnsi="Times New Roman" w:cs="Times New Roman"/>
          <w:lang w:val="en-US"/>
        </w:rPr>
        <w:t>[9]</w:t>
      </w:r>
      <w:r w:rsidR="00B62E94" w:rsidRPr="00966832">
        <w:rPr>
          <w:rFonts w:ascii="Times New Roman" w:eastAsia="Times New Roman" w:hAnsi="Times New Roman" w:cs="Times New Roman"/>
          <w:lang w:val="en-GB"/>
        </w:rPr>
        <w:fldChar w:fldCharType="end"/>
      </w:r>
      <w:r w:rsidR="00562F20" w:rsidRPr="00966832">
        <w:rPr>
          <w:rFonts w:ascii="Times New Roman" w:eastAsia="Times New Roman" w:hAnsi="Times New Roman" w:cs="Times New Roman"/>
          <w:lang w:val="en-GB"/>
        </w:rPr>
        <w:t xml:space="preserve">. </w:t>
      </w:r>
      <w:r w:rsidRPr="00966832">
        <w:rPr>
          <w:rFonts w:ascii="Times New Roman" w:eastAsia="Times New Roman" w:hAnsi="Times New Roman" w:cs="Times New Roman"/>
          <w:lang w:val="en-GB"/>
        </w:rPr>
        <w:t xml:space="preserve">SNPs were annotated using information from dbSNP build 131 (Assembly GRCh37). The start and end of a gene are defined </w:t>
      </w:r>
      <w:r w:rsidR="00613D85" w:rsidRPr="00966832">
        <w:rPr>
          <w:rFonts w:ascii="Times New Roman" w:eastAsia="Times New Roman" w:hAnsi="Times New Roman" w:cs="Times New Roman"/>
          <w:lang w:val="en-GB"/>
        </w:rPr>
        <w:t xml:space="preserve">as the </w:t>
      </w:r>
      <w:r w:rsidRPr="00966832">
        <w:rPr>
          <w:rFonts w:ascii="Times New Roman" w:eastAsia="Times New Roman" w:hAnsi="Times New Roman" w:cs="Times New Roman"/>
          <w:lang w:val="en-GB"/>
        </w:rPr>
        <w:t xml:space="preserve">start position of its first exon and the end position of its last exon. RefSeq FTP release 61, distributed in September 2013 </w:t>
      </w:r>
      <w:r w:rsidR="00B62E94" w:rsidRPr="00966832">
        <w:rPr>
          <w:rFonts w:ascii="Times New Roman" w:eastAsia="Times New Roman" w:hAnsi="Times New Roman" w:cs="Times New Roman"/>
          <w:lang w:val="en-GB"/>
        </w:rPr>
        <w:fldChar w:fldCharType="begin"/>
      </w:r>
      <w:r w:rsidR="00EF0800" w:rsidRPr="00966832">
        <w:rPr>
          <w:rFonts w:ascii="Times New Roman" w:eastAsia="Times New Roman" w:hAnsi="Times New Roman" w:cs="Times New Roman"/>
          <w:lang w:val="en-GB"/>
        </w:rPr>
        <w:instrText xml:space="preserve"> ADDIN ZOTERO_ITEM CSL_CITATION {"citationID":"AWZnpkz7","properties":{"formattedCitation":"[10]","plainCitation":"[10]"},"citationItems":[{"id":99,"uris":["http://zotero.org/users/local/QPFFM7rx/items/3SII3X6R"],"uri":["http://zotero.org/users/local/QPFFM7rx/items/3SII3X6R"],"itemData":{"id":99,"type":"article-journal","title":"RefSeq: an update on mammalian reference sequences","container-title":"Nucleic Acids Research","page":"D756-763","volume":"42","issue":"Database issue","source":"NCBI PubMed","abstract":"The National Center for Biotechnology Information (NCBI) Reference Sequence (RefSeq) database is a collection of annotated genomic, transcript and protein sequence records derived from data in public sequence archives and from computation, curation and collaboration (http://www.ncbi.nlm.nih.gov/refseq/). We report here on growth of the mammalian and human subsets, changes to NCBI's eukaryotic annotation pipeline and modifications affecting transcript and protein records. Recent changes to NCBI's eukaryotic genome annotation pipeline provide higher throughput, and the addition of RNAseq data to the pipeline results in a significant expansion of the number of transcripts and novel exons annotated on mammalian RefSeq genomes. Recent annotation changes include reporting supporting evidence for transcript records, modification of exon feature annotation and the addition of a structured report of gene and sequence attributes of biological interest. We also describe a revised protein annotation policy for alternatively spliced transcripts with more divergent predicted proteins and we summarize the current status of the RefSeqGene project.","DOI":"10.1093/nar/gkt1114","ISSN":"1362-4962","note":"PMID: 24259432 \nPMCID: PMC3965018","shortTitle":"RefSeq","journalAbbreviation":"Nucleic Acids Res.","language":"eng","author":[{"family":"Pruitt","given":"Kim D."},{"family":"Brown","given":"Garth R."},{"family":"Hiatt","given":"Susan M."},{"family":"Thibaud-Nissen","given":"Françoise"},{"family":"Astashyn","given":"Alexander"},{"family":"Ermolaeva","given":"Olga"},{"family":"Farrell","given":"Catherine M."},{"family":"Hart","given":"Jennifer"},{"family":"Landrum","given":"Melissa J."},{"family":"McGarvey","given":"Kelly M."},{"family":"Murphy","given":"Michael R."},{"family":"O'Leary","given":"Nuala A."},{"family":"Pujar","given":"Shashikant"},{"family":"Rajput","given":"Bhanu"},{"family":"Rangwala","given":"Sanjida H."},{"family":"Riddick","given":"Lillian D."},{"family":"Shkeda","given":"Andrei"},{"family":"Sun","given":"Hanzhen"},{"family":"Tamez","given":"Pamela"},{"family":"Tully","given":"Raymond E."},{"family":"Wallin","given":"Craig"},{"family":"Webb","given":"David"},{"family":"Weber","given":"Janet"},{"family":"Wu","given":"Wendy"},{"family":"DiCuccio","given":"Michael"},{"family":"Kitts","given":"Paul"},{"family":"Maglott","given":"Donna R."},{"family":"Murphy","given":"Terence D."},{"family":"Ostell","given":"James M."}],"issued":{"date-parts":[["2014",1]]},"PMID":"24259432","PMCID":"PMC3965018"}}],"schema":"https://github.com/citation-style-language/schema/raw/master/csl-citation.json"} </w:instrText>
      </w:r>
      <w:r w:rsidR="00B62E94" w:rsidRPr="00966832">
        <w:rPr>
          <w:rFonts w:ascii="Times New Roman" w:eastAsia="Times New Roman" w:hAnsi="Times New Roman" w:cs="Times New Roman"/>
          <w:lang w:val="en-GB"/>
        </w:rPr>
        <w:fldChar w:fldCharType="separate"/>
      </w:r>
      <w:r w:rsidR="00EF0800" w:rsidRPr="00966832">
        <w:rPr>
          <w:rFonts w:ascii="Times New Roman" w:hAnsi="Times New Roman" w:cs="Times New Roman"/>
          <w:lang w:val="en-US"/>
        </w:rPr>
        <w:t>[10]</w:t>
      </w:r>
      <w:r w:rsidR="00B62E94" w:rsidRPr="00966832">
        <w:rPr>
          <w:rFonts w:ascii="Times New Roman" w:eastAsia="Times New Roman" w:hAnsi="Times New Roman" w:cs="Times New Roman"/>
          <w:lang w:val="en-GB"/>
        </w:rPr>
        <w:fldChar w:fldCharType="end"/>
      </w:r>
      <w:r w:rsidR="00F85551" w:rsidRPr="00966832">
        <w:rPr>
          <w:rFonts w:ascii="Times New Roman" w:eastAsia="Times New Roman" w:hAnsi="Times New Roman" w:cs="Times New Roman"/>
          <w:lang w:val="en-GB"/>
        </w:rPr>
        <w:t>.</w:t>
      </w:r>
    </w:p>
    <w:p w:rsidR="00EA6949" w:rsidRPr="00966832" w:rsidRDefault="00EA6949" w:rsidP="006A16F3">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t>Assignment of genes</w:t>
      </w:r>
    </w:p>
    <w:p w:rsidR="00EA6949" w:rsidRPr="00966832" w:rsidRDefault="00613D85" w:rsidP="00F85551">
      <w:pPr>
        <w:spacing w:line="360" w:lineRule="auto"/>
        <w:jc w:val="both"/>
        <w:rPr>
          <w:rFonts w:ascii="Times New Roman" w:eastAsia="Times New Roman" w:hAnsi="Times New Roman" w:cs="Times New Roman"/>
          <w:lang w:val="en-GB"/>
        </w:rPr>
      </w:pPr>
      <w:r w:rsidRPr="00966832">
        <w:rPr>
          <w:rFonts w:ascii="Times New Roman" w:eastAsia="Times New Roman" w:hAnsi="Times New Roman" w:cs="Times New Roman"/>
          <w:lang w:val="en-GB"/>
        </w:rPr>
        <w:t>To account for important regulatory regions, m</w:t>
      </w:r>
      <w:r w:rsidR="00EA6949" w:rsidRPr="00966832">
        <w:rPr>
          <w:rFonts w:ascii="Times New Roman" w:eastAsia="Times New Roman" w:hAnsi="Times New Roman" w:cs="Times New Roman"/>
          <w:lang w:val="en-GB"/>
        </w:rPr>
        <w:t>arker</w:t>
      </w:r>
      <w:r w:rsidRPr="00966832">
        <w:rPr>
          <w:rFonts w:ascii="Times New Roman" w:eastAsia="Times New Roman" w:hAnsi="Times New Roman" w:cs="Times New Roman"/>
          <w:lang w:val="en-GB"/>
        </w:rPr>
        <w:t>s</w:t>
      </w:r>
      <w:r w:rsidR="00EA6949" w:rsidRPr="00966832">
        <w:rPr>
          <w:rFonts w:ascii="Times New Roman" w:eastAsia="Times New Roman" w:hAnsi="Times New Roman" w:cs="Times New Roman"/>
          <w:lang w:val="en-GB"/>
        </w:rPr>
        <w:t xml:space="preserve"> were assigned to a gene if they were located within the genomic sequence or within a frame of 20kb of the 5’ and 3’ends of the first and last exon. SNPs occurring within region</w:t>
      </w:r>
      <w:r w:rsidRPr="00966832">
        <w:rPr>
          <w:rFonts w:ascii="Times New Roman" w:eastAsia="Times New Roman" w:hAnsi="Times New Roman" w:cs="Times New Roman"/>
          <w:lang w:val="en-GB"/>
        </w:rPr>
        <w:t xml:space="preserve">s shared by </w:t>
      </w:r>
      <w:r w:rsidR="00EA6949" w:rsidRPr="00966832">
        <w:rPr>
          <w:rFonts w:ascii="Times New Roman" w:eastAsia="Times New Roman" w:hAnsi="Times New Roman" w:cs="Times New Roman"/>
          <w:lang w:val="en-GB"/>
        </w:rPr>
        <w:t xml:space="preserve">multiple genes were assigned to all </w:t>
      </w:r>
      <w:r w:rsidRPr="00966832">
        <w:rPr>
          <w:rFonts w:ascii="Times New Roman" w:eastAsia="Times New Roman" w:hAnsi="Times New Roman" w:cs="Times New Roman"/>
          <w:lang w:val="en-GB"/>
        </w:rPr>
        <w:t>of the respective genes</w:t>
      </w:r>
      <w:r w:rsidR="00EA6949" w:rsidRPr="00966832">
        <w:rPr>
          <w:rFonts w:ascii="Times New Roman" w:eastAsia="Times New Roman" w:hAnsi="Times New Roman" w:cs="Times New Roman"/>
          <w:lang w:val="en-GB"/>
        </w:rPr>
        <w:t>.</w:t>
      </w:r>
    </w:p>
    <w:p w:rsidR="00EA6949" w:rsidRPr="00966832" w:rsidRDefault="00EA6949" w:rsidP="006A16F3">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t xml:space="preserve">Accounting </w:t>
      </w:r>
      <w:r w:rsidR="00613D85" w:rsidRPr="00966832">
        <w:rPr>
          <w:rFonts w:ascii="Times New Roman" w:eastAsia="Times New Roman" w:hAnsi="Times New Roman" w:cs="Times New Roman"/>
          <w:sz w:val="22"/>
          <w:szCs w:val="22"/>
          <w:lang w:val="en-GB"/>
        </w:rPr>
        <w:t xml:space="preserve">for </w:t>
      </w:r>
      <w:r w:rsidRPr="00966832">
        <w:rPr>
          <w:rFonts w:ascii="Times New Roman" w:eastAsia="Times New Roman" w:hAnsi="Times New Roman" w:cs="Times New Roman"/>
          <w:sz w:val="22"/>
          <w:szCs w:val="22"/>
          <w:lang w:val="en-GB"/>
        </w:rPr>
        <w:t>possible bias</w:t>
      </w:r>
    </w:p>
    <w:p w:rsidR="00EA6949" w:rsidRPr="00966832" w:rsidRDefault="00EA6949" w:rsidP="00F85551">
      <w:pPr>
        <w:spacing w:line="360" w:lineRule="auto"/>
        <w:jc w:val="both"/>
        <w:rPr>
          <w:rFonts w:ascii="Times New Roman" w:eastAsia="Times New Roman" w:hAnsi="Times New Roman" w:cs="Times New Roman"/>
          <w:lang w:val="en-GB"/>
        </w:rPr>
      </w:pPr>
      <w:r w:rsidRPr="00966832">
        <w:rPr>
          <w:rFonts w:ascii="Times New Roman" w:eastAsia="Times New Roman" w:hAnsi="Times New Roman" w:cs="Times New Roman"/>
          <w:lang w:val="en-GB"/>
        </w:rPr>
        <w:t xml:space="preserve">The number of SNPs </w:t>
      </w:r>
      <w:r w:rsidR="00024F6E">
        <w:rPr>
          <w:rFonts w:ascii="Times New Roman" w:eastAsia="Times New Roman" w:hAnsi="Times New Roman" w:cs="Times New Roman"/>
          <w:lang w:val="en-GB"/>
        </w:rPr>
        <w:t>that were</w:t>
      </w:r>
      <w:r w:rsidR="001A66CE" w:rsidRPr="00966832">
        <w:rPr>
          <w:rFonts w:ascii="Times New Roman" w:eastAsia="Times New Roman" w:hAnsi="Times New Roman" w:cs="Times New Roman"/>
          <w:lang w:val="en-GB"/>
        </w:rPr>
        <w:t xml:space="preserve"> mapped to the pathways</w:t>
      </w:r>
      <w:r w:rsidRPr="00966832">
        <w:rPr>
          <w:rFonts w:ascii="Times New Roman" w:eastAsia="Times New Roman" w:hAnsi="Times New Roman" w:cs="Times New Roman"/>
          <w:lang w:val="en-GB"/>
        </w:rPr>
        <w:t xml:space="preserve"> differ</w:t>
      </w:r>
      <w:r w:rsidR="00613D85" w:rsidRPr="00966832">
        <w:rPr>
          <w:rFonts w:ascii="Times New Roman" w:eastAsia="Times New Roman" w:hAnsi="Times New Roman" w:cs="Times New Roman"/>
          <w:lang w:val="en-GB"/>
        </w:rPr>
        <w:t>s</w:t>
      </w:r>
      <w:r w:rsidRPr="00966832">
        <w:rPr>
          <w:rFonts w:ascii="Times New Roman" w:eastAsia="Times New Roman" w:hAnsi="Times New Roman" w:cs="Times New Roman"/>
          <w:lang w:val="en-GB"/>
        </w:rPr>
        <w:t xml:space="preserve">. This factor could introduce bias into the pathway association. In small pathways, even single SNPs could influence the results, </w:t>
      </w:r>
      <w:r w:rsidR="00613D85" w:rsidRPr="00966832">
        <w:rPr>
          <w:rFonts w:ascii="Times New Roman" w:eastAsia="Times New Roman" w:hAnsi="Times New Roman" w:cs="Times New Roman"/>
          <w:lang w:val="en-GB"/>
        </w:rPr>
        <w:t xml:space="preserve">while </w:t>
      </w:r>
      <w:r w:rsidRPr="00966832">
        <w:rPr>
          <w:rFonts w:ascii="Times New Roman" w:eastAsia="Times New Roman" w:hAnsi="Times New Roman" w:cs="Times New Roman"/>
          <w:lang w:val="en-GB"/>
        </w:rPr>
        <w:t>in larger pathways, chance association may be observed</w:t>
      </w:r>
      <w:r w:rsidRPr="00960F47">
        <w:rPr>
          <w:rFonts w:ascii="Times New Roman" w:eastAsia="Times New Roman" w:hAnsi="Times New Roman" w:cs="Times New Roman"/>
          <w:lang w:val="en-GB"/>
        </w:rPr>
        <w:t>. To control for this type of bias, the gene-constraint was app</w:t>
      </w:r>
      <w:r w:rsidR="00FF4053" w:rsidRPr="00960F47">
        <w:rPr>
          <w:rFonts w:ascii="Times New Roman" w:eastAsia="Times New Roman" w:hAnsi="Times New Roman" w:cs="Times New Roman"/>
          <w:lang w:val="en-GB"/>
        </w:rPr>
        <w:t xml:space="preserve">lied to KEGG and Reactome. It was </w:t>
      </w:r>
      <w:r w:rsidRPr="00960F47">
        <w:rPr>
          <w:rFonts w:ascii="Times New Roman" w:eastAsia="Times New Roman" w:hAnsi="Times New Roman" w:cs="Times New Roman"/>
          <w:lang w:val="en-GB"/>
        </w:rPr>
        <w:t xml:space="preserve">not </w:t>
      </w:r>
      <w:r w:rsidR="00FF4053" w:rsidRPr="00960F47">
        <w:rPr>
          <w:rFonts w:ascii="Times New Roman" w:eastAsia="Times New Roman" w:hAnsi="Times New Roman" w:cs="Times New Roman"/>
          <w:lang w:val="en-GB"/>
        </w:rPr>
        <w:t xml:space="preserve">applied </w:t>
      </w:r>
      <w:r w:rsidR="00613D85" w:rsidRPr="00960F47">
        <w:rPr>
          <w:rFonts w:ascii="Times New Roman" w:eastAsia="Times New Roman" w:hAnsi="Times New Roman" w:cs="Times New Roman"/>
          <w:lang w:val="en-GB"/>
        </w:rPr>
        <w:t>to</w:t>
      </w:r>
      <w:r w:rsidR="00FF4053" w:rsidRPr="00960F47">
        <w:rPr>
          <w:rFonts w:ascii="Times New Roman" w:eastAsia="Times New Roman" w:hAnsi="Times New Roman" w:cs="Times New Roman"/>
          <w:lang w:val="en-GB"/>
        </w:rPr>
        <w:t xml:space="preserve"> the</w:t>
      </w:r>
      <w:r w:rsidR="00613D85" w:rsidRPr="00960F47">
        <w:rPr>
          <w:rFonts w:ascii="Times New Roman" w:eastAsia="Times New Roman" w:hAnsi="Times New Roman" w:cs="Times New Roman"/>
          <w:lang w:val="en-GB"/>
        </w:rPr>
        <w:t xml:space="preserve"> </w:t>
      </w:r>
      <w:r w:rsidRPr="00960F47">
        <w:rPr>
          <w:rFonts w:ascii="Times New Roman" w:eastAsia="Times New Roman" w:hAnsi="Times New Roman" w:cs="Times New Roman"/>
          <w:lang w:val="en-GB"/>
        </w:rPr>
        <w:t>GO</w:t>
      </w:r>
      <w:r w:rsidR="00FF4053" w:rsidRPr="00960F47">
        <w:rPr>
          <w:rFonts w:ascii="Times New Roman" w:eastAsia="Times New Roman" w:hAnsi="Times New Roman" w:cs="Times New Roman"/>
          <w:lang w:val="en-GB"/>
        </w:rPr>
        <w:t xml:space="preserve"> gene-sets</w:t>
      </w:r>
      <w:r w:rsidRPr="00960F47">
        <w:rPr>
          <w:rFonts w:ascii="Times New Roman" w:eastAsia="Times New Roman" w:hAnsi="Times New Roman" w:cs="Times New Roman"/>
          <w:lang w:val="en-GB"/>
        </w:rPr>
        <w:t xml:space="preserve"> </w:t>
      </w:r>
      <w:r w:rsidR="00613D85" w:rsidRPr="00960F47">
        <w:rPr>
          <w:rFonts w:ascii="Times New Roman" w:eastAsia="Times New Roman" w:hAnsi="Times New Roman" w:cs="Times New Roman"/>
          <w:lang w:val="en-GB"/>
        </w:rPr>
        <w:t xml:space="preserve">in view </w:t>
      </w:r>
      <w:r w:rsidRPr="00960F47">
        <w:rPr>
          <w:rFonts w:ascii="Times New Roman" w:eastAsia="Times New Roman" w:hAnsi="Times New Roman" w:cs="Times New Roman"/>
          <w:lang w:val="en-GB"/>
        </w:rPr>
        <w:t>of its nested structure</w:t>
      </w:r>
      <w:r w:rsidRPr="00966832">
        <w:rPr>
          <w:rFonts w:ascii="Times New Roman" w:eastAsia="Times New Roman" w:hAnsi="Times New Roman" w:cs="Times New Roman"/>
          <w:lang w:val="en-GB"/>
        </w:rPr>
        <w:t xml:space="preserve">. </w:t>
      </w:r>
    </w:p>
    <w:p w:rsidR="00EA6949" w:rsidRPr="00966832" w:rsidRDefault="00EA6949" w:rsidP="003E65F5">
      <w:pPr>
        <w:shd w:val="clear" w:color="auto" w:fill="FFFFFF"/>
        <w:spacing w:line="360" w:lineRule="auto"/>
        <w:jc w:val="both"/>
        <w:rPr>
          <w:rFonts w:ascii="Times New Roman" w:eastAsia="Times New Roman" w:hAnsi="Times New Roman" w:cs="Times New Roman"/>
          <w:lang w:val="en-GB"/>
        </w:rPr>
      </w:pPr>
      <w:r w:rsidRPr="00966832">
        <w:rPr>
          <w:rFonts w:ascii="Times New Roman" w:eastAsia="Times New Roman" w:hAnsi="Times New Roman" w:cs="Times New Roman"/>
          <w:lang w:val="en-GB"/>
        </w:rPr>
        <w:t xml:space="preserve">Additionally, a SNP label permutation </w:t>
      </w:r>
      <w:r w:rsidRPr="00966832">
        <w:rPr>
          <w:rFonts w:ascii="Times New Roman" w:eastAsia="Times New Roman" w:hAnsi="Times New Roman" w:cs="Times New Roman"/>
          <w:shd w:val="clear" w:color="auto" w:fill="FFFFFF"/>
          <w:lang w:val="en-GB"/>
        </w:rPr>
        <w:t>without replacemen</w:t>
      </w:r>
      <w:r w:rsidRPr="00966832">
        <w:rPr>
          <w:rFonts w:ascii="Times New Roman" w:eastAsia="Times New Roman" w:hAnsi="Times New Roman" w:cs="Times New Roman"/>
          <w:lang w:val="en-GB"/>
        </w:rPr>
        <w:t>t was performed to correct fo</w:t>
      </w:r>
      <w:r w:rsidR="007B7C31">
        <w:rPr>
          <w:rFonts w:ascii="Times New Roman" w:eastAsia="Times New Roman" w:hAnsi="Times New Roman" w:cs="Times New Roman"/>
          <w:lang w:val="en-GB"/>
        </w:rPr>
        <w:t>r bias due to different pathway lengths</w:t>
      </w:r>
      <w:r w:rsidRPr="00966832">
        <w:rPr>
          <w:rFonts w:ascii="Times New Roman" w:eastAsia="Times New Roman" w:hAnsi="Times New Roman" w:cs="Times New Roman"/>
          <w:lang w:val="en-GB"/>
        </w:rPr>
        <w:t xml:space="preserve">. </w:t>
      </w:r>
      <w:r w:rsidR="00942021" w:rsidRPr="00966832">
        <w:rPr>
          <w:rFonts w:ascii="Times New Roman" w:eastAsia="Times New Roman" w:hAnsi="Times New Roman" w:cs="Times New Roman"/>
          <w:lang w:val="en-GB"/>
        </w:rPr>
        <w:t xml:space="preserve">This comprised </w:t>
      </w:r>
      <w:r w:rsidRPr="00966832">
        <w:rPr>
          <w:rFonts w:ascii="Times New Roman" w:eastAsia="Times New Roman" w:hAnsi="Times New Roman" w:cs="Times New Roman"/>
          <w:lang w:val="en-GB"/>
        </w:rPr>
        <w:t>different number</w:t>
      </w:r>
      <w:r w:rsidR="00942021" w:rsidRPr="00966832">
        <w:rPr>
          <w:rFonts w:ascii="Times New Roman" w:eastAsia="Times New Roman" w:hAnsi="Times New Roman" w:cs="Times New Roman"/>
          <w:lang w:val="en-GB"/>
        </w:rPr>
        <w:t>s</w:t>
      </w:r>
      <w:r w:rsidRPr="00966832">
        <w:rPr>
          <w:rFonts w:ascii="Times New Roman" w:eastAsia="Times New Roman" w:hAnsi="Times New Roman" w:cs="Times New Roman"/>
          <w:lang w:val="en-GB"/>
        </w:rPr>
        <w:t xml:space="preserve"> of genes and different genes with different numbers of mapped SNPs. A significant </w:t>
      </w:r>
      <w:r w:rsidR="00230370">
        <w:rPr>
          <w:rFonts w:ascii="Times New Roman" w:eastAsia="Times New Roman" w:hAnsi="Times New Roman" w:cs="Times New Roman"/>
          <w:lang w:val="en-GB"/>
        </w:rPr>
        <w:t>P-value</w:t>
      </w:r>
      <w:r w:rsidRPr="00966832">
        <w:rPr>
          <w:rFonts w:ascii="Times New Roman" w:eastAsia="Times New Roman" w:hAnsi="Times New Roman" w:cs="Times New Roman"/>
          <w:lang w:val="en-GB"/>
        </w:rPr>
        <w:t xml:space="preserve"> of the SNP-label permutation test indicates a low probability of </w:t>
      </w:r>
      <w:r w:rsidR="00942021" w:rsidRPr="00966832">
        <w:rPr>
          <w:rFonts w:ascii="Times New Roman" w:eastAsia="Times New Roman" w:hAnsi="Times New Roman" w:cs="Times New Roman"/>
          <w:lang w:val="en-GB"/>
        </w:rPr>
        <w:t xml:space="preserve">obtaining </w:t>
      </w:r>
      <w:r w:rsidRPr="00966832">
        <w:rPr>
          <w:rFonts w:ascii="Times New Roman" w:eastAsia="Times New Roman" w:hAnsi="Times New Roman" w:cs="Times New Roman"/>
          <w:lang w:val="en-GB"/>
        </w:rPr>
        <w:t xml:space="preserve">test statistics with even more extreme values </w:t>
      </w:r>
      <w:r w:rsidR="00942021" w:rsidRPr="00966832">
        <w:rPr>
          <w:rFonts w:ascii="Times New Roman" w:eastAsia="Times New Roman" w:hAnsi="Times New Roman" w:cs="Times New Roman"/>
          <w:lang w:val="en-GB"/>
        </w:rPr>
        <w:t xml:space="preserve">if </w:t>
      </w:r>
      <w:r w:rsidRPr="00966832">
        <w:rPr>
          <w:rFonts w:ascii="Times New Roman" w:eastAsia="Times New Roman" w:hAnsi="Times New Roman" w:cs="Times New Roman"/>
          <w:lang w:val="en-GB"/>
        </w:rPr>
        <w:t xml:space="preserve">the test </w:t>
      </w:r>
      <w:r w:rsidR="00942021" w:rsidRPr="00966832">
        <w:rPr>
          <w:rFonts w:ascii="Times New Roman" w:eastAsia="Times New Roman" w:hAnsi="Times New Roman" w:cs="Times New Roman"/>
          <w:lang w:val="en-GB"/>
        </w:rPr>
        <w:t xml:space="preserve">is performed </w:t>
      </w:r>
      <w:r w:rsidRPr="00966832">
        <w:rPr>
          <w:rFonts w:ascii="Times New Roman" w:eastAsia="Times New Roman" w:hAnsi="Times New Roman" w:cs="Times New Roman"/>
          <w:lang w:val="en-GB"/>
        </w:rPr>
        <w:t xml:space="preserve">with randomly selected markers </w:t>
      </w:r>
      <w:r w:rsidR="00942021" w:rsidRPr="00966832">
        <w:rPr>
          <w:rFonts w:ascii="Times New Roman" w:eastAsia="Times New Roman" w:hAnsi="Times New Roman" w:cs="Times New Roman"/>
          <w:lang w:val="en-GB"/>
        </w:rPr>
        <w:t xml:space="preserve">other </w:t>
      </w:r>
      <w:r w:rsidRPr="00966832">
        <w:rPr>
          <w:rFonts w:ascii="Times New Roman" w:eastAsia="Times New Roman" w:hAnsi="Times New Roman" w:cs="Times New Roman"/>
          <w:lang w:val="en-GB"/>
        </w:rPr>
        <w:t>than that observed.</w:t>
      </w:r>
      <w:r w:rsidRPr="00966832">
        <w:rPr>
          <w:rFonts w:ascii="Times New Roman" w:hAnsi="Times New Roman" w:cs="Times New Roman"/>
          <w:lang w:val="en-GB"/>
        </w:rPr>
        <w:t xml:space="preserve"> </w:t>
      </w:r>
    </w:p>
    <w:p w:rsidR="00EA6949" w:rsidRPr="00966832" w:rsidRDefault="00EA6949" w:rsidP="00F85551">
      <w:pPr>
        <w:spacing w:line="360" w:lineRule="auto"/>
        <w:jc w:val="both"/>
        <w:rPr>
          <w:rFonts w:ascii="Times New Roman" w:eastAsia="Times New Roman" w:hAnsi="Times New Roman" w:cs="Times New Roman"/>
          <w:strike/>
          <w:lang w:val="en-GB"/>
        </w:rPr>
      </w:pPr>
      <w:r w:rsidRPr="00966832">
        <w:rPr>
          <w:rFonts w:ascii="Times New Roman" w:eastAsia="Times New Roman" w:hAnsi="Times New Roman" w:cs="Times New Roman"/>
          <w:lang w:val="en-GB"/>
        </w:rPr>
        <w:t xml:space="preserve">After running the permutation test with all KEGG and Reactome pathways for 100 permutations, those </w:t>
      </w:r>
      <w:r w:rsidR="00052179" w:rsidRPr="00966832">
        <w:rPr>
          <w:rFonts w:ascii="Times New Roman" w:eastAsia="Times New Roman" w:hAnsi="Times New Roman" w:cs="Times New Roman"/>
          <w:lang w:val="en-GB"/>
        </w:rPr>
        <w:t xml:space="preserve">pathways with a </w:t>
      </w:r>
      <w:r w:rsidR="00230370">
        <w:rPr>
          <w:rFonts w:ascii="Times New Roman" w:eastAsia="Times New Roman" w:hAnsi="Times New Roman" w:cs="Times New Roman"/>
          <w:lang w:val="en-GB"/>
        </w:rPr>
        <w:t>P-value</w:t>
      </w:r>
      <w:r w:rsidR="00052179" w:rsidRPr="00966832">
        <w:rPr>
          <w:rFonts w:ascii="Times New Roman" w:eastAsia="Times New Roman" w:hAnsi="Times New Roman" w:cs="Times New Roman"/>
          <w:lang w:val="en-GB"/>
        </w:rPr>
        <w:t xml:space="preserve"> &lt; 0.05 </w:t>
      </w:r>
      <w:r w:rsidRPr="00966832">
        <w:rPr>
          <w:rFonts w:ascii="Times New Roman" w:eastAsia="Times New Roman" w:hAnsi="Times New Roman" w:cs="Times New Roman"/>
          <w:lang w:val="en-GB"/>
        </w:rPr>
        <w:t>were selected. For th</w:t>
      </w:r>
      <w:r w:rsidR="00DE59F5" w:rsidRPr="00966832">
        <w:rPr>
          <w:rFonts w:ascii="Times New Roman" w:eastAsia="Times New Roman" w:hAnsi="Times New Roman" w:cs="Times New Roman"/>
          <w:lang w:val="en-GB"/>
        </w:rPr>
        <w:t>e</w:t>
      </w:r>
      <w:r w:rsidR="00FF4053" w:rsidRPr="00966832">
        <w:rPr>
          <w:rFonts w:ascii="Times New Roman" w:eastAsia="Times New Roman" w:hAnsi="Times New Roman" w:cs="Times New Roman"/>
          <w:lang w:val="en-GB"/>
        </w:rPr>
        <w:t>se pathways, the SNP</w:t>
      </w:r>
      <w:r w:rsidRPr="00966832">
        <w:rPr>
          <w:rFonts w:ascii="Times New Roman" w:eastAsia="Times New Roman" w:hAnsi="Times New Roman" w:cs="Times New Roman"/>
          <w:lang w:val="en-GB"/>
        </w:rPr>
        <w:t xml:space="preserve">-shuffling test was run </w:t>
      </w:r>
      <w:r w:rsidR="00D505C5" w:rsidRPr="00966832">
        <w:rPr>
          <w:rFonts w:ascii="Times New Roman" w:eastAsia="Times New Roman" w:hAnsi="Times New Roman" w:cs="Times New Roman"/>
          <w:lang w:val="en-GB"/>
        </w:rPr>
        <w:t xml:space="preserve">again 900 times. </w:t>
      </w:r>
      <w:r w:rsidR="00DE59F5" w:rsidRPr="00966832">
        <w:rPr>
          <w:rFonts w:ascii="Times New Roman" w:eastAsia="Times New Roman" w:hAnsi="Times New Roman" w:cs="Times New Roman"/>
          <w:lang w:val="en-GB"/>
        </w:rPr>
        <w:t>T</w:t>
      </w:r>
      <w:r w:rsidR="00D505C5" w:rsidRPr="00966832">
        <w:rPr>
          <w:rFonts w:ascii="Times New Roman" w:eastAsia="Times New Roman" w:hAnsi="Times New Roman" w:cs="Times New Roman"/>
          <w:lang w:val="en-GB"/>
        </w:rPr>
        <w:t xml:space="preserve">able </w:t>
      </w:r>
      <w:r w:rsidR="00C314D3" w:rsidRPr="00966832">
        <w:rPr>
          <w:rFonts w:ascii="Times New Roman" w:eastAsia="Times New Roman" w:hAnsi="Times New Roman" w:cs="Times New Roman"/>
          <w:lang w:val="en-GB"/>
        </w:rPr>
        <w:t>S</w:t>
      </w:r>
      <w:r w:rsidR="00D505C5" w:rsidRPr="00966832">
        <w:rPr>
          <w:rFonts w:ascii="Times New Roman" w:eastAsia="Times New Roman" w:hAnsi="Times New Roman" w:cs="Times New Roman"/>
          <w:lang w:val="en-GB"/>
        </w:rPr>
        <w:t>2</w:t>
      </w:r>
      <w:r w:rsidRPr="00966832">
        <w:rPr>
          <w:rFonts w:ascii="Times New Roman" w:eastAsia="Times New Roman" w:hAnsi="Times New Roman" w:cs="Times New Roman"/>
          <w:lang w:val="en-GB"/>
        </w:rPr>
        <w:t xml:space="preserve"> </w:t>
      </w:r>
      <w:r w:rsidR="00DE59F5" w:rsidRPr="00966832">
        <w:rPr>
          <w:rFonts w:ascii="Times New Roman" w:eastAsia="Times New Roman" w:hAnsi="Times New Roman" w:cs="Times New Roman"/>
          <w:lang w:val="en-GB"/>
        </w:rPr>
        <w:t xml:space="preserve">lists </w:t>
      </w:r>
      <w:r w:rsidRPr="00966832">
        <w:rPr>
          <w:rFonts w:ascii="Times New Roman" w:eastAsia="Times New Roman" w:hAnsi="Times New Roman" w:cs="Times New Roman"/>
          <w:lang w:val="en-GB"/>
        </w:rPr>
        <w:t xml:space="preserve">the </w:t>
      </w:r>
      <w:r w:rsidR="00230370">
        <w:rPr>
          <w:rFonts w:ascii="Times New Roman" w:eastAsia="Times New Roman" w:hAnsi="Times New Roman" w:cs="Times New Roman"/>
          <w:lang w:val="en-GB"/>
        </w:rPr>
        <w:t>P-value</w:t>
      </w:r>
      <w:r w:rsidRPr="00966832">
        <w:rPr>
          <w:rFonts w:ascii="Times New Roman" w:eastAsia="Times New Roman" w:hAnsi="Times New Roman" w:cs="Times New Roman"/>
          <w:lang w:val="en-GB"/>
        </w:rPr>
        <w:t>s for the 1000 permutation tests</w:t>
      </w:r>
      <w:r w:rsidR="007C69C6" w:rsidRPr="00966832">
        <w:rPr>
          <w:rFonts w:ascii="Times New Roman" w:eastAsia="Times New Roman" w:hAnsi="Times New Roman" w:cs="Times New Roman"/>
          <w:lang w:val="en-GB"/>
        </w:rPr>
        <w:t>.</w:t>
      </w:r>
      <w:r w:rsidRPr="00966832">
        <w:rPr>
          <w:rFonts w:ascii="Times New Roman" w:eastAsia="Times New Roman" w:hAnsi="Times New Roman" w:cs="Times New Roman"/>
          <w:lang w:val="en-GB"/>
        </w:rPr>
        <w:t xml:space="preserve"> </w:t>
      </w:r>
    </w:p>
    <w:p w:rsidR="00EA6949" w:rsidRPr="00966832" w:rsidRDefault="00CF503C" w:rsidP="00F85551">
      <w:pPr>
        <w:shd w:val="clear" w:color="auto" w:fill="FFFFFF"/>
        <w:spacing w:line="360" w:lineRule="auto"/>
        <w:jc w:val="both"/>
        <w:rPr>
          <w:rFonts w:ascii="Times New Roman" w:eastAsia="Times New Roman" w:hAnsi="Times New Roman" w:cs="Times New Roman"/>
          <w:i/>
          <w:shd w:val="clear" w:color="auto" w:fill="FFFF66"/>
          <w:lang w:val="en-GB"/>
        </w:rPr>
      </w:pPr>
      <w:r w:rsidRPr="00966832">
        <w:rPr>
          <w:rFonts w:ascii="Times New Roman" w:eastAsia="Times New Roman" w:hAnsi="Times New Roman" w:cs="Times New Roman"/>
          <w:lang w:val="en-GB"/>
        </w:rPr>
        <w:t>To test for bias due to a random variation at the individual level, a</w:t>
      </w:r>
      <w:r w:rsidR="00EA6949" w:rsidRPr="00966832">
        <w:rPr>
          <w:rFonts w:ascii="Times New Roman" w:eastAsia="Times New Roman" w:hAnsi="Times New Roman" w:cs="Times New Roman"/>
          <w:lang w:val="en-GB"/>
        </w:rPr>
        <w:t xml:space="preserve"> subject-sampling test was performed according to Efron and Tibshirani</w:t>
      </w:r>
      <w:r w:rsidR="002C0EF9" w:rsidRPr="00966832">
        <w:rPr>
          <w:rFonts w:ascii="Times New Roman" w:eastAsia="Times New Roman" w:hAnsi="Times New Roman" w:cs="Times New Roman"/>
          <w:lang w:val="en-GB"/>
        </w:rPr>
        <w:t xml:space="preserve"> </w:t>
      </w:r>
      <w:r w:rsidR="00B62E94" w:rsidRPr="00966832">
        <w:rPr>
          <w:rFonts w:ascii="Times New Roman" w:eastAsia="Times New Roman" w:hAnsi="Times New Roman" w:cs="Times New Roman"/>
          <w:lang w:val="en-GB"/>
        </w:rPr>
        <w:fldChar w:fldCharType="begin"/>
      </w:r>
      <w:r w:rsidR="00EF0800" w:rsidRPr="00966832">
        <w:rPr>
          <w:rFonts w:ascii="Times New Roman" w:eastAsia="Times New Roman" w:hAnsi="Times New Roman" w:cs="Times New Roman"/>
          <w:lang w:val="en-GB"/>
        </w:rPr>
        <w:instrText xml:space="preserve"> ADDIN ZOTERO_ITEM CSL_CITATION {"citationID":"1jlcl0dsdv","properties":{"unsorted":true,"formattedCitation":"[11,9]","plainCitation":"[11,9]"},"citationItems":[{"id":244,"uris":["http://zotero.org/users/local/QPFFM7rx/items/UE3S7CGP"],"uri":["http://zotero.org/users/local/QPFFM7rx/items/UE3S7CGP"],"itemData":{"id":244,"type":"article-journal","title":"On testing the significance of sets of genes","container-title":"The Annals of Applied Statistics","page":"107-129","volume":"1","issue":"1","author":[{"family":"Efron","given":"B."},{"family":"Tibshirani","given":"R."}],"issued":{"date-parts":[["207"]]}},"label":"page"},{"id":214,"uris":["http://zotero.org/users/local/QPFFM7rx/items/TJG7NJ9I"],"uri":["http://zotero.org/users/local/QPFFM7rx/items/TJG7NJ9I"],"itemData":{"id":214,"type":"article-journal","title":"Integrated pathway-based approach identifies association between genomic regions at CTCF and CACNB2 and schizophrenia","container-title":"PLoS genetics","page":"e1004345","volume":"10","issue":"6","source":"PubMed","abstract":"In the present study, an integrated hierarchical approach was applied to: (1) identify pathways associated with susceptibility to schizophrenia; (2) detect genes that may be potentially affected in these pathways since they contain an associated polymorphism; and (3) annotate the functional consequences of such single-nucleotide polymorphisms (SNPs) in the affected genes or their regulatory regions. The Global Test was applied to detect schizophrenia-associated pathways using discovery and replication datasets comprising 5,040 and 5,082 individuals of European ancestry, respectively. Information concerning functional gene-sets was retrieved from the Kyoto Encyclopedia of Genes and Genomes, Gene Ontology, and the Molecular Signatures Database. Fourteen of the gene-sets or pathways identified in the discovery dataset were confirmed in the replication dataset. These include functional processes involved in transcriptional regulation and gene expression, synapse organization, cell adhesion, and apoptosis. For two genes, i.e. CTCF and CACNB2, evidence for association with schizophrenia was available (at the gene-level) in both the discovery study and published data from the Psychiatric Genomics Consortium schizophrenia study. Furthermore, these genes mapped to four of the 14 presently identified pathways. Several of the SNPs assigned to CTCF and CACNB2 have potential functional consequences, and a gene in close proximity to CACNB2, i.e. ARL5B, was identified as a potential gene of interest. Application of the present hierarchical approach thus allowed: (1) identification of novel biological gene-sets or pathways with potential involvement in the etiology of schizophrenia, as well as replication of these findings in an independent cohort; (2) detection of genes of interest for future follow-up studies; and (3) the highlighting of novel genes in previously reported candidate regions for schizophrenia.","DOI":"10.1371/journal.pgen.1004345","ISSN":"1553-7404","note":"PMID: 24901509\nPMCID: PMC4046913","journalAbbreviation":"PLoS Genet.","language":"eng","author":[{"family":"Juraeva","given":"Dilafruz"},{"family":"Haenisch","given":"Britta"},{"family":"Zapatka","given":"Marc"},{"family":"Frank","given":"Josef"},{"literal":"GROUP Investigators"},{"literal":"PSYCH-GEMS SCZ Working Group"},{"family":"Witt","given":"Stephanie H."},{"family":"Mühleisen","given":"Thomas W."},{"family":"Treutlein","given":"Jens"},{"family":"Strohmaier","given":"Jana"},{"family":"Meier","given":"Sandra"},{"family":"Degenhardt","given":"Franziska"},{"family":"Giegling","given":"Ina"},{"family":"Ripke","given":"Stephan"},{"family":"Leber","given":"Markus"},{"family":"Lange","given":"Christoph"},{"family":"Schulze","given":"Thomas G."},{"family":"Mössner","given":"Rainald"},{"family":"Nenadic","given":"Igor"},{"family":"Sauer","given":"Heinrich"},{"family":"Rujescu","given":"Dan"},{"family":"Maier","given":"Wolfgang"},{"family":"Børglum","given":"Anders"},{"family":"Ophoff","given":"Roel"},{"family":"Cichon","given":"Sven"},{"family":"Nöthen","given":"Markus M."},{"family":"Rietschel","given":"Marcella"},{"family":"Mattheisen","given":"Manuel"},{"family":"Brors","given":"Benedikt"}],"issued":{"date-parts":[["2014",6]]},"PMID":"24901509","PMCID":"PMC4046913"},"label":"page"}],"schema":"https://github.com/citation-style-language/schema/raw/master/csl-citation.json"} </w:instrText>
      </w:r>
      <w:r w:rsidR="00B62E94" w:rsidRPr="00966832">
        <w:rPr>
          <w:rFonts w:ascii="Times New Roman" w:eastAsia="Times New Roman" w:hAnsi="Times New Roman" w:cs="Times New Roman"/>
          <w:lang w:val="en-GB"/>
        </w:rPr>
        <w:fldChar w:fldCharType="separate"/>
      </w:r>
      <w:r w:rsidR="00EF0800" w:rsidRPr="00966832">
        <w:rPr>
          <w:rFonts w:ascii="Times New Roman" w:hAnsi="Times New Roman" w:cs="Times New Roman"/>
          <w:lang w:val="en-US"/>
        </w:rPr>
        <w:t>[11,9]</w:t>
      </w:r>
      <w:r w:rsidR="00B62E94" w:rsidRPr="00966832">
        <w:rPr>
          <w:rFonts w:ascii="Times New Roman" w:eastAsia="Times New Roman" w:hAnsi="Times New Roman" w:cs="Times New Roman"/>
          <w:lang w:val="en-GB"/>
        </w:rPr>
        <w:fldChar w:fldCharType="end"/>
      </w:r>
      <w:r w:rsidR="00EA6949" w:rsidRPr="00966832">
        <w:rPr>
          <w:rFonts w:ascii="Times New Roman" w:eastAsia="Times New Roman" w:hAnsi="Times New Roman" w:cs="Times New Roman"/>
          <w:lang w:val="en-GB"/>
        </w:rPr>
        <w:t xml:space="preserve">. </w:t>
      </w:r>
      <w:r w:rsidRPr="00966832">
        <w:rPr>
          <w:rFonts w:ascii="Times New Roman" w:eastAsia="Times New Roman" w:hAnsi="Times New Roman" w:cs="Times New Roman"/>
          <w:lang w:val="en-GB"/>
        </w:rPr>
        <w:t>Here</w:t>
      </w:r>
      <w:r w:rsidR="00EA6949" w:rsidRPr="00966832">
        <w:rPr>
          <w:rFonts w:ascii="Times New Roman" w:eastAsia="Times New Roman" w:hAnsi="Times New Roman" w:cs="Times New Roman"/>
          <w:lang w:val="en-GB"/>
        </w:rPr>
        <w:t>, case-control status was randomized 10,000</w:t>
      </w:r>
      <w:r w:rsidRPr="00966832">
        <w:rPr>
          <w:rFonts w:ascii="Times New Roman" w:eastAsia="Times New Roman" w:hAnsi="Times New Roman" w:cs="Times New Roman"/>
          <w:lang w:val="en-GB"/>
        </w:rPr>
        <w:t xml:space="preserve"> times</w:t>
      </w:r>
      <w:r w:rsidR="002C0EF9" w:rsidRPr="00966832">
        <w:rPr>
          <w:rFonts w:ascii="Times New Roman" w:eastAsia="Times New Roman" w:hAnsi="Times New Roman" w:cs="Times New Roman"/>
          <w:lang w:val="en-GB"/>
        </w:rPr>
        <w:t xml:space="preserve">, </w:t>
      </w:r>
      <w:r w:rsidR="00FF4053" w:rsidRPr="00966832">
        <w:rPr>
          <w:rFonts w:ascii="Times New Roman" w:eastAsia="Times New Roman" w:hAnsi="Times New Roman" w:cs="Times New Roman"/>
          <w:lang w:val="en-GB"/>
        </w:rPr>
        <w:t>as in</w:t>
      </w:r>
      <w:r w:rsidR="002C0EF9" w:rsidRPr="00966832">
        <w:rPr>
          <w:rFonts w:ascii="Times New Roman" w:eastAsia="Times New Roman" w:hAnsi="Times New Roman" w:cs="Times New Roman"/>
          <w:lang w:val="en-GB"/>
        </w:rPr>
        <w:t xml:space="preserve"> the</w:t>
      </w:r>
      <w:r w:rsidR="00FF4053" w:rsidRPr="00966832">
        <w:rPr>
          <w:rFonts w:ascii="Times New Roman" w:eastAsia="Times New Roman" w:hAnsi="Times New Roman" w:cs="Times New Roman"/>
          <w:lang w:val="en-GB"/>
        </w:rPr>
        <w:t xml:space="preserve"> main</w:t>
      </w:r>
      <w:r w:rsidR="002C0EF9" w:rsidRPr="00966832">
        <w:rPr>
          <w:rFonts w:ascii="Times New Roman" w:eastAsia="Times New Roman" w:hAnsi="Times New Roman" w:cs="Times New Roman"/>
          <w:lang w:val="en-GB"/>
        </w:rPr>
        <w:t xml:space="preserve"> global test.</w:t>
      </w:r>
    </w:p>
    <w:p w:rsidR="004D1524" w:rsidRPr="00966832" w:rsidRDefault="00EA6949" w:rsidP="00F85551">
      <w:pPr>
        <w:shd w:val="clear" w:color="auto" w:fill="FFFFFF"/>
        <w:spacing w:line="360" w:lineRule="auto"/>
        <w:jc w:val="both"/>
        <w:rPr>
          <w:rFonts w:ascii="Times New Roman" w:eastAsia="Times New Roman" w:hAnsi="Times New Roman" w:cs="Times New Roman"/>
          <w:lang w:val="en-GB"/>
        </w:rPr>
      </w:pPr>
      <w:r w:rsidRPr="00966832">
        <w:rPr>
          <w:rFonts w:ascii="Times New Roman" w:eastAsia="Times New Roman" w:hAnsi="Times New Roman" w:cs="Times New Roman"/>
          <w:lang w:val="en-GB"/>
        </w:rPr>
        <w:lastRenderedPageBreak/>
        <w:t xml:space="preserve"> For the GO test, </w:t>
      </w:r>
      <w:r w:rsidR="00CF503C" w:rsidRPr="00966832">
        <w:rPr>
          <w:rFonts w:ascii="Times New Roman" w:eastAsia="Times New Roman" w:hAnsi="Times New Roman" w:cs="Times New Roman"/>
          <w:lang w:val="en-GB"/>
        </w:rPr>
        <w:t xml:space="preserve">neither </w:t>
      </w:r>
      <w:r w:rsidRPr="00966832">
        <w:rPr>
          <w:rFonts w:ascii="Times New Roman" w:eastAsia="Times New Roman" w:hAnsi="Times New Roman" w:cs="Times New Roman"/>
          <w:lang w:val="en-GB"/>
        </w:rPr>
        <w:t xml:space="preserve">SNP shuffling </w:t>
      </w:r>
      <w:r w:rsidR="00CF503C" w:rsidRPr="00966832">
        <w:rPr>
          <w:rFonts w:ascii="Times New Roman" w:eastAsia="Times New Roman" w:hAnsi="Times New Roman" w:cs="Times New Roman"/>
          <w:lang w:val="en-GB"/>
        </w:rPr>
        <w:t>n</w:t>
      </w:r>
      <w:r w:rsidRPr="00966832">
        <w:rPr>
          <w:rFonts w:ascii="Times New Roman" w:eastAsia="Times New Roman" w:hAnsi="Times New Roman" w:cs="Times New Roman"/>
          <w:lang w:val="en-GB"/>
        </w:rPr>
        <w:t xml:space="preserve">or </w:t>
      </w:r>
      <w:r w:rsidR="00CF503C" w:rsidRPr="00966832">
        <w:rPr>
          <w:rFonts w:ascii="Times New Roman" w:eastAsia="Times New Roman" w:hAnsi="Times New Roman" w:cs="Times New Roman"/>
          <w:lang w:val="en-GB"/>
        </w:rPr>
        <w:t xml:space="preserve">the </w:t>
      </w:r>
      <w:r w:rsidRPr="00966832">
        <w:rPr>
          <w:rFonts w:ascii="Times New Roman" w:eastAsia="Times New Roman" w:hAnsi="Times New Roman" w:cs="Times New Roman"/>
          <w:lang w:val="en-GB"/>
        </w:rPr>
        <w:t xml:space="preserve">permutation test </w:t>
      </w:r>
      <w:r w:rsidR="00CF503C" w:rsidRPr="00966832">
        <w:rPr>
          <w:rFonts w:ascii="Times New Roman" w:eastAsia="Times New Roman" w:hAnsi="Times New Roman" w:cs="Times New Roman"/>
          <w:lang w:val="en-GB"/>
        </w:rPr>
        <w:t xml:space="preserve">were used due to the </w:t>
      </w:r>
      <w:r w:rsidRPr="00966832">
        <w:rPr>
          <w:rFonts w:ascii="Times New Roman" w:eastAsia="Times New Roman" w:hAnsi="Times New Roman" w:cs="Times New Roman"/>
          <w:lang w:val="en-GB"/>
        </w:rPr>
        <w:t xml:space="preserve">hierarchical structure of GO. </w:t>
      </w:r>
      <w:r w:rsidR="00CF503C" w:rsidRPr="00966832">
        <w:rPr>
          <w:rFonts w:ascii="Times New Roman" w:eastAsia="Times New Roman" w:hAnsi="Times New Roman" w:cs="Times New Roman"/>
          <w:lang w:val="en-GB"/>
        </w:rPr>
        <w:t>N</w:t>
      </w:r>
      <w:r w:rsidRPr="00966832">
        <w:rPr>
          <w:rFonts w:ascii="Times New Roman" w:eastAsia="Times New Roman" w:hAnsi="Times New Roman" w:cs="Times New Roman"/>
          <w:lang w:val="en-GB"/>
        </w:rPr>
        <w:t>o</w:t>
      </w:r>
      <w:r w:rsidR="00CF503C" w:rsidRPr="00966832">
        <w:rPr>
          <w:rFonts w:ascii="Times New Roman" w:eastAsia="Times New Roman" w:hAnsi="Times New Roman" w:cs="Times New Roman"/>
          <w:lang w:val="en-GB"/>
        </w:rPr>
        <w:t>ne of the</w:t>
      </w:r>
      <w:r w:rsidRPr="00966832">
        <w:rPr>
          <w:rFonts w:ascii="Times New Roman" w:eastAsia="Times New Roman" w:hAnsi="Times New Roman" w:cs="Times New Roman"/>
          <w:lang w:val="en-GB"/>
        </w:rPr>
        <w:t xml:space="preserve"> gene-sets in GO ha</w:t>
      </w:r>
      <w:r w:rsidR="00CF503C" w:rsidRPr="00966832">
        <w:rPr>
          <w:rFonts w:ascii="Times New Roman" w:eastAsia="Times New Roman" w:hAnsi="Times New Roman" w:cs="Times New Roman"/>
          <w:lang w:val="en-GB"/>
        </w:rPr>
        <w:t xml:space="preserve">d </w:t>
      </w:r>
      <w:r w:rsidR="007C4A30" w:rsidRPr="00966832">
        <w:rPr>
          <w:rFonts w:ascii="Times New Roman" w:eastAsia="Times New Roman" w:hAnsi="Times New Roman" w:cs="Times New Roman"/>
          <w:lang w:val="en-GB"/>
        </w:rPr>
        <w:t xml:space="preserve">a Benjamini-Hochberg corrected </w:t>
      </w:r>
      <w:r w:rsidR="00230370">
        <w:rPr>
          <w:rFonts w:ascii="Times New Roman" w:eastAsia="Times New Roman" w:hAnsi="Times New Roman" w:cs="Times New Roman"/>
          <w:lang w:val="en-GB"/>
        </w:rPr>
        <w:t>P-value</w:t>
      </w:r>
      <w:r w:rsidR="00CF503C" w:rsidRPr="00966832">
        <w:rPr>
          <w:rFonts w:ascii="Times New Roman" w:eastAsia="Times New Roman" w:hAnsi="Times New Roman" w:cs="Times New Roman"/>
          <w:lang w:val="en-GB"/>
        </w:rPr>
        <w:t xml:space="preserve"> of </w:t>
      </w:r>
      <w:r w:rsidRPr="00966832">
        <w:rPr>
          <w:rFonts w:ascii="Times New Roman" w:eastAsia="Times New Roman" w:hAnsi="Times New Roman" w:cs="Times New Roman"/>
          <w:lang w:val="en-GB"/>
        </w:rPr>
        <w:t xml:space="preserve">&lt;0.05 </w:t>
      </w:r>
      <w:r w:rsidR="00CF503C" w:rsidRPr="00966832">
        <w:rPr>
          <w:rFonts w:ascii="Times New Roman" w:eastAsia="Times New Roman" w:hAnsi="Times New Roman" w:cs="Times New Roman"/>
          <w:lang w:val="en-GB"/>
        </w:rPr>
        <w:t xml:space="preserve">in </w:t>
      </w:r>
      <w:r w:rsidRPr="00966832">
        <w:rPr>
          <w:rFonts w:ascii="Times New Roman" w:eastAsia="Times New Roman" w:hAnsi="Times New Roman" w:cs="Times New Roman"/>
          <w:lang w:val="en-GB"/>
        </w:rPr>
        <w:t xml:space="preserve">the global test due to the large </w:t>
      </w:r>
      <w:r w:rsidR="00CF503C" w:rsidRPr="00966832">
        <w:rPr>
          <w:rFonts w:ascii="Times New Roman" w:eastAsia="Times New Roman" w:hAnsi="Times New Roman" w:cs="Times New Roman"/>
          <w:lang w:val="en-GB"/>
        </w:rPr>
        <w:t xml:space="preserve">number </w:t>
      </w:r>
      <w:r w:rsidRPr="00966832">
        <w:rPr>
          <w:rFonts w:ascii="Times New Roman" w:eastAsia="Times New Roman" w:hAnsi="Times New Roman" w:cs="Times New Roman"/>
          <w:lang w:val="en-GB"/>
        </w:rPr>
        <w:t>of gene-sets (8474).</w:t>
      </w:r>
    </w:p>
    <w:p w:rsidR="007A48F1" w:rsidRPr="00966832" w:rsidRDefault="00E256A7" w:rsidP="006A16F3">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t xml:space="preserve">Results </w:t>
      </w:r>
    </w:p>
    <w:p w:rsidR="007A48F1" w:rsidRPr="00966832" w:rsidRDefault="007A48F1" w:rsidP="006A16F3">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t>Marker-wide associations</w:t>
      </w:r>
    </w:p>
    <w:p w:rsidR="007A48F1" w:rsidRPr="00966832" w:rsidRDefault="007A48F1" w:rsidP="007A48F1">
      <w:pPr>
        <w:suppressAutoHyphens w:val="0"/>
        <w:spacing w:after="0"/>
        <w:rPr>
          <w:rFonts w:ascii="Times New Roman" w:eastAsia="Times New Roman" w:hAnsi="Times New Roman" w:cs="Times New Roman"/>
          <w:lang w:val="en-GB"/>
        </w:rPr>
      </w:pPr>
    </w:p>
    <w:p w:rsidR="007A48F1" w:rsidRPr="00966832" w:rsidRDefault="007A48F1" w:rsidP="007A48F1">
      <w:pPr>
        <w:suppressAutoHyphens w:val="0"/>
        <w:spacing w:after="0"/>
        <w:rPr>
          <w:rFonts w:ascii="Times New Roman" w:eastAsia="Times New Roman" w:hAnsi="Times New Roman" w:cs="Times New Roman"/>
          <w:lang w:val="en-GB"/>
        </w:rPr>
      </w:pPr>
      <w:r w:rsidRPr="00966832">
        <w:rPr>
          <w:rFonts w:ascii="Times New Roman" w:eastAsia="Times New Roman" w:hAnsi="Times New Roman" w:cs="Times New Roman"/>
          <w:lang w:val="en-GB"/>
        </w:rPr>
        <w:t xml:space="preserve">Supplementary </w:t>
      </w:r>
      <w:r w:rsidR="00C314D3" w:rsidRPr="00966832">
        <w:rPr>
          <w:rFonts w:ascii="Times New Roman" w:eastAsia="Times New Roman" w:hAnsi="Times New Roman" w:cs="Times New Roman"/>
          <w:lang w:val="en-GB"/>
        </w:rPr>
        <w:t>t</w:t>
      </w:r>
      <w:r w:rsidRPr="00966832">
        <w:rPr>
          <w:rFonts w:ascii="Times New Roman" w:eastAsia="Times New Roman" w:hAnsi="Times New Roman" w:cs="Times New Roman"/>
          <w:lang w:val="en-GB"/>
        </w:rPr>
        <w:t xml:space="preserve">able </w:t>
      </w:r>
      <w:r w:rsidR="00C314D3" w:rsidRPr="00966832">
        <w:rPr>
          <w:rFonts w:ascii="Times New Roman" w:eastAsia="Times New Roman" w:hAnsi="Times New Roman" w:cs="Times New Roman"/>
          <w:lang w:val="en-GB"/>
        </w:rPr>
        <w:t>S</w:t>
      </w:r>
      <w:r w:rsidRPr="00966832">
        <w:rPr>
          <w:rFonts w:ascii="Times New Roman" w:eastAsia="Times New Roman" w:hAnsi="Times New Roman" w:cs="Times New Roman"/>
          <w:lang w:val="en-GB"/>
        </w:rPr>
        <w:t>1</w:t>
      </w:r>
      <w:r w:rsidR="00C11B58" w:rsidRPr="00966832">
        <w:rPr>
          <w:rFonts w:ascii="Times New Roman" w:eastAsia="Times New Roman" w:hAnsi="Times New Roman" w:cs="Times New Roman"/>
          <w:lang w:val="en-GB"/>
        </w:rPr>
        <w:t>a</w:t>
      </w:r>
      <w:r w:rsidRPr="00966832">
        <w:rPr>
          <w:rFonts w:ascii="Times New Roman" w:eastAsia="Times New Roman" w:hAnsi="Times New Roman" w:cs="Times New Roman"/>
          <w:lang w:val="en-GB"/>
        </w:rPr>
        <w:t xml:space="preserve">: All top SNPs with a </w:t>
      </w:r>
      <w:r w:rsidR="00230370">
        <w:rPr>
          <w:rFonts w:ascii="Times New Roman" w:eastAsia="Times New Roman" w:hAnsi="Times New Roman" w:cs="Times New Roman"/>
          <w:lang w:val="en-GB"/>
        </w:rPr>
        <w:t>P-value</w:t>
      </w:r>
      <w:r w:rsidR="005C7110" w:rsidRPr="00966832">
        <w:rPr>
          <w:rFonts w:ascii="Times New Roman" w:eastAsia="Times New Roman" w:hAnsi="Times New Roman" w:cs="Times New Roman"/>
          <w:lang w:val="en-GB"/>
        </w:rPr>
        <w:t xml:space="preserve"> of</w:t>
      </w:r>
      <w:r w:rsidRPr="00966832">
        <w:rPr>
          <w:rFonts w:ascii="Times New Roman" w:eastAsia="Times New Roman" w:hAnsi="Times New Roman" w:cs="Times New Roman"/>
          <w:lang w:val="en-GB"/>
        </w:rPr>
        <w:t xml:space="preserve"> &lt; 10</w:t>
      </w:r>
      <w:r w:rsidR="00E93250" w:rsidRPr="00966832">
        <w:rPr>
          <w:rFonts w:ascii="Times New Roman" w:eastAsia="Times New Roman" w:hAnsi="Times New Roman" w:cs="Times New Roman"/>
          <w:vertAlign w:val="superscript"/>
          <w:lang w:val="en-GB"/>
        </w:rPr>
        <w:t>-</w:t>
      </w:r>
      <w:r w:rsidRPr="00966832">
        <w:rPr>
          <w:rFonts w:ascii="Times New Roman" w:eastAsia="Times New Roman" w:hAnsi="Times New Roman" w:cs="Times New Roman"/>
          <w:vertAlign w:val="superscript"/>
          <w:lang w:val="en-GB"/>
        </w:rPr>
        <w:t>4</w:t>
      </w:r>
      <w:r w:rsidR="002C66AF" w:rsidRPr="00966832">
        <w:rPr>
          <w:rFonts w:ascii="Times New Roman" w:eastAsia="Times New Roman" w:hAnsi="Times New Roman" w:cs="Times New Roman"/>
          <w:lang w:val="en-GB"/>
        </w:rPr>
        <w:t>, first analysis including PC</w:t>
      </w:r>
      <w:r w:rsidR="00781444">
        <w:rPr>
          <w:rFonts w:ascii="Times New Roman" w:eastAsia="Times New Roman" w:hAnsi="Times New Roman" w:cs="Times New Roman"/>
          <w:lang w:val="en-GB"/>
        </w:rPr>
        <w:t xml:space="preserve"> </w:t>
      </w:r>
      <w:r w:rsidR="002C66AF" w:rsidRPr="00966832">
        <w:rPr>
          <w:rFonts w:ascii="Times New Roman" w:eastAsia="Times New Roman" w:hAnsi="Times New Roman" w:cs="Times New Roman"/>
          <w:lang w:val="en-GB"/>
        </w:rPr>
        <w:t>1 to 5</w:t>
      </w:r>
    </w:p>
    <w:p w:rsidR="007A48F1" w:rsidRPr="00966832" w:rsidRDefault="007A48F1" w:rsidP="007A48F1">
      <w:pPr>
        <w:rPr>
          <w:rFonts w:ascii="Times New Roman" w:hAnsi="Times New Roman" w:cs="Times New Roman"/>
          <w:lang w:val="en-GB"/>
        </w:rPr>
      </w:pPr>
    </w:p>
    <w:tbl>
      <w:tblPr>
        <w:tblW w:w="96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951F18" w:rsidRPr="00966832" w:rsidTr="00951F18">
        <w:trPr>
          <w:trHeight w:val="315"/>
        </w:trPr>
        <w:tc>
          <w:tcPr>
            <w:tcW w:w="1200" w:type="dxa"/>
            <w:tcBorders>
              <w:top w:val="nil"/>
              <w:left w:val="nil"/>
              <w:bottom w:val="double" w:sz="6" w:space="0" w:color="auto"/>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CHR</w:t>
            </w:r>
          </w:p>
        </w:tc>
        <w:tc>
          <w:tcPr>
            <w:tcW w:w="1200" w:type="dxa"/>
            <w:tcBorders>
              <w:top w:val="nil"/>
              <w:left w:val="nil"/>
              <w:bottom w:val="double" w:sz="6" w:space="0" w:color="auto"/>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SNP</w:t>
            </w:r>
          </w:p>
        </w:tc>
        <w:tc>
          <w:tcPr>
            <w:tcW w:w="1200" w:type="dxa"/>
            <w:tcBorders>
              <w:top w:val="nil"/>
              <w:left w:val="nil"/>
              <w:bottom w:val="double" w:sz="6" w:space="0" w:color="auto"/>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Position (hg19)</w:t>
            </w:r>
          </w:p>
        </w:tc>
        <w:tc>
          <w:tcPr>
            <w:tcW w:w="1200" w:type="dxa"/>
            <w:tcBorders>
              <w:top w:val="nil"/>
              <w:left w:val="nil"/>
              <w:bottom w:val="double" w:sz="6" w:space="0" w:color="auto"/>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Minor allele</w:t>
            </w:r>
          </w:p>
        </w:tc>
        <w:tc>
          <w:tcPr>
            <w:tcW w:w="1200" w:type="dxa"/>
            <w:tcBorders>
              <w:top w:val="nil"/>
              <w:left w:val="nil"/>
              <w:bottom w:val="double" w:sz="6" w:space="0" w:color="auto"/>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OR</w:t>
            </w:r>
          </w:p>
        </w:tc>
        <w:tc>
          <w:tcPr>
            <w:tcW w:w="1200" w:type="dxa"/>
            <w:tcBorders>
              <w:top w:val="nil"/>
              <w:left w:val="nil"/>
              <w:bottom w:val="double" w:sz="6" w:space="0" w:color="auto"/>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L95</w:t>
            </w:r>
          </w:p>
        </w:tc>
        <w:tc>
          <w:tcPr>
            <w:tcW w:w="1200" w:type="dxa"/>
            <w:tcBorders>
              <w:top w:val="nil"/>
              <w:left w:val="nil"/>
              <w:bottom w:val="double" w:sz="6" w:space="0" w:color="auto"/>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U95</w:t>
            </w:r>
          </w:p>
        </w:tc>
        <w:tc>
          <w:tcPr>
            <w:tcW w:w="1200" w:type="dxa"/>
            <w:tcBorders>
              <w:top w:val="nil"/>
              <w:left w:val="nil"/>
              <w:bottom w:val="double" w:sz="6" w:space="0" w:color="auto"/>
              <w:right w:val="nil"/>
            </w:tcBorders>
            <w:shd w:val="clear" w:color="auto" w:fill="auto"/>
            <w:noWrap/>
            <w:vAlign w:val="center"/>
            <w:hideMark/>
          </w:tcPr>
          <w:p w:rsidR="00951F18" w:rsidRPr="00966832" w:rsidRDefault="00230370" w:rsidP="00951F18">
            <w:pPr>
              <w:suppressAutoHyphens w:val="0"/>
              <w:spacing w:after="0" w:line="240" w:lineRule="auto"/>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eastAsia="de-DE"/>
              </w:rPr>
              <w:t>P-value</w:t>
            </w:r>
          </w:p>
        </w:tc>
      </w:tr>
      <w:tr w:rsidR="00951F18" w:rsidRPr="00966832" w:rsidTr="00951F18">
        <w:trPr>
          <w:trHeight w:val="375"/>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rs6065904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44534651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0.409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0.686</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1.48  x 10</w:t>
            </w:r>
            <w:r w:rsidRPr="00966832">
              <w:rPr>
                <w:rFonts w:ascii="Times New Roman" w:eastAsia="Times New Roman" w:hAnsi="Times New Roman" w:cs="Times New Roman"/>
                <w:color w:val="000000"/>
                <w:vertAlign w:val="superscript"/>
                <w:lang w:eastAsia="de-DE"/>
              </w:rPr>
              <w:t>-6</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rs4810479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44545048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0.565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0.443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0.722</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4.67  x 10</w:t>
            </w:r>
            <w:r w:rsidRPr="00966832">
              <w:rPr>
                <w:rFonts w:ascii="Times New Roman" w:eastAsia="Times New Roman" w:hAnsi="Times New Roman" w:cs="Times New Roman"/>
                <w:color w:val="000000"/>
                <w:vertAlign w:val="superscript"/>
                <w:lang w:eastAsia="de-DE"/>
              </w:rPr>
              <w:t>-6</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rs3943418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17337724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1.711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1.355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2.162</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6.61  x 10</w:t>
            </w:r>
            <w:r w:rsidRPr="00966832">
              <w:rPr>
                <w:rFonts w:ascii="Times New Roman" w:eastAsia="Times New Roman" w:hAnsi="Times New Roman" w:cs="Times New Roman"/>
                <w:color w:val="000000"/>
                <w:vertAlign w:val="superscript"/>
                <w:lang w:eastAsia="de-DE"/>
              </w:rPr>
              <w:t>-6</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rs11723785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178136407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1.706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1.343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2.167</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1.19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rs4690502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178141976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1.698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1.339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2.154</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1.25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rs10995114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64074412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3.046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1.844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5.031</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1.30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rs10031235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5324465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1.859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1.405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2.459</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1.44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rs6853653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77725242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1.696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1.335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2.155</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1.56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rs8078855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78225055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1.563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1.275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1.916</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1.69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rs6853980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5324579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1.761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1.361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2.28</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1.71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rs9396970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169966644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2.36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1.595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3.494</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1.76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rs1868488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29964567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1.848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1.391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2.455</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2.29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rs2745599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1613686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1.261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1.881</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2.30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rs3803497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63053858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2.401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1.592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3.62</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2.92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rs2860492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169930402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2.196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1.514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3.186</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3.41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rs2745596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1606031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0.659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0.805</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4.23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rs764656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48694259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0.571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0.44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0.75</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5.06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rs10815757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8097977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1.517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1.856</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5.19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rs11035648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5116955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2.025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1.439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2.85</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5.21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rs215543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2780151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0.616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0.486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0.779</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5.45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rs987073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116546918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1.539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1.248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1.899</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5.59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rs2997887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169912559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2.232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1.508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3.302</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5.90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rs10166009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133471789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0.502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0.789</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6.03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rs11257470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6277556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0.664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0.544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0.811</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6.04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rs768703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18070475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1.507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1.233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1.843</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6.26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rs10049438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133294203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1.623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2.057</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6.39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rs1541077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26157740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1.229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1.832</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6.70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rs7947494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10997718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0.662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0.541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0.811</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6.77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lastRenderedPageBreak/>
              <w:t>14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rs761530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97568613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0.664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0.542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0.812</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6.91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rs10086260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9158475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0.443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0.758</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6.95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rs10497460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177691497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0.654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0.531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0.807</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7.17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rs17447545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44547068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0.572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0.434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0.754</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7.22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rs4559136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16946486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0.388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0.243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0.619</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7.26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rs17143250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8177255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2.036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1.432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2.894</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7.44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rs12773241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130232922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0.614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0.483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0.782</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7.45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rs9858736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29982654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1.842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1.361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2.492</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7.56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rs2385188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138955201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1.529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1.238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1.889</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8.07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rs10136662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64597186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1.744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1.322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2.3</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8.14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rs6737220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235375794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0.433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0.286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0.657</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8.35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rs7289240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29854959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1.483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1.218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1.81</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8.83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rs13021421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216811307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1.834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1.353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2.486</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9.26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rs7780145</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19198132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1.511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1.228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1.859</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9.49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rs1121119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8302786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0.681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0.561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0.826</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9.76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rs579864</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154539863</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0.661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0.536</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0.814</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9.77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7</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rs17351688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19193072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1.522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1.232</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1.88</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9.80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60"/>
        </w:trPr>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rs4534200</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25652508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1.468</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1.21</w:t>
            </w:r>
          </w:p>
        </w:tc>
        <w:tc>
          <w:tcPr>
            <w:tcW w:w="1200" w:type="dxa"/>
            <w:tcBorders>
              <w:top w:val="nil"/>
              <w:left w:val="nil"/>
              <w:bottom w:val="nil"/>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1.781</w:t>
            </w:r>
          </w:p>
        </w:tc>
        <w:tc>
          <w:tcPr>
            <w:tcW w:w="1200" w:type="dxa"/>
            <w:tcBorders>
              <w:top w:val="nil"/>
              <w:left w:val="nil"/>
              <w:bottom w:val="nil"/>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9.80 x 10</w:t>
            </w:r>
            <w:r w:rsidRPr="00966832">
              <w:rPr>
                <w:rFonts w:ascii="Times New Roman" w:eastAsia="Times New Roman" w:hAnsi="Times New Roman" w:cs="Times New Roman"/>
                <w:color w:val="000000"/>
                <w:vertAlign w:val="superscript"/>
                <w:lang w:eastAsia="de-DE"/>
              </w:rPr>
              <w:t>-5</w:t>
            </w:r>
          </w:p>
        </w:tc>
      </w:tr>
      <w:tr w:rsidR="00951F18" w:rsidRPr="00966832" w:rsidTr="00951F18">
        <w:trPr>
          <w:trHeight w:val="375"/>
        </w:trPr>
        <w:tc>
          <w:tcPr>
            <w:tcW w:w="1200" w:type="dxa"/>
            <w:tcBorders>
              <w:top w:val="nil"/>
              <w:left w:val="nil"/>
              <w:bottom w:val="double" w:sz="6" w:space="0" w:color="auto"/>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8</w:t>
            </w:r>
          </w:p>
        </w:tc>
        <w:tc>
          <w:tcPr>
            <w:tcW w:w="1200" w:type="dxa"/>
            <w:tcBorders>
              <w:top w:val="nil"/>
              <w:left w:val="nil"/>
              <w:bottom w:val="double" w:sz="6" w:space="0" w:color="auto"/>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rs6989065</w:t>
            </w:r>
          </w:p>
        </w:tc>
        <w:tc>
          <w:tcPr>
            <w:tcW w:w="1200" w:type="dxa"/>
            <w:tcBorders>
              <w:top w:val="nil"/>
              <w:left w:val="nil"/>
              <w:bottom w:val="double" w:sz="6" w:space="0" w:color="auto"/>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12609188</w:t>
            </w:r>
          </w:p>
        </w:tc>
        <w:tc>
          <w:tcPr>
            <w:tcW w:w="1200" w:type="dxa"/>
            <w:tcBorders>
              <w:top w:val="nil"/>
              <w:left w:val="nil"/>
              <w:bottom w:val="double" w:sz="6" w:space="0" w:color="auto"/>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T</w:t>
            </w:r>
          </w:p>
        </w:tc>
        <w:tc>
          <w:tcPr>
            <w:tcW w:w="1200" w:type="dxa"/>
            <w:tcBorders>
              <w:top w:val="nil"/>
              <w:left w:val="nil"/>
              <w:bottom w:val="double" w:sz="6" w:space="0" w:color="auto"/>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1.612</w:t>
            </w:r>
          </w:p>
        </w:tc>
        <w:tc>
          <w:tcPr>
            <w:tcW w:w="1200" w:type="dxa"/>
            <w:tcBorders>
              <w:top w:val="nil"/>
              <w:left w:val="nil"/>
              <w:bottom w:val="double" w:sz="6" w:space="0" w:color="auto"/>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1.268</w:t>
            </w:r>
          </w:p>
        </w:tc>
        <w:tc>
          <w:tcPr>
            <w:tcW w:w="1200" w:type="dxa"/>
            <w:tcBorders>
              <w:top w:val="nil"/>
              <w:left w:val="nil"/>
              <w:bottom w:val="double" w:sz="6" w:space="0" w:color="auto"/>
              <w:right w:val="nil"/>
            </w:tcBorders>
            <w:shd w:val="clear" w:color="auto" w:fill="auto"/>
            <w:noWrap/>
            <w:vAlign w:val="bottom"/>
            <w:hideMark/>
          </w:tcPr>
          <w:p w:rsidR="00951F18" w:rsidRPr="00966832" w:rsidRDefault="00951F18" w:rsidP="00951F18">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2.051</w:t>
            </w:r>
          </w:p>
        </w:tc>
        <w:tc>
          <w:tcPr>
            <w:tcW w:w="1200" w:type="dxa"/>
            <w:tcBorders>
              <w:top w:val="nil"/>
              <w:left w:val="nil"/>
              <w:bottom w:val="double" w:sz="6" w:space="0" w:color="auto"/>
              <w:right w:val="nil"/>
            </w:tcBorders>
            <w:shd w:val="clear" w:color="auto" w:fill="auto"/>
            <w:noWrap/>
            <w:vAlign w:val="center"/>
            <w:hideMark/>
          </w:tcPr>
          <w:p w:rsidR="00951F18" w:rsidRPr="00966832" w:rsidRDefault="00951F18" w:rsidP="00951F18">
            <w:pPr>
              <w:suppressAutoHyphens w:val="0"/>
              <w:spacing w:after="0" w:line="240" w:lineRule="auto"/>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9.85 x 10</w:t>
            </w:r>
            <w:r w:rsidRPr="00966832">
              <w:rPr>
                <w:rFonts w:ascii="Times New Roman" w:eastAsia="Times New Roman" w:hAnsi="Times New Roman" w:cs="Times New Roman"/>
                <w:color w:val="000000"/>
                <w:vertAlign w:val="superscript"/>
                <w:lang w:eastAsia="de-DE"/>
              </w:rPr>
              <w:t>-5</w:t>
            </w:r>
          </w:p>
        </w:tc>
      </w:tr>
    </w:tbl>
    <w:p w:rsidR="00951F18" w:rsidRPr="00966832" w:rsidRDefault="00951F18" w:rsidP="007A48F1">
      <w:pPr>
        <w:rPr>
          <w:rFonts w:ascii="Times New Roman" w:hAnsi="Times New Roman" w:cs="Times New Roman"/>
          <w:lang w:val="en-GB"/>
        </w:rPr>
      </w:pPr>
    </w:p>
    <w:p w:rsidR="00C11B58" w:rsidRPr="00E961D9" w:rsidRDefault="00C11B58" w:rsidP="00C11B58">
      <w:pPr>
        <w:suppressAutoHyphens w:val="0"/>
        <w:spacing w:after="0"/>
        <w:rPr>
          <w:rFonts w:ascii="Times New Roman" w:eastAsia="Times New Roman" w:hAnsi="Times New Roman" w:cs="Times New Roman"/>
          <w:lang w:val="en-GB"/>
        </w:rPr>
      </w:pPr>
      <w:r w:rsidRPr="00E961D9">
        <w:rPr>
          <w:rFonts w:ascii="Times New Roman" w:eastAsia="Times New Roman" w:hAnsi="Times New Roman" w:cs="Times New Roman"/>
          <w:lang w:val="en-GB"/>
        </w:rPr>
        <w:t xml:space="preserve">Supplementary table S1b: All top SNPs with a </w:t>
      </w:r>
      <w:r w:rsidR="00230370" w:rsidRPr="00E961D9">
        <w:rPr>
          <w:rFonts w:ascii="Times New Roman" w:eastAsia="Times New Roman" w:hAnsi="Times New Roman" w:cs="Times New Roman"/>
          <w:lang w:val="en-GB"/>
        </w:rPr>
        <w:t>P-value</w:t>
      </w:r>
      <w:r w:rsidRPr="00E961D9">
        <w:rPr>
          <w:rFonts w:ascii="Times New Roman" w:eastAsia="Times New Roman" w:hAnsi="Times New Roman" w:cs="Times New Roman"/>
          <w:lang w:val="en-GB"/>
        </w:rPr>
        <w:t xml:space="preserve"> </w:t>
      </w:r>
      <w:r w:rsidR="005C7110" w:rsidRPr="00E961D9">
        <w:rPr>
          <w:rFonts w:ascii="Times New Roman" w:eastAsia="Times New Roman" w:hAnsi="Times New Roman" w:cs="Times New Roman"/>
          <w:lang w:val="en-GB"/>
        </w:rPr>
        <w:t xml:space="preserve">of </w:t>
      </w:r>
      <w:r w:rsidRPr="00E961D9">
        <w:rPr>
          <w:rFonts w:ascii="Times New Roman" w:eastAsia="Times New Roman" w:hAnsi="Times New Roman" w:cs="Times New Roman"/>
          <w:lang w:val="en-GB"/>
        </w:rPr>
        <w:t>&lt; 10</w:t>
      </w:r>
      <w:r w:rsidRPr="00E961D9">
        <w:rPr>
          <w:rFonts w:ascii="Times New Roman" w:eastAsia="Times New Roman" w:hAnsi="Times New Roman" w:cs="Times New Roman"/>
          <w:vertAlign w:val="superscript"/>
          <w:lang w:val="en-GB"/>
        </w:rPr>
        <w:t>-4</w:t>
      </w:r>
      <w:r w:rsidR="002C66AF" w:rsidRPr="00E961D9">
        <w:rPr>
          <w:rFonts w:ascii="Times New Roman" w:eastAsia="Times New Roman" w:hAnsi="Times New Roman" w:cs="Times New Roman"/>
          <w:vertAlign w:val="superscript"/>
          <w:lang w:val="en-GB"/>
        </w:rPr>
        <w:t xml:space="preserve"> </w:t>
      </w:r>
      <w:r w:rsidR="002C66AF" w:rsidRPr="00E961D9">
        <w:rPr>
          <w:rFonts w:ascii="Times New Roman" w:eastAsia="Times New Roman" w:hAnsi="Times New Roman" w:cs="Times New Roman"/>
          <w:lang w:val="en-GB"/>
        </w:rPr>
        <w:t>second analysis including PC</w:t>
      </w:r>
      <w:r w:rsidR="00781444" w:rsidRPr="00E961D9">
        <w:rPr>
          <w:rFonts w:ascii="Times New Roman" w:eastAsia="Times New Roman" w:hAnsi="Times New Roman" w:cs="Times New Roman"/>
          <w:lang w:val="en-GB"/>
        </w:rPr>
        <w:t xml:space="preserve"> </w:t>
      </w:r>
      <w:r w:rsidR="002C66AF" w:rsidRPr="00E961D9">
        <w:rPr>
          <w:rFonts w:ascii="Times New Roman" w:eastAsia="Times New Roman" w:hAnsi="Times New Roman" w:cs="Times New Roman"/>
          <w:lang w:val="en-GB"/>
        </w:rPr>
        <w:t>1 to 5, age and sex</w:t>
      </w:r>
    </w:p>
    <w:p w:rsidR="00C11B58" w:rsidRPr="00E961D9" w:rsidRDefault="00C11B58">
      <w:pPr>
        <w:suppressAutoHyphens w:val="0"/>
        <w:spacing w:after="0"/>
        <w:rPr>
          <w:rFonts w:ascii="Times New Roman" w:eastAsia="Times New Roman" w:hAnsi="Times New Roman" w:cs="Times New Roman"/>
          <w:lang w:val="en-GB"/>
        </w:rPr>
      </w:pPr>
    </w:p>
    <w:tbl>
      <w:tblPr>
        <w:tblW w:w="96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C03297" w:rsidRPr="00E961D9" w:rsidTr="00C03297">
        <w:trPr>
          <w:trHeight w:val="315"/>
        </w:trPr>
        <w:tc>
          <w:tcPr>
            <w:tcW w:w="1200" w:type="dxa"/>
            <w:tcBorders>
              <w:top w:val="nil"/>
              <w:left w:val="nil"/>
              <w:bottom w:val="double" w:sz="6" w:space="0" w:color="auto"/>
              <w:right w:val="nil"/>
            </w:tcBorders>
            <w:shd w:val="clear" w:color="auto" w:fill="auto"/>
            <w:noWrap/>
            <w:vAlign w:val="center"/>
            <w:hideMark/>
          </w:tcPr>
          <w:p w:rsidR="00C03297" w:rsidRPr="00E961D9" w:rsidRDefault="00C03297" w:rsidP="00C03297">
            <w:pPr>
              <w:suppressAutoHyphens w:val="0"/>
              <w:spacing w:after="0" w:line="240" w:lineRule="auto"/>
              <w:jc w:val="center"/>
              <w:rPr>
                <w:rFonts w:ascii="Times New Roman" w:eastAsia="Times New Roman" w:hAnsi="Times New Roman" w:cs="Times New Roman"/>
                <w:b/>
                <w:bCs/>
                <w:color w:val="000000"/>
                <w:lang w:eastAsia="de-DE"/>
              </w:rPr>
            </w:pPr>
            <w:r w:rsidRPr="00E961D9">
              <w:rPr>
                <w:rFonts w:ascii="Times New Roman" w:eastAsia="Times New Roman" w:hAnsi="Times New Roman" w:cs="Times New Roman"/>
                <w:b/>
                <w:bCs/>
                <w:color w:val="000000"/>
                <w:lang w:eastAsia="de-DE"/>
              </w:rPr>
              <w:t>CHR</w:t>
            </w:r>
          </w:p>
        </w:tc>
        <w:tc>
          <w:tcPr>
            <w:tcW w:w="1200" w:type="dxa"/>
            <w:tcBorders>
              <w:top w:val="nil"/>
              <w:left w:val="nil"/>
              <w:bottom w:val="double" w:sz="6" w:space="0" w:color="auto"/>
              <w:right w:val="nil"/>
            </w:tcBorders>
            <w:shd w:val="clear" w:color="auto" w:fill="auto"/>
            <w:noWrap/>
            <w:vAlign w:val="center"/>
            <w:hideMark/>
          </w:tcPr>
          <w:p w:rsidR="00C03297" w:rsidRPr="00E961D9" w:rsidRDefault="00C03297" w:rsidP="00C03297">
            <w:pPr>
              <w:suppressAutoHyphens w:val="0"/>
              <w:spacing w:after="0" w:line="240" w:lineRule="auto"/>
              <w:jc w:val="center"/>
              <w:rPr>
                <w:rFonts w:ascii="Times New Roman" w:eastAsia="Times New Roman" w:hAnsi="Times New Roman" w:cs="Times New Roman"/>
                <w:b/>
                <w:bCs/>
                <w:color w:val="000000"/>
                <w:lang w:eastAsia="de-DE"/>
              </w:rPr>
            </w:pPr>
            <w:r w:rsidRPr="00E961D9">
              <w:rPr>
                <w:rFonts w:ascii="Times New Roman" w:eastAsia="Times New Roman" w:hAnsi="Times New Roman" w:cs="Times New Roman"/>
                <w:b/>
                <w:bCs/>
                <w:color w:val="000000"/>
                <w:lang w:eastAsia="de-DE"/>
              </w:rPr>
              <w:t>SNP</w:t>
            </w:r>
          </w:p>
        </w:tc>
        <w:tc>
          <w:tcPr>
            <w:tcW w:w="1200" w:type="dxa"/>
            <w:tcBorders>
              <w:top w:val="nil"/>
              <w:left w:val="nil"/>
              <w:bottom w:val="double" w:sz="6" w:space="0" w:color="auto"/>
              <w:right w:val="nil"/>
            </w:tcBorders>
            <w:shd w:val="clear" w:color="auto" w:fill="auto"/>
            <w:noWrap/>
            <w:vAlign w:val="center"/>
            <w:hideMark/>
          </w:tcPr>
          <w:p w:rsidR="00C03297" w:rsidRPr="00E961D9" w:rsidRDefault="00C03297" w:rsidP="00C03297">
            <w:pPr>
              <w:suppressAutoHyphens w:val="0"/>
              <w:spacing w:after="0" w:line="240" w:lineRule="auto"/>
              <w:jc w:val="center"/>
              <w:rPr>
                <w:rFonts w:ascii="Times New Roman" w:eastAsia="Times New Roman" w:hAnsi="Times New Roman" w:cs="Times New Roman"/>
                <w:b/>
                <w:bCs/>
                <w:color w:val="000000"/>
                <w:lang w:eastAsia="de-DE"/>
              </w:rPr>
            </w:pPr>
            <w:r w:rsidRPr="00E961D9">
              <w:rPr>
                <w:rFonts w:ascii="Times New Roman" w:eastAsia="Times New Roman" w:hAnsi="Times New Roman" w:cs="Times New Roman"/>
                <w:b/>
                <w:bCs/>
                <w:color w:val="000000"/>
                <w:lang w:eastAsia="de-DE"/>
              </w:rPr>
              <w:t>Position (hg19)</w:t>
            </w:r>
          </w:p>
        </w:tc>
        <w:tc>
          <w:tcPr>
            <w:tcW w:w="1200" w:type="dxa"/>
            <w:tcBorders>
              <w:top w:val="nil"/>
              <w:left w:val="nil"/>
              <w:bottom w:val="double" w:sz="6" w:space="0" w:color="auto"/>
              <w:right w:val="nil"/>
            </w:tcBorders>
            <w:shd w:val="clear" w:color="auto" w:fill="auto"/>
            <w:noWrap/>
            <w:vAlign w:val="center"/>
            <w:hideMark/>
          </w:tcPr>
          <w:p w:rsidR="00C03297" w:rsidRPr="00E961D9" w:rsidRDefault="00C03297" w:rsidP="00C03297">
            <w:pPr>
              <w:suppressAutoHyphens w:val="0"/>
              <w:spacing w:after="0" w:line="240" w:lineRule="auto"/>
              <w:jc w:val="center"/>
              <w:rPr>
                <w:rFonts w:ascii="Times New Roman" w:eastAsia="Times New Roman" w:hAnsi="Times New Roman" w:cs="Times New Roman"/>
                <w:b/>
                <w:bCs/>
                <w:color w:val="000000"/>
                <w:lang w:eastAsia="de-DE"/>
              </w:rPr>
            </w:pPr>
            <w:r w:rsidRPr="00E961D9">
              <w:rPr>
                <w:rFonts w:ascii="Times New Roman" w:eastAsia="Times New Roman" w:hAnsi="Times New Roman" w:cs="Times New Roman"/>
                <w:b/>
                <w:bCs/>
                <w:color w:val="000000"/>
                <w:lang w:eastAsia="de-DE"/>
              </w:rPr>
              <w:t>Minor allele</w:t>
            </w:r>
          </w:p>
        </w:tc>
        <w:tc>
          <w:tcPr>
            <w:tcW w:w="1200" w:type="dxa"/>
            <w:tcBorders>
              <w:top w:val="nil"/>
              <w:left w:val="nil"/>
              <w:bottom w:val="double" w:sz="6" w:space="0" w:color="auto"/>
              <w:right w:val="nil"/>
            </w:tcBorders>
            <w:shd w:val="clear" w:color="auto" w:fill="auto"/>
            <w:noWrap/>
            <w:vAlign w:val="center"/>
            <w:hideMark/>
          </w:tcPr>
          <w:p w:rsidR="00C03297" w:rsidRPr="00E961D9" w:rsidRDefault="00C03297" w:rsidP="00C03297">
            <w:pPr>
              <w:suppressAutoHyphens w:val="0"/>
              <w:spacing w:after="0" w:line="240" w:lineRule="auto"/>
              <w:jc w:val="center"/>
              <w:rPr>
                <w:rFonts w:ascii="Times New Roman" w:eastAsia="Times New Roman" w:hAnsi="Times New Roman" w:cs="Times New Roman"/>
                <w:b/>
                <w:bCs/>
                <w:color w:val="000000"/>
                <w:lang w:eastAsia="de-DE"/>
              </w:rPr>
            </w:pPr>
            <w:r w:rsidRPr="00E961D9">
              <w:rPr>
                <w:rFonts w:ascii="Times New Roman" w:eastAsia="Times New Roman" w:hAnsi="Times New Roman" w:cs="Times New Roman"/>
                <w:b/>
                <w:bCs/>
                <w:color w:val="000000"/>
                <w:lang w:eastAsia="de-DE"/>
              </w:rPr>
              <w:t>OR</w:t>
            </w:r>
          </w:p>
        </w:tc>
        <w:tc>
          <w:tcPr>
            <w:tcW w:w="1200" w:type="dxa"/>
            <w:tcBorders>
              <w:top w:val="nil"/>
              <w:left w:val="nil"/>
              <w:bottom w:val="double" w:sz="6" w:space="0" w:color="auto"/>
              <w:right w:val="nil"/>
            </w:tcBorders>
            <w:shd w:val="clear" w:color="auto" w:fill="auto"/>
            <w:noWrap/>
            <w:vAlign w:val="center"/>
            <w:hideMark/>
          </w:tcPr>
          <w:p w:rsidR="00C03297" w:rsidRPr="00E961D9" w:rsidRDefault="00C03297" w:rsidP="00C03297">
            <w:pPr>
              <w:suppressAutoHyphens w:val="0"/>
              <w:spacing w:after="0" w:line="240" w:lineRule="auto"/>
              <w:jc w:val="center"/>
              <w:rPr>
                <w:rFonts w:ascii="Times New Roman" w:eastAsia="Times New Roman" w:hAnsi="Times New Roman" w:cs="Times New Roman"/>
                <w:b/>
                <w:bCs/>
                <w:color w:val="000000"/>
                <w:lang w:eastAsia="de-DE"/>
              </w:rPr>
            </w:pPr>
            <w:r w:rsidRPr="00E961D9">
              <w:rPr>
                <w:rFonts w:ascii="Times New Roman" w:eastAsia="Times New Roman" w:hAnsi="Times New Roman" w:cs="Times New Roman"/>
                <w:b/>
                <w:bCs/>
                <w:color w:val="000000"/>
                <w:lang w:eastAsia="de-DE"/>
              </w:rPr>
              <w:t>L95</w:t>
            </w:r>
          </w:p>
        </w:tc>
        <w:tc>
          <w:tcPr>
            <w:tcW w:w="1200" w:type="dxa"/>
            <w:tcBorders>
              <w:top w:val="nil"/>
              <w:left w:val="nil"/>
              <w:bottom w:val="double" w:sz="6" w:space="0" w:color="auto"/>
              <w:right w:val="nil"/>
            </w:tcBorders>
            <w:shd w:val="clear" w:color="auto" w:fill="auto"/>
            <w:noWrap/>
            <w:vAlign w:val="center"/>
            <w:hideMark/>
          </w:tcPr>
          <w:p w:rsidR="00C03297" w:rsidRPr="00E961D9" w:rsidRDefault="00C03297" w:rsidP="00C03297">
            <w:pPr>
              <w:suppressAutoHyphens w:val="0"/>
              <w:spacing w:after="0" w:line="240" w:lineRule="auto"/>
              <w:jc w:val="center"/>
              <w:rPr>
                <w:rFonts w:ascii="Times New Roman" w:eastAsia="Times New Roman" w:hAnsi="Times New Roman" w:cs="Times New Roman"/>
                <w:b/>
                <w:bCs/>
                <w:color w:val="000000"/>
                <w:lang w:eastAsia="de-DE"/>
              </w:rPr>
            </w:pPr>
            <w:r w:rsidRPr="00E961D9">
              <w:rPr>
                <w:rFonts w:ascii="Times New Roman" w:eastAsia="Times New Roman" w:hAnsi="Times New Roman" w:cs="Times New Roman"/>
                <w:b/>
                <w:bCs/>
                <w:color w:val="000000"/>
                <w:lang w:eastAsia="de-DE"/>
              </w:rPr>
              <w:t>U95</w:t>
            </w:r>
          </w:p>
        </w:tc>
        <w:tc>
          <w:tcPr>
            <w:tcW w:w="1200" w:type="dxa"/>
            <w:tcBorders>
              <w:top w:val="nil"/>
              <w:left w:val="nil"/>
              <w:bottom w:val="double" w:sz="6" w:space="0" w:color="auto"/>
              <w:right w:val="nil"/>
            </w:tcBorders>
            <w:shd w:val="clear" w:color="auto" w:fill="auto"/>
            <w:noWrap/>
            <w:vAlign w:val="center"/>
            <w:hideMark/>
          </w:tcPr>
          <w:p w:rsidR="00C03297" w:rsidRPr="00E961D9" w:rsidRDefault="00C03297" w:rsidP="00C03297">
            <w:pPr>
              <w:suppressAutoHyphens w:val="0"/>
              <w:spacing w:after="0" w:line="240" w:lineRule="auto"/>
              <w:jc w:val="center"/>
              <w:rPr>
                <w:rFonts w:ascii="Times New Roman" w:eastAsia="Times New Roman" w:hAnsi="Times New Roman" w:cs="Times New Roman"/>
                <w:b/>
                <w:bCs/>
                <w:color w:val="000000"/>
                <w:lang w:eastAsia="de-DE"/>
              </w:rPr>
            </w:pPr>
            <w:r w:rsidRPr="00E961D9">
              <w:rPr>
                <w:rFonts w:ascii="Times New Roman" w:eastAsia="Times New Roman" w:hAnsi="Times New Roman" w:cs="Times New Roman"/>
                <w:b/>
                <w:bCs/>
                <w:color w:val="000000"/>
                <w:lang w:eastAsia="de-DE"/>
              </w:rPr>
              <w:t>P-value</w:t>
            </w:r>
          </w:p>
        </w:tc>
      </w:tr>
      <w:tr w:rsidR="00C03297" w:rsidRPr="00E961D9" w:rsidTr="00C03297">
        <w:trPr>
          <w:trHeight w:val="315"/>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rs7591351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46063406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1.673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1.339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2.09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5.88</w:t>
            </w:r>
            <w:r w:rsidR="004B609B" w:rsidRPr="00E961D9">
              <w:rPr>
                <w:rFonts w:ascii="Times New Roman" w:eastAsia="Times New Roman" w:hAnsi="Times New Roman" w:cs="Times New Roman"/>
                <w:color w:val="000000"/>
                <w:lang w:eastAsia="de-DE"/>
              </w:rPr>
              <w:t xml:space="preserve"> x 10</w:t>
            </w:r>
            <w:r w:rsidR="004B609B" w:rsidRPr="00E961D9">
              <w:rPr>
                <w:rFonts w:ascii="Times New Roman" w:eastAsia="Times New Roman" w:hAnsi="Times New Roman" w:cs="Times New Roman"/>
                <w:color w:val="000000"/>
                <w:vertAlign w:val="superscript"/>
                <w:lang w:eastAsia="de-DE"/>
              </w:rPr>
              <w:t>-6</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rs6738409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46062550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0.5986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0.4783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0.7492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7.39</w:t>
            </w:r>
            <w:r w:rsidR="004B609B" w:rsidRPr="00E961D9">
              <w:rPr>
                <w:rFonts w:ascii="Times New Roman" w:eastAsia="Times New Roman" w:hAnsi="Times New Roman" w:cs="Times New Roman"/>
                <w:color w:val="000000"/>
                <w:lang w:eastAsia="de-DE"/>
              </w:rPr>
              <w:t xml:space="preserve"> x 10</w:t>
            </w:r>
            <w:r w:rsidR="004B609B" w:rsidRPr="00E961D9">
              <w:rPr>
                <w:rFonts w:ascii="Times New Roman" w:eastAsia="Times New Roman" w:hAnsi="Times New Roman" w:cs="Times New Roman"/>
                <w:color w:val="000000"/>
                <w:vertAlign w:val="superscript"/>
                <w:lang w:eastAsia="de-DE"/>
              </w:rPr>
              <w:t>-6</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rs6582294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76034992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1.691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1.339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2.137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1.07</w:t>
            </w:r>
            <w:r w:rsidR="004B609B" w:rsidRPr="00E961D9">
              <w:rPr>
                <w:rFonts w:ascii="Times New Roman" w:eastAsia="Times New Roman" w:hAnsi="Times New Roman" w:cs="Times New Roman"/>
                <w:color w:val="000000"/>
                <w:lang w:eastAsia="de-DE"/>
              </w:rPr>
              <w:t xml:space="preserve"> x 10</w:t>
            </w:r>
            <w:r w:rsidR="004B609B"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rs13021421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216811307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2.191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1.543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3.111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1.16</w:t>
            </w:r>
            <w:r w:rsidR="004B609B" w:rsidRPr="00E961D9">
              <w:rPr>
                <w:rFonts w:ascii="Times New Roman" w:eastAsia="Times New Roman" w:hAnsi="Times New Roman" w:cs="Times New Roman"/>
                <w:color w:val="000000"/>
                <w:lang w:eastAsia="de-DE"/>
              </w:rPr>
              <w:t xml:space="preserve"> x 10</w:t>
            </w:r>
            <w:r w:rsidR="004B609B"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rs17255585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54107802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0.2609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0.1429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0.4766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1.24</w:t>
            </w:r>
            <w:r w:rsidR="004B609B" w:rsidRPr="00E961D9">
              <w:rPr>
                <w:rFonts w:ascii="Times New Roman" w:eastAsia="Times New Roman" w:hAnsi="Times New Roman" w:cs="Times New Roman"/>
                <w:color w:val="000000"/>
                <w:lang w:eastAsia="de-DE"/>
              </w:rPr>
              <w:t xml:space="preserve"> x 10</w:t>
            </w:r>
            <w:r w:rsidR="004B609B"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rs10815757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8097977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1.696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1.338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2.151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1.28</w:t>
            </w:r>
            <w:r w:rsidR="004B609B" w:rsidRPr="00E961D9">
              <w:rPr>
                <w:rFonts w:ascii="Times New Roman" w:eastAsia="Times New Roman" w:hAnsi="Times New Roman" w:cs="Times New Roman"/>
                <w:color w:val="000000"/>
                <w:lang w:eastAsia="de-DE"/>
              </w:rPr>
              <w:t xml:space="preserve"> x 10</w:t>
            </w:r>
            <w:r w:rsidR="004B609B"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rs3898937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75947644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1.671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1.326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2.106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1.35</w:t>
            </w:r>
            <w:r w:rsidR="004B609B" w:rsidRPr="00E961D9">
              <w:rPr>
                <w:rFonts w:ascii="Times New Roman" w:eastAsia="Times New Roman" w:hAnsi="Times New Roman" w:cs="Times New Roman"/>
                <w:color w:val="000000"/>
                <w:lang w:eastAsia="de-DE"/>
              </w:rPr>
              <w:t xml:space="preserve"> x 10</w:t>
            </w:r>
            <w:r w:rsidR="004B609B"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rs2359854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198561100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0.5954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0.4678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0.7577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2.49</w:t>
            </w:r>
            <w:r w:rsidR="004B609B" w:rsidRPr="00E961D9">
              <w:rPr>
                <w:rFonts w:ascii="Times New Roman" w:eastAsia="Times New Roman" w:hAnsi="Times New Roman" w:cs="Times New Roman"/>
                <w:color w:val="000000"/>
                <w:lang w:eastAsia="de-DE"/>
              </w:rPr>
              <w:t xml:space="preserve"> x 10</w:t>
            </w:r>
            <w:r w:rsidR="004B609B"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rs6853653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77725242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1.808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1.373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2.381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2.52</w:t>
            </w:r>
            <w:r w:rsidR="004B609B" w:rsidRPr="00E961D9">
              <w:rPr>
                <w:rFonts w:ascii="Times New Roman" w:eastAsia="Times New Roman" w:hAnsi="Times New Roman" w:cs="Times New Roman"/>
                <w:color w:val="000000"/>
                <w:lang w:eastAsia="de-DE"/>
              </w:rPr>
              <w:t xml:space="preserve"> x 10</w:t>
            </w:r>
            <w:r w:rsidR="004B609B"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rs10815753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8093954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1.657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2.096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2.53</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rs8036417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78419476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1.714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1.331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2.207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2.99</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rs10825357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56323564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0.5108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0.3722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0.7009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3.17</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rs190166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24499317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1.621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1.291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2.036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3.25</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rs579864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154539863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0.5967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0.4674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0.7618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3.43</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rs1411823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20077441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0.6154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0.489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0.7744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3.49</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rs6550215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33277828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1.713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1.327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2.211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3.57</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rs7965173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127897824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1.613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1.285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2.025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3.76</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rs10497460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177691497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0.6043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0.4751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0.7688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4.12</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lastRenderedPageBreak/>
              <w:t>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rs768703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18070475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1.624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1.288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2.048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4.23</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rs4776181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54122875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0.216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0.1037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0.4499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4.25</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rs17351688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19193072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1.302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2.117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4.32</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rs2289524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78390414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1.272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1.987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4.50</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rs3943418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17337724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1.753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1.338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2.298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4.65</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rs1465661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75906289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2.129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1.479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3.065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4.76</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rs7208143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1811983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1.655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1.297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2.112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5.13</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rs9444074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84169154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4.874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2.263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10.5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5.23</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rs7947494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10997718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0.6168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0.4879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0.7796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5.30</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rs828867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74334462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0.62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0.4916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0.782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5.41</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rs182928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26603412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0.4806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0.3366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0.6862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5.54</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rs12280713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5116109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1.396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2.641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6.06</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rs4534036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16959685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0.4108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0.2659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0.6347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6.12</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rs4810479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44545048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0.5671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0.4292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0.7494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6.66</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rs9858736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29982654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2.057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1.443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2.932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6.70</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rs10741187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131055789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1.589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1.265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1.995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6.80</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rs1885634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169075136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2.657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1.642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4.299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6.86</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rs4559136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16946486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0.3432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0.2027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0.5811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6.88</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rs6065904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44534651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0.5453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0.4045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0.7351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6.93</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rs10995114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64074412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3.398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1.859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6.214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7.10</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rs17129771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96852063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0.6037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0.4707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0.7744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7.11</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rs6928575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106950833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1.694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1.306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2.198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7.14</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rs7289240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29854959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1.581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1.261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1.983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7.27</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rs6761327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46066261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1.566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1.255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1.954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7.31</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rs6482515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18827828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1.663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1.292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2.14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7.68</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rs1559090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62874332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1.652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1.287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2.119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8.00</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rs10036059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62942257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1.646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1.285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2.11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8.13</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rs5992629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17602839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1.933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1.393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2.684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8.17</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rs4391483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9711904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1.584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1.992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8.31</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rs6732900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46066236</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1.565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1.252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1.957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8.40</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rs355895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165635869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1.568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1.253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1.962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8.44</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rs12978300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32573668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2.064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1.437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2.963</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8.63</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rs4838118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126935255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3.997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1.999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7.992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8.86</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10</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rs12242391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71201504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0.4779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0.3301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0.6918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9.15</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rs7247279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17769508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C</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1.607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1.267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2.039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9.19</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rs7780145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19198132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1.609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1.267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2.044</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9.62</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rs4952781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46073997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T</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1.571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1.252</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1.971</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9.73</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00"/>
        </w:trPr>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rs17820305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57746815</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G</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1.689</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1.297</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2.198</w:t>
            </w:r>
          </w:p>
        </w:tc>
        <w:tc>
          <w:tcPr>
            <w:tcW w:w="1200" w:type="dxa"/>
            <w:tcBorders>
              <w:top w:val="nil"/>
              <w:left w:val="nil"/>
              <w:bottom w:val="nil"/>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9.81</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r w:rsidR="00C03297" w:rsidRPr="00E961D9" w:rsidTr="00C03297">
        <w:trPr>
          <w:trHeight w:val="315"/>
        </w:trPr>
        <w:tc>
          <w:tcPr>
            <w:tcW w:w="1200" w:type="dxa"/>
            <w:tcBorders>
              <w:top w:val="nil"/>
              <w:left w:val="nil"/>
              <w:bottom w:val="double" w:sz="6" w:space="0" w:color="auto"/>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4</w:t>
            </w:r>
          </w:p>
        </w:tc>
        <w:tc>
          <w:tcPr>
            <w:tcW w:w="1200" w:type="dxa"/>
            <w:tcBorders>
              <w:top w:val="nil"/>
              <w:left w:val="nil"/>
              <w:bottom w:val="double" w:sz="6" w:space="0" w:color="auto"/>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rs6853980</w:t>
            </w:r>
          </w:p>
        </w:tc>
        <w:tc>
          <w:tcPr>
            <w:tcW w:w="1200" w:type="dxa"/>
            <w:tcBorders>
              <w:top w:val="nil"/>
              <w:left w:val="nil"/>
              <w:bottom w:val="double" w:sz="6" w:space="0" w:color="auto"/>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5324579</w:t>
            </w:r>
          </w:p>
        </w:tc>
        <w:tc>
          <w:tcPr>
            <w:tcW w:w="1200" w:type="dxa"/>
            <w:tcBorders>
              <w:top w:val="nil"/>
              <w:left w:val="nil"/>
              <w:bottom w:val="double" w:sz="6" w:space="0" w:color="auto"/>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A</w:t>
            </w:r>
          </w:p>
        </w:tc>
        <w:tc>
          <w:tcPr>
            <w:tcW w:w="1200" w:type="dxa"/>
            <w:tcBorders>
              <w:top w:val="nil"/>
              <w:left w:val="nil"/>
              <w:bottom w:val="double" w:sz="6" w:space="0" w:color="auto"/>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1.82</w:t>
            </w:r>
          </w:p>
        </w:tc>
        <w:tc>
          <w:tcPr>
            <w:tcW w:w="1200" w:type="dxa"/>
            <w:tcBorders>
              <w:top w:val="nil"/>
              <w:left w:val="nil"/>
              <w:bottom w:val="double" w:sz="6" w:space="0" w:color="auto"/>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1.346</w:t>
            </w:r>
          </w:p>
        </w:tc>
        <w:tc>
          <w:tcPr>
            <w:tcW w:w="1200" w:type="dxa"/>
            <w:tcBorders>
              <w:top w:val="nil"/>
              <w:left w:val="nil"/>
              <w:bottom w:val="double" w:sz="6" w:space="0" w:color="auto"/>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2.461</w:t>
            </w:r>
          </w:p>
        </w:tc>
        <w:tc>
          <w:tcPr>
            <w:tcW w:w="1200" w:type="dxa"/>
            <w:tcBorders>
              <w:top w:val="nil"/>
              <w:left w:val="nil"/>
              <w:bottom w:val="double" w:sz="6" w:space="0" w:color="auto"/>
              <w:right w:val="nil"/>
            </w:tcBorders>
            <w:shd w:val="clear" w:color="auto" w:fill="auto"/>
            <w:noWrap/>
            <w:vAlign w:val="bottom"/>
            <w:hideMark/>
          </w:tcPr>
          <w:p w:rsidR="00C03297" w:rsidRPr="00E961D9" w:rsidRDefault="00C03297" w:rsidP="00C03297">
            <w:pPr>
              <w:suppressAutoHyphens w:val="0"/>
              <w:spacing w:after="0" w:line="240" w:lineRule="auto"/>
              <w:jc w:val="center"/>
              <w:rPr>
                <w:rFonts w:ascii="Times New Roman" w:eastAsia="Times New Roman" w:hAnsi="Times New Roman" w:cs="Times New Roman"/>
                <w:color w:val="000000"/>
                <w:lang w:eastAsia="de-DE"/>
              </w:rPr>
            </w:pPr>
            <w:r w:rsidRPr="00E961D9">
              <w:rPr>
                <w:rFonts w:ascii="Times New Roman" w:eastAsia="Times New Roman" w:hAnsi="Times New Roman" w:cs="Times New Roman"/>
                <w:color w:val="000000"/>
                <w:lang w:eastAsia="de-DE"/>
              </w:rPr>
              <w:t>9.96</w:t>
            </w:r>
            <w:r w:rsidR="004B609B" w:rsidRPr="00E961D9">
              <w:rPr>
                <w:rFonts w:ascii="Times New Roman" w:eastAsia="Times New Roman" w:hAnsi="Times New Roman" w:cs="Times New Roman"/>
                <w:color w:val="000000"/>
                <w:lang w:eastAsia="de-DE"/>
              </w:rPr>
              <w:t xml:space="preserve"> </w:t>
            </w:r>
            <w:r w:rsidR="006F744F" w:rsidRPr="00E961D9">
              <w:rPr>
                <w:rFonts w:ascii="Times New Roman" w:eastAsia="Times New Roman" w:hAnsi="Times New Roman" w:cs="Times New Roman"/>
                <w:color w:val="000000"/>
                <w:lang w:eastAsia="de-DE"/>
              </w:rPr>
              <w:t>x 10</w:t>
            </w:r>
            <w:r w:rsidR="006F744F" w:rsidRPr="00E961D9">
              <w:rPr>
                <w:rFonts w:ascii="Times New Roman" w:eastAsia="Times New Roman" w:hAnsi="Times New Roman" w:cs="Times New Roman"/>
                <w:color w:val="000000"/>
                <w:vertAlign w:val="superscript"/>
                <w:lang w:eastAsia="de-DE"/>
              </w:rPr>
              <w:t>-5</w:t>
            </w:r>
          </w:p>
        </w:tc>
      </w:tr>
    </w:tbl>
    <w:p w:rsidR="000C42FB" w:rsidRPr="00E961D9" w:rsidRDefault="000C42FB" w:rsidP="000776AF">
      <w:pPr>
        <w:suppressAutoHyphens w:val="0"/>
        <w:spacing w:after="0" w:line="480" w:lineRule="auto"/>
        <w:rPr>
          <w:rFonts w:ascii="Times New Roman" w:eastAsia="Times New Roman" w:hAnsi="Times New Roman" w:cs="Times New Roman"/>
          <w:b/>
          <w:u w:val="single"/>
          <w:lang w:val="en-GB"/>
        </w:rPr>
      </w:pPr>
    </w:p>
    <w:p w:rsidR="00C11B58" w:rsidRPr="00E961D9" w:rsidRDefault="00781444" w:rsidP="000776AF">
      <w:pPr>
        <w:suppressAutoHyphens w:val="0"/>
        <w:spacing w:after="0" w:line="480" w:lineRule="auto"/>
        <w:rPr>
          <w:rFonts w:ascii="Times New Roman" w:eastAsia="Times New Roman" w:hAnsi="Times New Roman" w:cs="Times New Roman"/>
          <w:b/>
          <w:lang w:val="en-GB"/>
        </w:rPr>
      </w:pPr>
      <w:r w:rsidRPr="00E961D9">
        <w:rPr>
          <w:rFonts w:ascii="Times New Roman" w:eastAsia="Times New Roman" w:hAnsi="Times New Roman" w:cs="Times New Roman"/>
          <w:b/>
          <w:lang w:val="en-GB"/>
        </w:rPr>
        <w:br w:type="column"/>
      </w:r>
      <w:r w:rsidR="00FE2404" w:rsidRPr="00E961D9">
        <w:rPr>
          <w:rFonts w:ascii="Times New Roman" w:eastAsia="Times New Roman" w:hAnsi="Times New Roman" w:cs="Times New Roman"/>
          <w:b/>
          <w:lang w:val="en-GB"/>
        </w:rPr>
        <w:lastRenderedPageBreak/>
        <w:t>S1a</w:t>
      </w:r>
      <w:r w:rsidR="00C11B58" w:rsidRPr="00E961D9">
        <w:rPr>
          <w:rFonts w:ascii="Times New Roman" w:eastAsia="Times New Roman" w:hAnsi="Times New Roman" w:cs="Times New Roman"/>
          <w:b/>
          <w:lang w:val="en-GB"/>
        </w:rPr>
        <w:t xml:space="preserve">: </w:t>
      </w:r>
      <w:r w:rsidR="000C42FB" w:rsidRPr="00E961D9">
        <w:rPr>
          <w:rFonts w:ascii="Times New Roman" w:eastAsia="Times New Roman" w:hAnsi="Times New Roman" w:cs="Times New Roman"/>
          <w:b/>
          <w:lang w:val="en-GB"/>
        </w:rPr>
        <w:t>R</w:t>
      </w:r>
      <w:r w:rsidR="008640D1" w:rsidRPr="00E961D9">
        <w:rPr>
          <w:rFonts w:ascii="Times New Roman" w:eastAsia="Times New Roman" w:hAnsi="Times New Roman" w:cs="Times New Roman"/>
          <w:b/>
          <w:lang w:val="en-GB"/>
        </w:rPr>
        <w:t>esults</w:t>
      </w:r>
      <w:r w:rsidR="000C42FB" w:rsidRPr="00E961D9">
        <w:rPr>
          <w:rFonts w:ascii="Times New Roman" w:eastAsia="Times New Roman" w:hAnsi="Times New Roman" w:cs="Times New Roman"/>
          <w:b/>
          <w:lang w:val="en-GB"/>
        </w:rPr>
        <w:t xml:space="preserve"> of the single-marker analysis including the first five PCs.</w:t>
      </w:r>
    </w:p>
    <w:p w:rsidR="000C42FB" w:rsidRPr="00E961D9" w:rsidRDefault="005A29F8" w:rsidP="000776AF">
      <w:pPr>
        <w:suppressAutoHyphens w:val="0"/>
        <w:spacing w:after="0" w:line="480" w:lineRule="auto"/>
        <w:rPr>
          <w:rFonts w:ascii="Times New Roman" w:eastAsia="Times New Roman" w:hAnsi="Times New Roman" w:cs="Times New Roman"/>
          <w:lang w:val="en-GB"/>
        </w:rPr>
      </w:pPr>
      <w:r w:rsidRPr="00E961D9">
        <w:rPr>
          <w:rFonts w:ascii="Times New Roman" w:eastAsia="Times New Roman" w:hAnsi="Times New Roman" w:cs="Times New Roman"/>
          <w:lang w:val="en-GB"/>
        </w:rPr>
        <w:t>In a</w:t>
      </w:r>
      <w:r w:rsidR="000C42FB" w:rsidRPr="00E961D9">
        <w:rPr>
          <w:rFonts w:ascii="Times New Roman" w:eastAsia="Times New Roman" w:hAnsi="Times New Roman" w:cs="Times New Roman"/>
          <w:lang w:val="en-GB"/>
        </w:rPr>
        <w:t xml:space="preserve">ddition to those markers </w:t>
      </w:r>
      <w:r w:rsidRPr="00E961D9">
        <w:rPr>
          <w:rFonts w:ascii="Times New Roman" w:eastAsia="Times New Roman" w:hAnsi="Times New Roman" w:cs="Times New Roman"/>
          <w:lang w:val="en-GB"/>
        </w:rPr>
        <w:t>described</w:t>
      </w:r>
      <w:r w:rsidR="000C42FB" w:rsidRPr="00E961D9">
        <w:rPr>
          <w:rFonts w:ascii="Times New Roman" w:eastAsia="Times New Roman" w:hAnsi="Times New Roman" w:cs="Times New Roman"/>
          <w:lang w:val="en-GB"/>
        </w:rPr>
        <w:t xml:space="preserve"> in the main article, </w:t>
      </w:r>
      <w:r w:rsidR="00CD1559" w:rsidRPr="00E961D9">
        <w:rPr>
          <w:rFonts w:ascii="Times New Roman" w:eastAsia="Times New Roman" w:hAnsi="Times New Roman" w:cs="Times New Roman"/>
          <w:lang w:val="en-GB"/>
        </w:rPr>
        <w:t>the</w:t>
      </w:r>
      <w:r w:rsidR="0045190D" w:rsidRPr="00E961D9">
        <w:rPr>
          <w:rFonts w:ascii="Times New Roman" w:eastAsia="Times New Roman" w:hAnsi="Times New Roman" w:cs="Times New Roman"/>
          <w:lang w:val="en-GB"/>
        </w:rPr>
        <w:t xml:space="preserve"> top SNPs</w:t>
      </w:r>
      <w:r w:rsidR="00CD1559" w:rsidRPr="00E961D9">
        <w:rPr>
          <w:rFonts w:ascii="Times New Roman" w:eastAsia="Times New Roman" w:hAnsi="Times New Roman" w:cs="Times New Roman"/>
          <w:lang w:val="en-GB"/>
        </w:rPr>
        <w:t xml:space="preserve"> </w:t>
      </w:r>
      <w:r w:rsidRPr="00E961D9">
        <w:rPr>
          <w:rFonts w:ascii="Times New Roman" w:eastAsia="Times New Roman" w:hAnsi="Times New Roman" w:cs="Times New Roman"/>
          <w:lang w:val="en-GB"/>
        </w:rPr>
        <w:t>included</w:t>
      </w:r>
      <w:r w:rsidR="0045190D" w:rsidRPr="00E961D9">
        <w:rPr>
          <w:rFonts w:ascii="Times New Roman" w:eastAsia="Times New Roman" w:hAnsi="Times New Roman" w:cs="Times New Roman"/>
          <w:lang w:val="en-GB"/>
        </w:rPr>
        <w:t xml:space="preserve"> </w:t>
      </w:r>
      <w:r w:rsidRPr="00E961D9">
        <w:rPr>
          <w:rFonts w:ascii="Times New Roman" w:eastAsia="Times New Roman" w:hAnsi="Times New Roman" w:cs="Times New Roman"/>
          <w:lang w:val="en-GB"/>
        </w:rPr>
        <w:t>(i)</w:t>
      </w:r>
      <w:r w:rsidR="00CD4D24" w:rsidRPr="00E961D9">
        <w:rPr>
          <w:rFonts w:ascii="Times New Roman" w:eastAsia="Times New Roman" w:hAnsi="Times New Roman" w:cs="Times New Roman"/>
          <w:lang w:val="en-GB"/>
        </w:rPr>
        <w:t xml:space="preserve"> rs10031235 (</w:t>
      </w:r>
      <w:r w:rsidR="00230370" w:rsidRPr="00E961D9">
        <w:rPr>
          <w:rFonts w:ascii="Times New Roman" w:eastAsia="Times New Roman" w:hAnsi="Times New Roman" w:cs="Times New Roman"/>
          <w:lang w:val="en-GB"/>
        </w:rPr>
        <w:t>P-value</w:t>
      </w:r>
      <w:r w:rsidR="00CD4D24" w:rsidRPr="00E961D9">
        <w:rPr>
          <w:rFonts w:ascii="Times New Roman" w:eastAsia="Times New Roman" w:hAnsi="Times New Roman" w:cs="Times New Roman"/>
          <w:lang w:val="en-GB"/>
        </w:rPr>
        <w:t xml:space="preserve"> </w:t>
      </w:r>
      <w:r w:rsidR="0045190D" w:rsidRPr="00E961D9">
        <w:rPr>
          <w:rFonts w:ascii="Times New Roman" w:eastAsia="Times New Roman" w:hAnsi="Times New Roman" w:cs="Times New Roman"/>
          <w:lang w:val="en-GB"/>
        </w:rPr>
        <w:t>= 1.44 x 10</w:t>
      </w:r>
      <w:r w:rsidR="0045190D" w:rsidRPr="00E961D9">
        <w:rPr>
          <w:rFonts w:ascii="Times New Roman" w:eastAsia="Times New Roman" w:hAnsi="Times New Roman" w:cs="Times New Roman"/>
          <w:vertAlign w:val="superscript"/>
          <w:lang w:val="en-GB"/>
        </w:rPr>
        <w:t>-5</w:t>
      </w:r>
      <w:r w:rsidR="0045190D" w:rsidRPr="00E961D9">
        <w:rPr>
          <w:rFonts w:ascii="Times New Roman" w:eastAsia="Times New Roman" w:hAnsi="Times New Roman" w:cs="Times New Roman"/>
          <w:lang w:val="en-GB"/>
        </w:rPr>
        <w:t>, OR=1.86; CI = [1.41,</w:t>
      </w:r>
      <w:r w:rsidRPr="00E961D9">
        <w:rPr>
          <w:rFonts w:ascii="Times New Roman" w:eastAsia="Times New Roman" w:hAnsi="Times New Roman" w:cs="Times New Roman"/>
          <w:lang w:val="en-GB"/>
        </w:rPr>
        <w:t xml:space="preserve"> </w:t>
      </w:r>
      <w:r w:rsidR="0045190D" w:rsidRPr="00E961D9">
        <w:rPr>
          <w:rFonts w:ascii="Times New Roman" w:eastAsia="Times New Roman" w:hAnsi="Times New Roman" w:cs="Times New Roman"/>
          <w:lang w:val="en-GB"/>
        </w:rPr>
        <w:t>2.46]</w:t>
      </w:r>
      <w:r w:rsidR="000C42FB" w:rsidRPr="00E961D9">
        <w:rPr>
          <w:rFonts w:ascii="Times New Roman" w:eastAsia="Times New Roman" w:hAnsi="Times New Roman" w:cs="Times New Roman"/>
          <w:lang w:val="en-GB"/>
        </w:rPr>
        <w:t>, rank</w:t>
      </w:r>
      <w:r w:rsidRPr="00E961D9">
        <w:rPr>
          <w:rFonts w:ascii="Times New Roman" w:eastAsia="Times New Roman" w:hAnsi="Times New Roman" w:cs="Times New Roman"/>
          <w:lang w:val="en-GB"/>
        </w:rPr>
        <w:t>ed</w:t>
      </w:r>
      <w:r w:rsidR="000C42FB" w:rsidRPr="00E961D9">
        <w:rPr>
          <w:rFonts w:ascii="Times New Roman" w:eastAsia="Times New Roman" w:hAnsi="Times New Roman" w:cs="Times New Roman"/>
          <w:lang w:val="en-GB"/>
        </w:rPr>
        <w:t xml:space="preserve"> 7</w:t>
      </w:r>
      <w:r w:rsidRPr="00E961D9">
        <w:rPr>
          <w:rFonts w:ascii="Times New Roman" w:eastAsia="Times New Roman" w:hAnsi="Times New Roman" w:cs="Times New Roman"/>
          <w:lang w:val="en-GB"/>
        </w:rPr>
        <w:t>th</w:t>
      </w:r>
      <w:r w:rsidR="0045190D" w:rsidRPr="00E961D9">
        <w:rPr>
          <w:rFonts w:ascii="Times New Roman" w:eastAsia="Times New Roman" w:hAnsi="Times New Roman" w:cs="Times New Roman"/>
          <w:lang w:val="en-GB"/>
        </w:rPr>
        <w:t xml:space="preserve">; age and sex corrected </w:t>
      </w:r>
      <w:r w:rsidR="00230370" w:rsidRPr="00E961D9">
        <w:rPr>
          <w:rFonts w:ascii="Times New Roman" w:eastAsia="Times New Roman" w:hAnsi="Times New Roman" w:cs="Times New Roman"/>
          <w:lang w:val="en-GB"/>
        </w:rPr>
        <w:t>P-value</w:t>
      </w:r>
      <w:r w:rsidR="0045190D" w:rsidRPr="00E961D9">
        <w:rPr>
          <w:rFonts w:ascii="Times New Roman" w:eastAsia="Times New Roman" w:hAnsi="Times New Roman" w:cs="Times New Roman"/>
          <w:lang w:val="en-GB"/>
        </w:rPr>
        <w:t>: 2.26 x 10</w:t>
      </w:r>
      <w:r w:rsidR="00614E04" w:rsidRPr="00E961D9">
        <w:rPr>
          <w:rFonts w:ascii="Times New Roman" w:eastAsia="Times New Roman" w:hAnsi="Times New Roman" w:cs="Times New Roman"/>
          <w:vertAlign w:val="superscript"/>
          <w:lang w:val="en-GB"/>
        </w:rPr>
        <w:noBreakHyphen/>
      </w:r>
      <w:r w:rsidR="0045190D" w:rsidRPr="00E961D9">
        <w:rPr>
          <w:rFonts w:ascii="Times New Roman" w:eastAsia="Times New Roman" w:hAnsi="Times New Roman" w:cs="Times New Roman"/>
          <w:vertAlign w:val="superscript"/>
          <w:lang w:val="en-GB"/>
        </w:rPr>
        <w:t>4</w:t>
      </w:r>
      <w:r w:rsidR="0045190D" w:rsidRPr="00E961D9">
        <w:rPr>
          <w:rFonts w:ascii="Times New Roman" w:eastAsia="Times New Roman" w:hAnsi="Times New Roman" w:cs="Times New Roman"/>
          <w:lang w:val="en-GB"/>
        </w:rPr>
        <w:t>)</w:t>
      </w:r>
      <w:r w:rsidRPr="00E961D9">
        <w:rPr>
          <w:rFonts w:ascii="Times New Roman" w:eastAsia="Times New Roman" w:hAnsi="Times New Roman" w:cs="Times New Roman"/>
          <w:lang w:val="en-GB"/>
        </w:rPr>
        <w:t>.</w:t>
      </w:r>
      <w:r w:rsidR="0045190D" w:rsidRPr="00E961D9">
        <w:rPr>
          <w:rFonts w:ascii="Times New Roman" w:eastAsia="Times New Roman" w:hAnsi="Times New Roman" w:cs="Times New Roman"/>
          <w:lang w:val="en-GB"/>
        </w:rPr>
        <w:t xml:space="preserve"> </w:t>
      </w:r>
      <w:r w:rsidRPr="00E961D9">
        <w:rPr>
          <w:rFonts w:ascii="Times New Roman" w:eastAsia="Times New Roman" w:hAnsi="Times New Roman" w:cs="Times New Roman"/>
          <w:lang w:val="en-GB"/>
        </w:rPr>
        <w:t xml:space="preserve">This is </w:t>
      </w:r>
      <w:r w:rsidR="0045190D" w:rsidRPr="00E961D9">
        <w:rPr>
          <w:rFonts w:ascii="Times New Roman" w:eastAsia="Times New Roman" w:hAnsi="Times New Roman" w:cs="Times New Roman"/>
          <w:lang w:val="en-GB"/>
        </w:rPr>
        <w:t xml:space="preserve">located inside the intron of the </w:t>
      </w:r>
      <w:r w:rsidR="0045190D" w:rsidRPr="00E961D9">
        <w:rPr>
          <w:rFonts w:ascii="Times New Roman" w:eastAsia="Times New Roman" w:hAnsi="Times New Roman" w:cs="Times New Roman"/>
          <w:i/>
          <w:lang w:val="en-GB"/>
        </w:rPr>
        <w:t>STK32B</w:t>
      </w:r>
      <w:r w:rsidR="0045190D" w:rsidRPr="00E961D9">
        <w:rPr>
          <w:rFonts w:ascii="Times New Roman" w:eastAsia="Times New Roman" w:hAnsi="Times New Roman" w:cs="Times New Roman"/>
          <w:lang w:val="en-GB"/>
        </w:rPr>
        <w:t xml:space="preserve">, </w:t>
      </w:r>
      <w:r w:rsidRPr="00E961D9">
        <w:rPr>
          <w:rFonts w:ascii="Times New Roman" w:eastAsia="Times New Roman" w:hAnsi="Times New Roman" w:cs="Times New Roman"/>
          <w:lang w:val="en-GB"/>
        </w:rPr>
        <w:t>which en</w:t>
      </w:r>
      <w:r w:rsidR="0045190D" w:rsidRPr="00E961D9">
        <w:rPr>
          <w:rFonts w:ascii="Times New Roman" w:eastAsia="Times New Roman" w:hAnsi="Times New Roman" w:cs="Times New Roman"/>
          <w:lang w:val="en-GB"/>
        </w:rPr>
        <w:t>cod</w:t>
      </w:r>
      <w:r w:rsidRPr="00E961D9">
        <w:rPr>
          <w:rFonts w:ascii="Times New Roman" w:eastAsia="Times New Roman" w:hAnsi="Times New Roman" w:cs="Times New Roman"/>
          <w:lang w:val="en-GB"/>
        </w:rPr>
        <w:t>es</w:t>
      </w:r>
      <w:r w:rsidR="0045190D" w:rsidRPr="00E961D9">
        <w:rPr>
          <w:rFonts w:ascii="Times New Roman" w:eastAsia="Times New Roman" w:hAnsi="Times New Roman" w:cs="Times New Roman"/>
          <w:lang w:val="en-GB"/>
        </w:rPr>
        <w:t xml:space="preserve"> a </w:t>
      </w:r>
      <w:r w:rsidR="000C42FB" w:rsidRPr="00E961D9">
        <w:rPr>
          <w:rFonts w:ascii="Times New Roman" w:eastAsia="Times New Roman" w:hAnsi="Times New Roman" w:cs="Times New Roman"/>
          <w:lang w:val="en-GB"/>
        </w:rPr>
        <w:t>serine</w:t>
      </w:r>
      <w:r w:rsidR="0045190D" w:rsidRPr="00E961D9">
        <w:rPr>
          <w:rFonts w:ascii="Times New Roman" w:eastAsia="Times New Roman" w:hAnsi="Times New Roman" w:cs="Times New Roman"/>
          <w:lang w:val="en-GB"/>
        </w:rPr>
        <w:t>/threonine kinase associated with AD</w:t>
      </w:r>
      <w:r w:rsidR="00E05390" w:rsidRPr="00E961D9">
        <w:rPr>
          <w:rFonts w:ascii="Times New Roman" w:eastAsia="Times New Roman" w:hAnsi="Times New Roman" w:cs="Times New Roman"/>
          <w:lang w:val="en-GB"/>
        </w:rPr>
        <w:t xml:space="preserve"> </w:t>
      </w:r>
      <w:r w:rsidR="0045190D" w:rsidRPr="00E961D9">
        <w:rPr>
          <w:rFonts w:ascii="Times New Roman" w:eastAsia="Times New Roman" w:hAnsi="Times New Roman" w:cs="Times New Roman"/>
          <w:lang w:val="en-GB"/>
        </w:rPr>
        <w:t xml:space="preserve"> </w:t>
      </w:r>
      <w:r w:rsidR="0045190D" w:rsidRPr="00E961D9">
        <w:rPr>
          <w:rFonts w:ascii="Times New Roman" w:eastAsia="Times New Roman" w:hAnsi="Times New Roman" w:cs="Times New Roman"/>
          <w:lang w:val="en-GB"/>
        </w:rPr>
        <w:fldChar w:fldCharType="begin"/>
      </w:r>
      <w:r w:rsidR="00EF0800" w:rsidRPr="00E961D9">
        <w:rPr>
          <w:rFonts w:ascii="Times New Roman" w:eastAsia="Times New Roman" w:hAnsi="Times New Roman" w:cs="Times New Roman"/>
          <w:lang w:val="en-GB"/>
        </w:rPr>
        <w:instrText xml:space="preserve"> ADDIN ZOTERO_ITEM CSL_CITATION {"citationID":"rjTu3mQ2","properties":{"formattedCitation":"[12]","plainCitation":"[12]"},"citationItems":[{"id":364,"uris":["http://zotero.org/users/local/QPFFM7rx/items/2JD73P42"],"uri":["http://zotero.org/users/local/QPFFM7rx/items/2JD73P42"],"itemData":{"id":364,"type":"article-journal","title":"A genomewide association study of nicotine and alcohol dependence in Australian and Dutch populations","container-title":"Twin Research and Human Genetics: The Official Journal of the International Society for Twin Studies","page":"10-29","volume":"13","issue":"1","source":"PubMed","abstract":"Persistent tobacco use and excessive alcohol consumption are major public health concerns worldwide. Both alcohol and nicotine dependence (AD, ND) are genetically influenced complex disorders that exhibit a high degree of comorbidity. To identify gene variants contributing to one or both of these addictions, we first conducted a pooling-based genomewide association study (GWAS) in an Australian population, using Illumina Infinium 1M arrays. Allele frequency differences were compared between pooled DNA from case and control groups for: (1) AD, 1224 cases and 1162 controls; (2) ND, 1273 cases and 1113 controls; and (3) comorbid AD and ND, 599 cases and 488 controls. Secondly, we carried out a GWAS in independent samples from the Netherlands for AD and for ND. Thirdly, we performed a meta-analysis of the 10,000 most significant AD- and ND-related SNPs from the Australian and Dutch samples. In the Australian GWAS, one SNP achieved genomewide significance (p &lt; 5 x 10(-8)) for ND (rs964170 in ARHGAP10 on chromosome 4, p = 4.43 x 10(-8)) and three others for comorbid AD/ND (rs7530302 near MARK1 on chromosome 1 (p = 1.90 x 10(-9)), rs1784300 near DDX6 on chromosome 11 (p = 2.60 x 10(-9)) and rs12882384 in KIAA1409 on chromosome 14 (p = 4.86 x 10(-8))). None of the SNPs achieved genomewide significance in the Australian/Dutch meta-analysis, but a gene network diagram based on the top-results revealed overrepresentation of genes coding for ion-channels and cell adhesion molecules. Further studies will be required before the detailed causes of comorbidity between AD and ND are understood.","DOI":"10.1375/twin.13.1.10","ISSN":"1832-4274","note":"PMID: 20158304\nPMCID: PMC3070599","journalAbbreviation":"Twin Res Hum Genet","language":"eng","author":[{"family":"Lind","given":"Penelope A."},{"family":"Macgregor","given":"Stuart"},{"family":"Vink","given":"Jacqueline M."},{"family":"Pergadia","given":"Michele L."},{"family":"Hansell","given":"Narelle K."},{"family":"Moor","given":"Marleen H. M.","non-dropping-particle":"de"},{"family":"Smit","given":"August B."},{"family":"Hottenga","given":"Jouke-Jan"},{"family":"Richter","given":"Melinda M."},{"family":"Heath","given":"Andrew C."},{"family":"Martin","given":"Nicholas G."},{"family":"Willemsen","given":"Gonneke"},{"family":"Geus","given":"Eco J. C.","non-dropping-particle":"de"},{"family":"Vogelzangs","given":"Nicole"},{"family":"Penninx","given":"Brenda W."},{"family":"Whitfield","given":"John B."},{"family":"Montgomery","given":"Grant W."},{"family":"Boomsma","given":"Dorret I."},{"family":"Madden","given":"Pamela A. F."}],"issued":{"date-parts":[["2010",2]]},"PMID":"20158304","PMCID":"PMC3070599"}}],"schema":"https://github.com/citation-style-language/schema/raw/master/csl-citation.json"} </w:instrText>
      </w:r>
      <w:r w:rsidR="0045190D" w:rsidRPr="00E961D9">
        <w:rPr>
          <w:rFonts w:ascii="Times New Roman" w:eastAsia="Times New Roman" w:hAnsi="Times New Roman" w:cs="Times New Roman"/>
          <w:lang w:val="en-GB"/>
        </w:rPr>
        <w:fldChar w:fldCharType="separate"/>
      </w:r>
      <w:r w:rsidR="00EF0800" w:rsidRPr="00E961D9">
        <w:rPr>
          <w:rFonts w:ascii="Times New Roman" w:hAnsi="Times New Roman" w:cs="Times New Roman"/>
          <w:lang w:val="en-US"/>
        </w:rPr>
        <w:t>[12]</w:t>
      </w:r>
      <w:r w:rsidR="0045190D" w:rsidRPr="00E961D9">
        <w:rPr>
          <w:rFonts w:ascii="Times New Roman" w:eastAsia="Times New Roman" w:hAnsi="Times New Roman" w:cs="Times New Roman"/>
          <w:lang w:val="en-GB"/>
        </w:rPr>
        <w:fldChar w:fldCharType="end"/>
      </w:r>
      <w:r w:rsidR="0045190D" w:rsidRPr="00E961D9">
        <w:rPr>
          <w:rFonts w:ascii="Times New Roman" w:eastAsia="Times New Roman" w:hAnsi="Times New Roman" w:cs="Times New Roman"/>
          <w:lang w:val="en-GB"/>
        </w:rPr>
        <w:t xml:space="preserve">, and </w:t>
      </w:r>
      <w:r w:rsidRPr="00E961D9">
        <w:rPr>
          <w:rFonts w:ascii="Times New Roman" w:eastAsia="Times New Roman" w:hAnsi="Times New Roman" w:cs="Times New Roman"/>
          <w:lang w:val="en-GB"/>
        </w:rPr>
        <w:t xml:space="preserve">(ii) </w:t>
      </w:r>
      <w:r w:rsidR="0045190D" w:rsidRPr="00E961D9">
        <w:rPr>
          <w:rFonts w:ascii="Times New Roman" w:eastAsia="Times New Roman" w:hAnsi="Times New Roman" w:cs="Times New Roman"/>
          <w:lang w:val="en-GB"/>
        </w:rPr>
        <w:t>rs8078855</w:t>
      </w:r>
      <w:r w:rsidR="00CD1559" w:rsidRPr="00E961D9">
        <w:rPr>
          <w:rFonts w:ascii="Times New Roman" w:eastAsia="Times New Roman" w:hAnsi="Times New Roman" w:cs="Times New Roman"/>
          <w:lang w:val="en-GB"/>
        </w:rPr>
        <w:t xml:space="preserve"> </w:t>
      </w:r>
      <w:r w:rsidR="0045190D" w:rsidRPr="00E961D9">
        <w:rPr>
          <w:rFonts w:ascii="Times New Roman" w:eastAsia="Times New Roman" w:hAnsi="Times New Roman" w:cs="Times New Roman"/>
          <w:lang w:val="en-GB"/>
        </w:rPr>
        <w:t>(</w:t>
      </w:r>
      <w:r w:rsidR="00230370" w:rsidRPr="00E961D9">
        <w:rPr>
          <w:rFonts w:ascii="Times New Roman" w:eastAsia="Times New Roman" w:hAnsi="Times New Roman" w:cs="Times New Roman"/>
          <w:lang w:val="en-GB"/>
        </w:rPr>
        <w:t>P-value</w:t>
      </w:r>
      <w:r w:rsidR="0045190D" w:rsidRPr="00E961D9">
        <w:rPr>
          <w:rFonts w:ascii="Times New Roman" w:eastAsia="Times New Roman" w:hAnsi="Times New Roman" w:cs="Times New Roman"/>
          <w:lang w:val="en-GB"/>
        </w:rPr>
        <w:t xml:space="preserve"> = 1.69 x 10</w:t>
      </w:r>
      <w:r w:rsidR="0045190D" w:rsidRPr="00E961D9">
        <w:rPr>
          <w:rFonts w:ascii="Times New Roman" w:eastAsia="Times New Roman" w:hAnsi="Times New Roman" w:cs="Times New Roman"/>
          <w:vertAlign w:val="superscript"/>
          <w:lang w:val="en-GB"/>
        </w:rPr>
        <w:t>-5</w:t>
      </w:r>
      <w:r w:rsidR="0045190D" w:rsidRPr="00E961D9">
        <w:rPr>
          <w:rFonts w:ascii="Times New Roman" w:eastAsia="Times New Roman" w:hAnsi="Times New Roman" w:cs="Times New Roman"/>
          <w:lang w:val="en-GB"/>
        </w:rPr>
        <w:t>, OR = 1.56, CI= [1.28, 1.92]</w:t>
      </w:r>
      <w:r w:rsidR="000C42FB" w:rsidRPr="00E961D9">
        <w:rPr>
          <w:rFonts w:ascii="Times New Roman" w:eastAsia="Times New Roman" w:hAnsi="Times New Roman" w:cs="Times New Roman"/>
          <w:lang w:val="en-GB"/>
        </w:rPr>
        <w:t>, rank</w:t>
      </w:r>
      <w:r w:rsidRPr="00E961D9">
        <w:rPr>
          <w:rFonts w:ascii="Times New Roman" w:eastAsia="Times New Roman" w:hAnsi="Times New Roman" w:cs="Times New Roman"/>
          <w:lang w:val="en-GB"/>
        </w:rPr>
        <w:t>ed</w:t>
      </w:r>
      <w:r w:rsidR="000C42FB" w:rsidRPr="00E961D9">
        <w:rPr>
          <w:rFonts w:ascii="Times New Roman" w:eastAsia="Times New Roman" w:hAnsi="Times New Roman" w:cs="Times New Roman"/>
          <w:lang w:val="en-GB"/>
        </w:rPr>
        <w:t xml:space="preserve"> 9</w:t>
      </w:r>
      <w:r w:rsidRPr="00E961D9">
        <w:rPr>
          <w:rFonts w:ascii="Times New Roman" w:eastAsia="Times New Roman" w:hAnsi="Times New Roman" w:cs="Times New Roman"/>
          <w:lang w:val="en-GB"/>
        </w:rPr>
        <w:t>th</w:t>
      </w:r>
      <w:r w:rsidR="0045190D" w:rsidRPr="00E961D9">
        <w:rPr>
          <w:rFonts w:ascii="Times New Roman" w:eastAsia="Times New Roman" w:hAnsi="Times New Roman" w:cs="Times New Roman"/>
          <w:lang w:val="en-GB"/>
        </w:rPr>
        <w:t xml:space="preserve">; </w:t>
      </w:r>
      <w:r w:rsidR="000C42FB" w:rsidRPr="00E961D9">
        <w:rPr>
          <w:rFonts w:ascii="Times New Roman" w:eastAsia="Times New Roman" w:hAnsi="Times New Roman" w:cs="Times New Roman"/>
          <w:lang w:val="en-GB"/>
        </w:rPr>
        <w:t xml:space="preserve">age and sex </w:t>
      </w:r>
      <w:r w:rsidR="0045190D" w:rsidRPr="00E961D9">
        <w:rPr>
          <w:rFonts w:ascii="Times New Roman" w:eastAsia="Times New Roman" w:hAnsi="Times New Roman" w:cs="Times New Roman"/>
          <w:lang w:val="en-GB"/>
        </w:rPr>
        <w:t xml:space="preserve">corrected </w:t>
      </w:r>
      <w:r w:rsidR="00230370" w:rsidRPr="00E961D9">
        <w:rPr>
          <w:rFonts w:ascii="Times New Roman" w:eastAsia="Times New Roman" w:hAnsi="Times New Roman" w:cs="Times New Roman"/>
          <w:lang w:val="en-GB"/>
        </w:rPr>
        <w:t>P-value</w:t>
      </w:r>
      <w:r w:rsidR="0045190D" w:rsidRPr="00E961D9">
        <w:rPr>
          <w:rFonts w:ascii="Times New Roman" w:eastAsia="Times New Roman" w:hAnsi="Times New Roman" w:cs="Times New Roman"/>
          <w:lang w:val="en-GB"/>
        </w:rPr>
        <w:t xml:space="preserve"> 6.75 x 10</w:t>
      </w:r>
      <w:r w:rsidR="0045190D" w:rsidRPr="00E961D9">
        <w:rPr>
          <w:rFonts w:ascii="Times New Roman" w:eastAsia="Times New Roman" w:hAnsi="Times New Roman" w:cs="Times New Roman"/>
          <w:vertAlign w:val="superscript"/>
          <w:lang w:val="en-GB"/>
        </w:rPr>
        <w:t>-4</w:t>
      </w:r>
      <w:r w:rsidR="0045190D" w:rsidRPr="00E961D9">
        <w:rPr>
          <w:rFonts w:ascii="Times New Roman" w:eastAsia="Times New Roman" w:hAnsi="Times New Roman" w:cs="Times New Roman"/>
          <w:lang w:val="en-GB"/>
        </w:rPr>
        <w:t xml:space="preserve">), an intronic SNP in </w:t>
      </w:r>
      <w:r w:rsidR="0045190D" w:rsidRPr="00E961D9">
        <w:rPr>
          <w:rFonts w:ascii="Times New Roman" w:eastAsia="Times New Roman" w:hAnsi="Times New Roman" w:cs="Times New Roman"/>
          <w:i/>
          <w:lang w:val="en-GB"/>
        </w:rPr>
        <w:t>SLC26A11</w:t>
      </w:r>
      <w:r w:rsidR="000C42FB" w:rsidRPr="00E961D9">
        <w:rPr>
          <w:rFonts w:ascii="Times New Roman" w:eastAsia="Times New Roman" w:hAnsi="Times New Roman" w:cs="Times New Roman"/>
          <w:lang w:val="en-GB"/>
        </w:rPr>
        <w:t>. T</w:t>
      </w:r>
      <w:r w:rsidR="0045190D" w:rsidRPr="00E961D9">
        <w:rPr>
          <w:rFonts w:ascii="Times New Roman" w:eastAsia="Times New Roman" w:hAnsi="Times New Roman" w:cs="Times New Roman"/>
          <w:lang w:val="en-GB"/>
        </w:rPr>
        <w:t xml:space="preserve">he protein </w:t>
      </w:r>
      <w:r w:rsidR="000C42FB" w:rsidRPr="00E961D9">
        <w:rPr>
          <w:rFonts w:ascii="Times New Roman" w:eastAsia="Times New Roman" w:hAnsi="Times New Roman" w:cs="Times New Roman"/>
          <w:lang w:val="en-GB"/>
        </w:rPr>
        <w:t xml:space="preserve">of </w:t>
      </w:r>
    </w:p>
    <w:p w:rsidR="005542CA" w:rsidRPr="00E961D9" w:rsidRDefault="000C42FB" w:rsidP="006B6A26">
      <w:pPr>
        <w:suppressAutoHyphens w:val="0"/>
        <w:spacing w:after="120" w:line="480" w:lineRule="auto"/>
        <w:rPr>
          <w:rFonts w:ascii="Times New Roman" w:eastAsia="Times New Roman" w:hAnsi="Times New Roman" w:cs="Times New Roman"/>
          <w:lang w:val="en-GB"/>
        </w:rPr>
      </w:pPr>
      <w:r w:rsidRPr="00E961D9">
        <w:rPr>
          <w:rFonts w:ascii="Times New Roman" w:eastAsia="Times New Roman" w:hAnsi="Times New Roman" w:cs="Times New Roman"/>
          <w:i/>
          <w:lang w:val="en-GB"/>
        </w:rPr>
        <w:t xml:space="preserve">SLC26A11 </w:t>
      </w:r>
      <w:r w:rsidR="0045190D" w:rsidRPr="00E961D9">
        <w:rPr>
          <w:rFonts w:ascii="Times New Roman" w:eastAsia="Times New Roman" w:hAnsi="Times New Roman" w:cs="Times New Roman"/>
          <w:lang w:val="en-GB"/>
        </w:rPr>
        <w:t xml:space="preserve">acts as voltage-gated CI(-) channel, activated upon neuronal depolarisation </w:t>
      </w:r>
      <w:r w:rsidR="0045190D" w:rsidRPr="00E961D9">
        <w:rPr>
          <w:rFonts w:ascii="Times New Roman" w:eastAsia="Times New Roman" w:hAnsi="Times New Roman" w:cs="Times New Roman"/>
          <w:lang w:val="en-GB"/>
        </w:rPr>
        <w:fldChar w:fldCharType="begin"/>
      </w:r>
      <w:r w:rsidR="00EF0800" w:rsidRPr="00E961D9">
        <w:rPr>
          <w:rFonts w:ascii="Times New Roman" w:eastAsia="Times New Roman" w:hAnsi="Times New Roman" w:cs="Times New Roman"/>
          <w:lang w:val="en-GB"/>
        </w:rPr>
        <w:instrText xml:space="preserve"> ADDIN ZOTERO_ITEM CSL_CITATION {"citationID":"OBngO0yL","properties":{"formattedCitation":"[13]","plainCitation":"[13]"},"citationItems":[{"id":362,"uris":["http://zotero.org/users/local/QPFFM7rx/items/ZHU4R5GC"],"uri":["http://zotero.org/users/local/QPFFM7rx/items/ZHU4R5GC"],"itemData":{"id":362,"type":"article-journal","title":"The cellular mechanisms of neuronal swelling underlying cytotoxic edema","container-title":"Cell","page":"610-621","volume":"161","issue":"3","source":"PubMed","abstract":"Cytotoxic brain edema triggered by neuronal swelling is the chief cause of mortality following brain trauma and cerebral infarct. Using fluorescence lifetime imaging to analyze contributions of intracellular ionic changes in brain slices, we find that intense Na(+) entry triggers a secondary increase in intracellular Cl(-) that is required for neuronal swelling and death. Pharmacological and siRNA-mediated knockdown screening identified the ion exchanger SLC26A11 unexpectedly acting as a voltage-gated Cl(-) channel that is activated upon neuronal depolarization to membrane potentials lower than -20 mV. Blockade of SLC26A11 activity attenuates both neuronal swelling and cell death. Therefore cytotoxic neuronal edema occurs when sufficient Na(+) influx and depolarization is followed by Cl(-) entry via SLC26A11. The resultant NaCl accumulation causes subsequent neuronal swelling leading to neuronal death. These findings shed light on unique elements of volume control in excitable cells and lay the ground for the development of specific treatments for brain edema.","DOI":"10.1016/j.cell.2015.03.029","ISSN":"1097-4172","note":"PMID: 25910210","journalAbbreviation":"Cell","language":"eng","author":[{"family":"Rungta","given":"Ravi L."},{"family":"Choi","given":"Hyun B."},{"family":"Tyson","given":"John R."},{"family":"Malik","given":"Aqsa"},{"family":"Dissing-Olesen","given":"Lasse"},{"family":"Lin","given":"Paulo J. C."},{"family":"Cain","given":"Stuart M."},{"family":"Cullis","given":"Pieter R."},{"family":"Snutch","given":"Terrance P."},{"family":"MacVicar","given":"Brian A."}],"issued":{"date-parts":[["2015",4,23]]},"PMID":"25910210"}}],"schema":"https://github.com/citation-style-language/schema/raw/master/csl-citation.json"} </w:instrText>
      </w:r>
      <w:r w:rsidR="0045190D" w:rsidRPr="00E961D9">
        <w:rPr>
          <w:rFonts w:ascii="Times New Roman" w:eastAsia="Times New Roman" w:hAnsi="Times New Roman" w:cs="Times New Roman"/>
          <w:lang w:val="en-GB"/>
        </w:rPr>
        <w:fldChar w:fldCharType="separate"/>
      </w:r>
      <w:r w:rsidR="00EF0800" w:rsidRPr="00E961D9">
        <w:rPr>
          <w:rFonts w:ascii="Times New Roman" w:hAnsi="Times New Roman" w:cs="Times New Roman"/>
          <w:lang w:val="en-US"/>
        </w:rPr>
        <w:t>[13]</w:t>
      </w:r>
      <w:r w:rsidR="0045190D" w:rsidRPr="00E961D9">
        <w:rPr>
          <w:rFonts w:ascii="Times New Roman" w:eastAsia="Times New Roman" w:hAnsi="Times New Roman" w:cs="Times New Roman"/>
          <w:lang w:val="en-GB"/>
        </w:rPr>
        <w:fldChar w:fldCharType="end"/>
      </w:r>
      <w:r w:rsidR="00CD4D24" w:rsidRPr="00E961D9">
        <w:rPr>
          <w:rFonts w:ascii="Times New Roman" w:eastAsia="Times New Roman" w:hAnsi="Times New Roman" w:cs="Times New Roman"/>
          <w:lang w:val="en-GB"/>
        </w:rPr>
        <w:t>.</w:t>
      </w:r>
    </w:p>
    <w:p w:rsidR="000C42FB" w:rsidRPr="00E961D9" w:rsidRDefault="000C42FB" w:rsidP="006B6A26">
      <w:pPr>
        <w:suppressAutoHyphens w:val="0"/>
        <w:spacing w:after="120" w:line="480" w:lineRule="auto"/>
        <w:rPr>
          <w:rFonts w:ascii="Times New Roman" w:eastAsia="Times New Roman" w:hAnsi="Times New Roman" w:cs="Times New Roman"/>
          <w:b/>
          <w:lang w:val="en-GB"/>
        </w:rPr>
      </w:pPr>
      <w:r w:rsidRPr="00E961D9">
        <w:rPr>
          <w:rFonts w:ascii="Times New Roman" w:eastAsia="Times New Roman" w:hAnsi="Times New Roman" w:cs="Times New Roman"/>
          <w:b/>
          <w:lang w:val="en-GB"/>
        </w:rPr>
        <w:t>S1b: Results of the single-marker analysis including the first five PCs, age and sex.</w:t>
      </w:r>
    </w:p>
    <w:p w:rsidR="0022248B" w:rsidRPr="00E961D9" w:rsidRDefault="006B6A26" w:rsidP="006B6A26">
      <w:pPr>
        <w:suppressAutoHyphens w:val="0"/>
        <w:spacing w:after="0" w:line="480" w:lineRule="auto"/>
        <w:rPr>
          <w:rFonts w:ascii="Times New Roman" w:eastAsia="Times New Roman" w:hAnsi="Times New Roman" w:cs="Times New Roman"/>
          <w:i/>
          <w:lang w:val="en-GB"/>
        </w:rPr>
      </w:pPr>
      <w:r w:rsidRPr="00E961D9">
        <w:rPr>
          <w:rFonts w:ascii="Times New Roman" w:eastAsia="Times New Roman" w:hAnsi="Times New Roman" w:cs="Times New Roman"/>
          <w:lang w:val="en-GB"/>
        </w:rPr>
        <w:t>The</w:t>
      </w:r>
      <w:r w:rsidR="005542CA" w:rsidRPr="00E961D9">
        <w:rPr>
          <w:rFonts w:ascii="Times New Roman" w:eastAsia="Times New Roman" w:hAnsi="Times New Roman" w:cs="Times New Roman"/>
          <w:lang w:val="en-GB"/>
        </w:rPr>
        <w:t xml:space="preserve"> top</w:t>
      </w:r>
      <w:r w:rsidR="005A29F8" w:rsidRPr="00E961D9">
        <w:rPr>
          <w:rFonts w:ascii="Times New Roman" w:eastAsia="Times New Roman" w:hAnsi="Times New Roman" w:cs="Times New Roman"/>
          <w:lang w:val="en-GB"/>
        </w:rPr>
        <w:t xml:space="preserve"> hits after age and sex correction included </w:t>
      </w:r>
      <w:r w:rsidR="005542CA" w:rsidRPr="00E961D9">
        <w:rPr>
          <w:rFonts w:ascii="Times New Roman" w:eastAsia="Times New Roman" w:hAnsi="Times New Roman" w:cs="Times New Roman"/>
          <w:lang w:val="en-GB"/>
        </w:rPr>
        <w:t>rs13021421 (</w:t>
      </w:r>
      <w:r w:rsidR="00230370" w:rsidRPr="00E961D9">
        <w:rPr>
          <w:rFonts w:ascii="Times New Roman" w:eastAsia="Times New Roman" w:hAnsi="Times New Roman" w:cs="Times New Roman"/>
          <w:lang w:val="en-GB"/>
        </w:rPr>
        <w:t>P-value</w:t>
      </w:r>
      <w:r w:rsidR="005542CA" w:rsidRPr="00E961D9">
        <w:rPr>
          <w:rFonts w:ascii="Times New Roman" w:eastAsia="Times New Roman" w:hAnsi="Times New Roman" w:cs="Times New Roman"/>
          <w:lang w:val="en-GB"/>
        </w:rPr>
        <w:t xml:space="preserve"> 1.16 x 10</w:t>
      </w:r>
      <w:r w:rsidR="005542CA" w:rsidRPr="00E961D9">
        <w:rPr>
          <w:rFonts w:ascii="Times New Roman" w:eastAsia="Times New Roman" w:hAnsi="Times New Roman" w:cs="Times New Roman"/>
          <w:vertAlign w:val="superscript"/>
          <w:lang w:val="en-GB"/>
        </w:rPr>
        <w:t>-5</w:t>
      </w:r>
      <w:r w:rsidR="005542CA" w:rsidRPr="00E961D9">
        <w:rPr>
          <w:rFonts w:ascii="Times New Roman" w:eastAsia="Times New Roman" w:hAnsi="Times New Roman" w:cs="Times New Roman"/>
          <w:lang w:val="en-GB"/>
        </w:rPr>
        <w:t>, OR 2.19, CI=</w:t>
      </w:r>
      <w:r w:rsidR="00CD0D4E" w:rsidRPr="00E961D9">
        <w:rPr>
          <w:rFonts w:ascii="Times New Roman" w:eastAsia="Times New Roman" w:hAnsi="Times New Roman" w:cs="Times New Roman"/>
          <w:lang w:val="en-GB"/>
        </w:rPr>
        <w:t xml:space="preserve"> </w:t>
      </w:r>
      <w:r w:rsidR="005542CA" w:rsidRPr="00E961D9">
        <w:rPr>
          <w:rFonts w:ascii="Times New Roman" w:eastAsia="Times New Roman" w:hAnsi="Times New Roman" w:cs="Times New Roman"/>
          <w:lang w:val="en-GB"/>
        </w:rPr>
        <w:t xml:space="preserve">[1.54, 3.11], uncorrected </w:t>
      </w:r>
      <w:r w:rsidR="00CD0D4E" w:rsidRPr="00E961D9">
        <w:rPr>
          <w:rFonts w:ascii="Times New Roman" w:eastAsia="Times New Roman" w:hAnsi="Times New Roman" w:cs="Times New Roman"/>
          <w:lang w:val="en-GB"/>
        </w:rPr>
        <w:t>9.26 x 10</w:t>
      </w:r>
      <w:r w:rsidR="00CD0D4E" w:rsidRPr="00E961D9">
        <w:rPr>
          <w:rFonts w:ascii="Times New Roman" w:eastAsia="Times New Roman" w:hAnsi="Times New Roman" w:cs="Times New Roman"/>
          <w:vertAlign w:val="superscript"/>
          <w:lang w:val="en-GB"/>
        </w:rPr>
        <w:t>-5</w:t>
      </w:r>
      <w:r w:rsidR="000776AF" w:rsidRPr="00E961D9">
        <w:rPr>
          <w:rFonts w:ascii="Times New Roman" w:eastAsia="Times New Roman" w:hAnsi="Times New Roman" w:cs="Times New Roman"/>
          <w:lang w:val="en-GB"/>
        </w:rPr>
        <w:t>)</w:t>
      </w:r>
      <w:r w:rsidR="005A29F8" w:rsidRPr="00E961D9">
        <w:rPr>
          <w:rFonts w:ascii="Times New Roman" w:eastAsia="Times New Roman" w:hAnsi="Times New Roman" w:cs="Times New Roman"/>
          <w:lang w:val="en-GB"/>
        </w:rPr>
        <w:t>. This</w:t>
      </w:r>
      <w:r w:rsidRPr="00E961D9">
        <w:rPr>
          <w:rFonts w:ascii="Times New Roman" w:eastAsia="Times New Roman" w:hAnsi="Times New Roman" w:cs="Times New Roman"/>
          <w:lang w:val="en-GB"/>
        </w:rPr>
        <w:t xml:space="preserve"> is</w:t>
      </w:r>
      <w:r w:rsidR="000776AF" w:rsidRPr="00E961D9">
        <w:rPr>
          <w:rFonts w:ascii="Times New Roman" w:eastAsia="Times New Roman" w:hAnsi="Times New Roman" w:cs="Times New Roman"/>
          <w:lang w:val="en-GB"/>
        </w:rPr>
        <w:t xml:space="preserve"> </w:t>
      </w:r>
      <w:r w:rsidR="005542CA" w:rsidRPr="00E961D9">
        <w:rPr>
          <w:rFonts w:ascii="Times New Roman" w:eastAsia="Times New Roman" w:hAnsi="Times New Roman" w:cs="Times New Roman"/>
          <w:lang w:val="en-GB"/>
        </w:rPr>
        <w:t>located inside t</w:t>
      </w:r>
      <w:r w:rsidR="00940AAE" w:rsidRPr="00E961D9">
        <w:rPr>
          <w:rFonts w:ascii="Times New Roman" w:eastAsia="Times New Roman" w:hAnsi="Times New Roman" w:cs="Times New Roman"/>
          <w:lang w:val="en-GB"/>
        </w:rPr>
        <w:t>he gene encoding melanoregulin</w:t>
      </w:r>
      <w:r w:rsidR="000776AF" w:rsidRPr="00E961D9">
        <w:rPr>
          <w:rFonts w:ascii="Times New Roman" w:eastAsia="Times New Roman" w:hAnsi="Times New Roman" w:cs="Times New Roman"/>
          <w:lang w:val="en-GB"/>
        </w:rPr>
        <w:t>.</w:t>
      </w:r>
      <w:r w:rsidR="00940AAE" w:rsidRPr="00E961D9">
        <w:rPr>
          <w:rFonts w:ascii="Times New Roman" w:eastAsia="Times New Roman" w:hAnsi="Times New Roman" w:cs="Times New Roman"/>
          <w:lang w:val="en-GB"/>
        </w:rPr>
        <w:t xml:space="preserve"> </w:t>
      </w:r>
      <w:r w:rsidR="00B97ACA" w:rsidRPr="00E961D9">
        <w:rPr>
          <w:rFonts w:ascii="Times New Roman" w:hAnsi="Times New Roman" w:cs="Times New Roman"/>
          <w:lang w:val="en-US"/>
        </w:rPr>
        <w:t>Melanoregulin</w:t>
      </w:r>
      <w:r w:rsidR="0022248B" w:rsidRPr="00E961D9">
        <w:rPr>
          <w:rFonts w:ascii="Times New Roman" w:hAnsi="Times New Roman" w:cs="Times New Roman"/>
          <w:lang w:val="en-US"/>
        </w:rPr>
        <w:t xml:space="preserve"> may play a role in membrane fusion and the regulation of the biogenesis of disk membranes of photoreceptor rod cells </w:t>
      </w:r>
      <w:r w:rsidR="0022248B" w:rsidRPr="00E961D9">
        <w:rPr>
          <w:rFonts w:ascii="Times New Roman" w:hAnsi="Times New Roman" w:cs="Times New Roman"/>
        </w:rPr>
        <w:fldChar w:fldCharType="begin"/>
      </w:r>
      <w:r w:rsidR="00EF0800" w:rsidRPr="00E961D9">
        <w:rPr>
          <w:rFonts w:ascii="Times New Roman" w:hAnsi="Times New Roman" w:cs="Times New Roman"/>
          <w:lang w:val="en-US"/>
        </w:rPr>
        <w:instrText xml:space="preserve"> ADDIN ZOTERO_ITEM CSL_CITATION {"citationID":"NSeDzggb","properties":{"formattedCitation":"[14]","plainCitation":"[14]"},"citationItems":[{"id":356,"uris":["http://zotero.org/users/local/QPFFM7rx/items/ERSM8KQG"],"uri":["http://zotero.org/users/local/QPFFM7rx/items/ERSM8KQG"],"itemData":{"id":356,"type":"article-journal","title":"Genome-wide association discoveries of alcohol dependence: GWAS of Alcohol Dependence","container-title":"The American Journal on Addictions","page":"526-539","volume":"23","issue":"6","source":"CrossRef","DOI":"10.1111/j.1521-0391.2014.12147.x","ISSN":"10550496","shortTitle":"Genome-wide association discoveries of alcohol dependence","language":"en","author":[{"family":"Zuo","given":"Lingjun"},{"family":"Lu","given":"Lingeng"},{"family":"Tan","given":"Yunlong"},{"family":"Pan","given":"Xinghua"},{"family":"Cai","given":"Yiqiang"},{"family":"Wang","given":"Xiaoping"},{"family":"Hong","given":"Jiang"},{"family":"Zhong","given":"Chunlong"},{"family":"Wang","given":"Fei"},{"family":"Zhang","given":"Xiang-Yang"},{"family":"Vanderlinden","given":"Lauren A."},{"family":"Tabakoff","given":"Boris"},{"family":"Luo","given":"Xingguang"}],"issued":{"date-parts":[["2014",11]]}}}],"schema":"https://github.com/citation-style-language/schema/raw/master/csl-citation.json"} </w:instrText>
      </w:r>
      <w:r w:rsidR="0022248B" w:rsidRPr="00E961D9">
        <w:rPr>
          <w:rFonts w:ascii="Times New Roman" w:hAnsi="Times New Roman" w:cs="Times New Roman"/>
        </w:rPr>
        <w:fldChar w:fldCharType="separate"/>
      </w:r>
      <w:r w:rsidR="00EF0800" w:rsidRPr="00E961D9">
        <w:rPr>
          <w:rFonts w:ascii="Times New Roman" w:hAnsi="Times New Roman" w:cs="Times New Roman"/>
          <w:lang w:val="en-US"/>
        </w:rPr>
        <w:t>[14]</w:t>
      </w:r>
      <w:r w:rsidR="0022248B" w:rsidRPr="00E961D9">
        <w:rPr>
          <w:rFonts w:ascii="Times New Roman" w:hAnsi="Times New Roman" w:cs="Times New Roman"/>
        </w:rPr>
        <w:fldChar w:fldCharType="end"/>
      </w:r>
      <w:r w:rsidR="0022248B" w:rsidRPr="00E961D9">
        <w:rPr>
          <w:rFonts w:ascii="Times New Roman" w:hAnsi="Times New Roman" w:cs="Times New Roman"/>
          <w:lang w:val="en-US"/>
        </w:rPr>
        <w:t xml:space="preserve">. </w:t>
      </w:r>
      <w:r w:rsidR="0022248B" w:rsidRPr="00E961D9">
        <w:rPr>
          <w:rFonts w:ascii="Times New Roman" w:eastAsia="Times New Roman" w:hAnsi="Times New Roman" w:cs="Times New Roman"/>
          <w:lang w:val="en-GB"/>
        </w:rPr>
        <w:t>This gene has</w:t>
      </w:r>
      <w:r w:rsidR="005A29F8" w:rsidRPr="00E961D9">
        <w:rPr>
          <w:rFonts w:ascii="Times New Roman" w:eastAsia="Times New Roman" w:hAnsi="Times New Roman" w:cs="Times New Roman"/>
          <w:lang w:val="en-GB"/>
        </w:rPr>
        <w:t xml:space="preserve"> shown</w:t>
      </w:r>
      <w:r w:rsidR="0022248B" w:rsidRPr="00E961D9">
        <w:rPr>
          <w:rFonts w:ascii="Times New Roman" w:eastAsia="Times New Roman" w:hAnsi="Times New Roman" w:cs="Times New Roman"/>
          <w:lang w:val="en-GB"/>
        </w:rPr>
        <w:t xml:space="preserve"> significant</w:t>
      </w:r>
      <w:r w:rsidR="0022248B" w:rsidRPr="00E961D9">
        <w:rPr>
          <w:rFonts w:ascii="Times New Roman" w:hAnsi="Times New Roman" w:cs="Times New Roman"/>
          <w:lang w:val="en-US"/>
        </w:rPr>
        <w:t xml:space="preserve"> associa</w:t>
      </w:r>
      <w:r w:rsidR="005A29F8" w:rsidRPr="00E961D9">
        <w:rPr>
          <w:rFonts w:ascii="Times New Roman" w:hAnsi="Times New Roman" w:cs="Times New Roman"/>
          <w:lang w:val="en-US"/>
        </w:rPr>
        <w:t>tion</w:t>
      </w:r>
      <w:r w:rsidR="0022248B" w:rsidRPr="00E961D9">
        <w:rPr>
          <w:rFonts w:ascii="Times New Roman" w:hAnsi="Times New Roman" w:cs="Times New Roman"/>
          <w:lang w:val="en-US"/>
        </w:rPr>
        <w:t xml:space="preserve"> </w:t>
      </w:r>
      <w:r w:rsidR="0022248B" w:rsidRPr="00E961D9">
        <w:rPr>
          <w:rFonts w:ascii="Times New Roman" w:eastAsia="Times New Roman" w:hAnsi="Times New Roman" w:cs="Times New Roman"/>
          <w:lang w:val="en-GB"/>
        </w:rPr>
        <w:t xml:space="preserve">with </w:t>
      </w:r>
      <w:r w:rsidR="005A29F8" w:rsidRPr="00E961D9">
        <w:rPr>
          <w:rFonts w:ascii="Times New Roman" w:eastAsia="Times New Roman" w:hAnsi="Times New Roman" w:cs="Times New Roman"/>
          <w:lang w:val="en-GB"/>
        </w:rPr>
        <w:t>AD</w:t>
      </w:r>
      <w:r w:rsidR="0022248B" w:rsidRPr="00E961D9">
        <w:rPr>
          <w:rFonts w:ascii="Times New Roman" w:eastAsia="Times New Roman" w:hAnsi="Times New Roman" w:cs="Times New Roman"/>
          <w:lang w:val="en-GB"/>
        </w:rPr>
        <w:t xml:space="preserve"> at </w:t>
      </w:r>
      <w:r w:rsidR="005A29F8" w:rsidRPr="00E961D9">
        <w:rPr>
          <w:rFonts w:ascii="Times New Roman" w:eastAsia="Times New Roman" w:hAnsi="Times New Roman" w:cs="Times New Roman"/>
          <w:lang w:val="en-GB"/>
        </w:rPr>
        <w:t xml:space="preserve">a </w:t>
      </w:r>
      <w:r w:rsidR="0022248B" w:rsidRPr="00E961D9">
        <w:rPr>
          <w:rFonts w:ascii="Times New Roman" w:eastAsia="Times New Roman" w:hAnsi="Times New Roman" w:cs="Times New Roman"/>
          <w:lang w:val="en-GB"/>
        </w:rPr>
        <w:t xml:space="preserve">genome-wide level </w:t>
      </w:r>
      <w:r w:rsidR="0022248B" w:rsidRPr="00E961D9">
        <w:rPr>
          <w:rFonts w:ascii="Times New Roman" w:eastAsia="Times New Roman" w:hAnsi="Times New Roman" w:cs="Times New Roman"/>
          <w:lang w:val="en-GB"/>
        </w:rPr>
        <w:fldChar w:fldCharType="begin"/>
      </w:r>
      <w:r w:rsidR="00EF0800" w:rsidRPr="00E961D9">
        <w:rPr>
          <w:rFonts w:ascii="Times New Roman" w:eastAsia="Times New Roman" w:hAnsi="Times New Roman" w:cs="Times New Roman"/>
          <w:lang w:val="en-GB"/>
        </w:rPr>
        <w:instrText xml:space="preserve"> ADDIN ZOTERO_ITEM CSL_CITATION {"citationID":"bCa2NrTl","properties":{"formattedCitation":"[14]","plainCitation":"[14]"},"citationItems":[{"id":356,"uris":["http://zotero.org/users/local/QPFFM7rx/items/ERSM8KQG"],"uri":["http://zotero.org/users/local/QPFFM7rx/items/ERSM8KQG"],"itemData":{"id":356,"type":"article-journal","title":"Genome-wide association discoveries of alcohol dependence: GWAS of Alcohol Dependence","container-title":"The American Journal on Addictions","page":"526-539","volume":"23","issue":"6","source":"CrossRef","DOI":"10.1111/j.1521-0391.2014.12147.x","ISSN":"10550496","shortTitle":"Genome-wide association discoveries of alcohol dependence","language":"en","author":[{"family":"Zuo","given":"Lingjun"},{"family":"Lu","given":"Lingeng"},{"family":"Tan","given":"Yunlong"},{"family":"Pan","given":"Xinghua"},{"family":"Cai","given":"Yiqiang"},{"family":"Wang","given":"Xiaoping"},{"family":"Hong","given":"Jiang"},{"family":"Zhong","given":"Chunlong"},{"family":"Wang","given":"Fei"},{"family":"Zhang","given":"Xiang-Yang"},{"family":"Vanderlinden","given":"Lauren A."},{"family":"Tabakoff","given":"Boris"},{"family":"Luo","given":"Xingguang"}],"issued":{"date-parts":[["2014",11]]}}}],"schema":"https://github.com/citation-style-language/schema/raw/master/csl-citation.json"} </w:instrText>
      </w:r>
      <w:r w:rsidR="0022248B" w:rsidRPr="00E961D9">
        <w:rPr>
          <w:rFonts w:ascii="Times New Roman" w:eastAsia="Times New Roman" w:hAnsi="Times New Roman" w:cs="Times New Roman"/>
          <w:lang w:val="en-GB"/>
        </w:rPr>
        <w:fldChar w:fldCharType="separate"/>
      </w:r>
      <w:r w:rsidR="00EF0800" w:rsidRPr="00E961D9">
        <w:rPr>
          <w:rFonts w:ascii="Times New Roman" w:hAnsi="Times New Roman" w:cs="Times New Roman"/>
          <w:lang w:val="en-US"/>
        </w:rPr>
        <w:t>[14]</w:t>
      </w:r>
      <w:r w:rsidR="0022248B" w:rsidRPr="00E961D9">
        <w:rPr>
          <w:rFonts w:ascii="Times New Roman" w:eastAsia="Times New Roman" w:hAnsi="Times New Roman" w:cs="Times New Roman"/>
          <w:lang w:val="en-GB"/>
        </w:rPr>
        <w:fldChar w:fldCharType="end"/>
      </w:r>
      <w:r w:rsidR="00B97ACA" w:rsidRPr="00E961D9">
        <w:rPr>
          <w:rFonts w:ascii="Times New Roman" w:eastAsia="Times New Roman" w:hAnsi="Times New Roman" w:cs="Times New Roman"/>
          <w:lang w:val="en-GB"/>
        </w:rPr>
        <w:t>.</w:t>
      </w:r>
      <w:r w:rsidR="000D5132" w:rsidRPr="00E961D9">
        <w:rPr>
          <w:rFonts w:ascii="Times New Roman" w:eastAsia="Times New Roman" w:hAnsi="Times New Roman" w:cs="Times New Roman"/>
          <w:i/>
          <w:lang w:val="en-GB"/>
        </w:rPr>
        <w:t xml:space="preserve"> </w:t>
      </w:r>
    </w:p>
    <w:p w:rsidR="008640D1" w:rsidRPr="00E961D9" w:rsidRDefault="00625587" w:rsidP="006B6A26">
      <w:pPr>
        <w:suppressAutoHyphens w:val="0"/>
        <w:spacing w:after="120" w:line="480" w:lineRule="auto"/>
        <w:rPr>
          <w:rFonts w:ascii="Times New Roman" w:eastAsia="Times New Roman" w:hAnsi="Times New Roman" w:cs="Times New Roman"/>
          <w:b/>
          <w:lang w:val="en-GB"/>
        </w:rPr>
      </w:pPr>
      <w:r w:rsidRPr="00E961D9">
        <w:rPr>
          <w:rFonts w:ascii="Times New Roman" w:eastAsia="Times New Roman" w:hAnsi="Times New Roman" w:cs="Times New Roman"/>
          <w:i/>
          <w:lang w:val="en-GB"/>
        </w:rPr>
        <w:t>C</w:t>
      </w:r>
      <w:r w:rsidRPr="00E961D9">
        <w:rPr>
          <w:rFonts w:ascii="Times New Roman" w:eastAsia="Times New Roman" w:hAnsi="Times New Roman" w:cs="Times New Roman"/>
          <w:b/>
          <w:lang w:val="en-GB"/>
        </w:rPr>
        <w:t>omparison with top hits of the Australian GWAS</w:t>
      </w:r>
    </w:p>
    <w:p w:rsidR="004B6B59" w:rsidRPr="00E961D9" w:rsidRDefault="00050CC9" w:rsidP="008640D1">
      <w:pPr>
        <w:spacing w:line="480" w:lineRule="auto"/>
        <w:jc w:val="both"/>
        <w:rPr>
          <w:rFonts w:ascii="Times New Roman" w:hAnsi="Times New Roman" w:cs="Times New Roman"/>
          <w:lang w:val="en-US"/>
        </w:rPr>
      </w:pPr>
      <w:r w:rsidRPr="00E961D9">
        <w:rPr>
          <w:rFonts w:ascii="Times New Roman" w:hAnsi="Times New Roman" w:cs="Times New Roman"/>
          <w:lang w:val="en-US"/>
        </w:rPr>
        <w:t xml:space="preserve">The results were compared with the six top SNPs from the Australian GWAS of DG, which was performed in the community-based Australian twin study cohort </w:t>
      </w:r>
      <w:r w:rsidRPr="00E961D9">
        <w:rPr>
          <w:rFonts w:ascii="Times New Roman" w:hAnsi="Times New Roman" w:cs="Times New Roman"/>
        </w:rPr>
        <w:fldChar w:fldCharType="begin"/>
      </w:r>
      <w:r w:rsidR="00EF0800" w:rsidRPr="00E961D9">
        <w:rPr>
          <w:rFonts w:ascii="Times New Roman" w:hAnsi="Times New Roman" w:cs="Times New Roman"/>
          <w:lang w:val="en-US"/>
        </w:rPr>
        <w:instrText xml:space="preserve"> ADDIN ZOTERO_ITEM CSL_CITATION {"citationID":"2brmqukpnn","properties":{"formattedCitation":"[4]","plainCitation":"[4]"},"citationItems":[{"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S."}],"issued":{"date-parts":[["2013",5]]},"PMID":"22780124","PMCID":"PMC3470766"}}],"schema":"https://github.com/citation-style-language/schema/raw/master/csl-citation.json"} </w:instrText>
      </w:r>
      <w:r w:rsidRPr="00E961D9">
        <w:rPr>
          <w:rFonts w:ascii="Times New Roman" w:hAnsi="Times New Roman" w:cs="Times New Roman"/>
        </w:rPr>
        <w:fldChar w:fldCharType="separate"/>
      </w:r>
      <w:r w:rsidR="00EF0800" w:rsidRPr="00E961D9">
        <w:rPr>
          <w:rFonts w:ascii="Times New Roman" w:hAnsi="Times New Roman" w:cs="Times New Roman"/>
          <w:lang w:val="en-US"/>
        </w:rPr>
        <w:t>[4]</w:t>
      </w:r>
      <w:r w:rsidRPr="00E961D9">
        <w:rPr>
          <w:rFonts w:ascii="Times New Roman" w:hAnsi="Times New Roman" w:cs="Times New Roman"/>
        </w:rPr>
        <w:fldChar w:fldCharType="end"/>
      </w:r>
      <w:r w:rsidRPr="00E961D9">
        <w:rPr>
          <w:rFonts w:ascii="Times New Roman" w:hAnsi="Times New Roman" w:cs="Times New Roman"/>
          <w:lang w:val="en-US"/>
        </w:rPr>
        <w:t xml:space="preserve">. In the present </w:t>
      </w:r>
      <w:r w:rsidR="0060399D" w:rsidRPr="00E961D9">
        <w:rPr>
          <w:rFonts w:ascii="Times New Roman" w:hAnsi="Times New Roman" w:cs="Times New Roman"/>
          <w:lang w:val="en-US"/>
        </w:rPr>
        <w:t>PC 1 to 5 correction analysis</w:t>
      </w:r>
      <w:r w:rsidRPr="00E961D9">
        <w:rPr>
          <w:rFonts w:ascii="Times New Roman" w:hAnsi="Times New Roman" w:cs="Times New Roman"/>
          <w:lang w:val="en-US"/>
        </w:rPr>
        <w:t xml:space="preserve">, the top Australian GWAS hit, rs8064100, obtained a one-sided </w:t>
      </w:r>
      <w:r w:rsidR="00230370" w:rsidRPr="00E961D9">
        <w:rPr>
          <w:rFonts w:ascii="Times New Roman" w:hAnsi="Times New Roman" w:cs="Times New Roman"/>
          <w:lang w:val="en-US"/>
        </w:rPr>
        <w:t>P-value</w:t>
      </w:r>
      <w:r w:rsidRPr="00E961D9">
        <w:rPr>
          <w:rFonts w:ascii="Times New Roman" w:hAnsi="Times New Roman" w:cs="Times New Roman"/>
          <w:lang w:val="en-US"/>
        </w:rPr>
        <w:t xml:space="preserve"> of 0.045 with the same allele (OR = 1.18; CI = [0.974, 1.43]</w:t>
      </w:r>
      <w:r w:rsidR="00962C3B" w:rsidRPr="00E961D9">
        <w:rPr>
          <w:rFonts w:ascii="Times New Roman" w:hAnsi="Times New Roman" w:cs="Times New Roman"/>
          <w:lang w:val="en-US"/>
        </w:rPr>
        <w:t xml:space="preserve">. This result is </w:t>
      </w:r>
      <w:r w:rsidRPr="00E961D9">
        <w:rPr>
          <w:rFonts w:ascii="Times New Roman" w:hAnsi="Times New Roman" w:cs="Times New Roman"/>
          <w:lang w:val="en-US"/>
        </w:rPr>
        <w:t>not corrected for multiple testing for the number of SNP</w:t>
      </w:r>
      <w:r w:rsidR="00962C3B" w:rsidRPr="00E961D9">
        <w:rPr>
          <w:rFonts w:ascii="Times New Roman" w:hAnsi="Times New Roman" w:cs="Times New Roman"/>
          <w:lang w:val="en-US"/>
        </w:rPr>
        <w:t>s. I</w:t>
      </w:r>
      <w:r w:rsidR="004A014F" w:rsidRPr="00E961D9">
        <w:rPr>
          <w:rFonts w:ascii="Times New Roman" w:hAnsi="Times New Roman" w:cs="Times New Roman"/>
          <w:lang w:val="en-US"/>
        </w:rPr>
        <w:t>n the analysis including age and s</w:t>
      </w:r>
      <w:r w:rsidRPr="00E961D9">
        <w:rPr>
          <w:rFonts w:ascii="Times New Roman" w:hAnsi="Times New Roman" w:cs="Times New Roman"/>
          <w:lang w:val="en-US"/>
        </w:rPr>
        <w:t>ex correction,</w:t>
      </w:r>
      <w:r w:rsidR="00962C3B" w:rsidRPr="00E961D9">
        <w:rPr>
          <w:rFonts w:ascii="Times New Roman" w:hAnsi="Times New Roman" w:cs="Times New Roman"/>
          <w:lang w:val="en-US"/>
        </w:rPr>
        <w:t xml:space="preserve"> rs8064100</w:t>
      </w:r>
      <w:r w:rsidRPr="00E961D9">
        <w:rPr>
          <w:rFonts w:ascii="Times New Roman" w:hAnsi="Times New Roman" w:cs="Times New Roman"/>
          <w:lang w:val="en-US"/>
        </w:rPr>
        <w:t xml:space="preserve"> had a one-sided </w:t>
      </w:r>
      <w:r w:rsidR="00230370" w:rsidRPr="00E961D9">
        <w:rPr>
          <w:rFonts w:ascii="Times New Roman" w:hAnsi="Times New Roman" w:cs="Times New Roman"/>
          <w:lang w:val="en-US"/>
        </w:rPr>
        <w:t>P-value</w:t>
      </w:r>
      <w:r w:rsidRPr="00E961D9">
        <w:rPr>
          <w:rFonts w:ascii="Times New Roman" w:hAnsi="Times New Roman" w:cs="Times New Roman"/>
          <w:lang w:val="en-US"/>
        </w:rPr>
        <w:t xml:space="preserve"> of 0.077. In the Australian GWAS, this SNP achieved a </w:t>
      </w:r>
      <w:r w:rsidR="00230370" w:rsidRPr="00E961D9">
        <w:rPr>
          <w:rFonts w:ascii="Times New Roman" w:hAnsi="Times New Roman" w:cs="Times New Roman"/>
          <w:lang w:val="en-US"/>
        </w:rPr>
        <w:t>P-value</w:t>
      </w:r>
      <w:r w:rsidRPr="00E961D9">
        <w:rPr>
          <w:rFonts w:ascii="Times New Roman" w:hAnsi="Times New Roman" w:cs="Times New Roman"/>
          <w:lang w:val="en-US"/>
        </w:rPr>
        <w:t xml:space="preserve"> of 2.57 x 10</w:t>
      </w:r>
      <w:r w:rsidRPr="00E961D9">
        <w:rPr>
          <w:rFonts w:ascii="Times New Roman" w:hAnsi="Times New Roman" w:cs="Times New Roman"/>
          <w:vertAlign w:val="superscript"/>
          <w:lang w:val="en-US"/>
        </w:rPr>
        <w:t>-6</w:t>
      </w:r>
      <w:r w:rsidRPr="00E961D9">
        <w:rPr>
          <w:rFonts w:ascii="Times New Roman" w:hAnsi="Times New Roman" w:cs="Times New Roman"/>
          <w:lang w:val="en-US"/>
        </w:rPr>
        <w:t xml:space="preserve"> (after correction using genomics controls) </w:t>
      </w:r>
      <w:r w:rsidRPr="00E961D9">
        <w:rPr>
          <w:rFonts w:ascii="Times New Roman" w:hAnsi="Times New Roman" w:cs="Times New Roman"/>
        </w:rPr>
        <w:fldChar w:fldCharType="begin"/>
      </w:r>
      <w:r w:rsidR="00EF0800" w:rsidRPr="00E961D9">
        <w:rPr>
          <w:rFonts w:ascii="Times New Roman" w:hAnsi="Times New Roman" w:cs="Times New Roman"/>
          <w:lang w:val="en-US"/>
        </w:rPr>
        <w:instrText xml:space="preserve"> ADDIN ZOTERO_ITEM CSL_CITATION {"citationID":"1tedmv018a","properties":{"formattedCitation":"[4]","plainCitation":"[4]"},"citationItems":[{"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S."}],"issued":{"date-parts":[["2013",5]]},"PMID":"22780124","PMCID":"PMC3470766"}}],"schema":"https://github.com/citation-style-language/schema/raw/master/csl-citation.json"} </w:instrText>
      </w:r>
      <w:r w:rsidRPr="00E961D9">
        <w:rPr>
          <w:rFonts w:ascii="Times New Roman" w:hAnsi="Times New Roman" w:cs="Times New Roman"/>
        </w:rPr>
        <w:fldChar w:fldCharType="separate"/>
      </w:r>
      <w:r w:rsidR="00EF0800" w:rsidRPr="00E961D9">
        <w:rPr>
          <w:rFonts w:ascii="Times New Roman" w:hAnsi="Times New Roman" w:cs="Times New Roman"/>
          <w:lang w:val="en-US"/>
        </w:rPr>
        <w:t>[4]</w:t>
      </w:r>
      <w:r w:rsidRPr="00E961D9">
        <w:rPr>
          <w:rFonts w:ascii="Times New Roman" w:hAnsi="Times New Roman" w:cs="Times New Roman"/>
        </w:rPr>
        <w:fldChar w:fldCharType="end"/>
      </w:r>
      <w:r w:rsidR="005823BB" w:rsidRPr="00E961D9">
        <w:rPr>
          <w:rFonts w:ascii="Times New Roman" w:hAnsi="Times New Roman" w:cs="Times New Roman"/>
          <w:lang w:val="en-US"/>
        </w:rPr>
        <w:t>. The</w:t>
      </w:r>
      <w:r w:rsidRPr="00E961D9">
        <w:rPr>
          <w:rFonts w:ascii="Times New Roman" w:hAnsi="Times New Roman" w:cs="Times New Roman"/>
          <w:lang w:val="en-US"/>
        </w:rPr>
        <w:t xml:space="preserve"> SNP is located downstream of </w:t>
      </w:r>
      <w:r w:rsidRPr="00E961D9">
        <w:rPr>
          <w:rFonts w:ascii="Times New Roman" w:hAnsi="Times New Roman" w:cs="Times New Roman"/>
          <w:i/>
          <w:lang w:val="en-US"/>
        </w:rPr>
        <w:t>MT1X</w:t>
      </w:r>
      <w:r w:rsidRPr="00E961D9">
        <w:rPr>
          <w:rFonts w:ascii="Times New Roman" w:hAnsi="Times New Roman" w:cs="Times New Roman"/>
          <w:lang w:val="en-US"/>
        </w:rPr>
        <w:t xml:space="preserve"> encoding metallothionein 1X, which is involved in metal ion binding. </w:t>
      </w:r>
      <w:r w:rsidR="004B6B59" w:rsidRPr="00E961D9">
        <w:rPr>
          <w:rFonts w:ascii="Times New Roman" w:hAnsi="Times New Roman" w:cs="Times New Roman"/>
          <w:lang w:val="en-US"/>
        </w:rPr>
        <w:t xml:space="preserve">Metallothioneins are metal- and cysteine-rich proteins with zinc binding- and antioxidant properties. They also have antioxidant and anti-inflammatory properties, and are involved in diverse physiological mechanisms, including tissue regeneration and cell survival </w:t>
      </w:r>
      <w:r w:rsidR="004B6B59" w:rsidRPr="00E961D9">
        <w:rPr>
          <w:rFonts w:ascii="Times New Roman" w:hAnsi="Times New Roman" w:cs="Times New Roman"/>
        </w:rPr>
        <w:fldChar w:fldCharType="begin"/>
      </w:r>
      <w:r w:rsidR="00EF0800" w:rsidRPr="00E961D9">
        <w:rPr>
          <w:rFonts w:ascii="Times New Roman" w:hAnsi="Times New Roman" w:cs="Times New Roman"/>
          <w:lang w:val="en-US"/>
        </w:rPr>
        <w:instrText xml:space="preserve"> ADDIN ZOTERO_ITEM CSL_CITATION {"citationID":"OU98z7Hz","properties":{"formattedCitation":"[15]","plainCitation":"[15]"},"citationItems":[{"id":132,"uris":["http://zotero.org/users/local/QPFFM7rx/items/IZ2BDKQ6"],"uri":["http://zotero.org/users/local/QPFFM7rx/items/IZ2BDKQ6"],"itemData":{"id":132,"type":"article-journal","title":"Neuroprotective and neuroregenerative properties of metallothioneins","container-title":"IUBMB life","page":"126-135","volume":"64","issue":"2","source":"NCBI PubMed","abstract":"Metallothioneins (MTs) are low-molecular weight cysteine- and metal-rich proteins with unquestionable metal binding capacity, antioxidant and anti-inflammatory properties, and a clear involvement in diverse physiological actions as inhibition of proapoptotic mechanisms, enhancement of cell survival, and tissue regeneration. Concurrent with this wide array of functions, MT-1/2 have been implicated in neuroprotection and neuroregeneration. The zinc binding capacity and antioxidant properties of MTs may account for most of their physiological features in the brain. However, some receptor-mediated actions of MT-1/2 have also been reported recently, a subject to be fully elucidated. This review analyses and updates the current knowledge on the actions of MTs related to neuroprotection and neuroregeneration in an effort to distinguish receptor-mediated actions of MTs from those arising from its zinc binding capacity and its antioxidant properties.","DOI":"10.1002/iub.585","ISSN":"1521-6551","note":"PMID: 22131188","journalAbbreviation":"IUBMB Life","language":"eng","author":[{"family":"Santos","given":"Cecília R. A."},{"family":"Martinho","given":"Ana"},{"family":"Quintela","given":"Telma"},{"family":"Gonçalves","given":"Isabel"}],"issued":{"date-parts":[["2012",2]]},"PMID":"22131188"}}],"schema":"https://github.com/citation-style-language/schema/raw/master/csl-citation.json"} </w:instrText>
      </w:r>
      <w:r w:rsidR="004B6B59" w:rsidRPr="00E961D9">
        <w:rPr>
          <w:rFonts w:ascii="Times New Roman" w:hAnsi="Times New Roman" w:cs="Times New Roman"/>
        </w:rPr>
        <w:fldChar w:fldCharType="separate"/>
      </w:r>
      <w:r w:rsidR="00EF0800" w:rsidRPr="00E961D9">
        <w:rPr>
          <w:rFonts w:ascii="Times New Roman" w:hAnsi="Times New Roman" w:cs="Times New Roman"/>
          <w:lang w:val="en-US"/>
        </w:rPr>
        <w:t>[15]</w:t>
      </w:r>
      <w:r w:rsidR="004B6B59" w:rsidRPr="00E961D9">
        <w:rPr>
          <w:rFonts w:ascii="Times New Roman" w:hAnsi="Times New Roman" w:cs="Times New Roman"/>
        </w:rPr>
        <w:fldChar w:fldCharType="end"/>
      </w:r>
      <w:r w:rsidR="004B6B59" w:rsidRPr="00E961D9">
        <w:rPr>
          <w:rFonts w:ascii="Times New Roman" w:hAnsi="Times New Roman" w:cs="Times New Roman"/>
          <w:lang w:val="en-US"/>
        </w:rPr>
        <w:t xml:space="preserve">. Metallothionein 1 proteins have been implicated in neuroprotection and neuroregeneration </w:t>
      </w:r>
      <w:r w:rsidR="004B6B59" w:rsidRPr="00E961D9">
        <w:rPr>
          <w:rFonts w:ascii="Times New Roman" w:hAnsi="Times New Roman" w:cs="Times New Roman"/>
        </w:rPr>
        <w:fldChar w:fldCharType="begin"/>
      </w:r>
      <w:r w:rsidR="00EF0800" w:rsidRPr="00E961D9">
        <w:rPr>
          <w:rFonts w:ascii="Times New Roman" w:hAnsi="Times New Roman" w:cs="Times New Roman"/>
          <w:lang w:val="en-US"/>
        </w:rPr>
        <w:instrText xml:space="preserve"> ADDIN ZOTERO_ITEM CSL_CITATION {"citationID":"98neljlpq","properties":{"formattedCitation":"[15]","plainCitation":"[15]"},"citationItems":[{"id":132,"uris":["http://zotero.org/users/local/QPFFM7rx/items/IZ2BDKQ6"],"uri":["http://zotero.org/users/local/QPFFM7rx/items/IZ2BDKQ6"],"itemData":{"id":132,"type":"article-journal","title":"Neuroprotective and neuroregenerative properties of metallothioneins","container-title":"IUBMB life","page":"126-135","volume":"64","issue":"2","source":"NCBI PubMed","abstract":"Metallothioneins (MTs) are low-molecular weight cysteine- and metal-rich proteins with unquestionable metal binding capacity, antioxidant and anti-inflammatory properties, and a clear involvement in diverse physiological actions as inhibition of proapoptotic mechanisms, enhancement of cell survival, and tissue regeneration. Concurrent with this wide array of functions, MT-1/2 have been implicated in neuroprotection and neuroregeneration. The zinc binding capacity and antioxidant properties of MTs may account for most of their physiological features in the brain. However, some receptor-mediated actions of MT-1/2 have also been reported recently, a subject to be fully elucidated. This review analyses and updates the current knowledge on the actions of MTs related to neuroprotection and neuroregeneration in an effort to distinguish receptor-mediated actions of MTs from those arising from its zinc binding capacity and its antioxidant properties.","DOI":"10.1002/iub.585","ISSN":"1521-6551","note":"PMID: 22131188","journalAbbreviation":"IUBMB Life","language":"eng","author":[{"family":"Santos","given":"Cecília R. A."},{"family":"Martinho","given":"Ana"},{"family":"Quintela","given":"Telma"},{"family":"Gonçalves","given":"Isabel"}],"issued":{"date-parts":[["2012",2]]},"PMID":"22131188"}}],"schema":"https://github.com/citation-style-language/schema/raw/master/csl-citation.json"} </w:instrText>
      </w:r>
      <w:r w:rsidR="004B6B59" w:rsidRPr="00E961D9">
        <w:rPr>
          <w:rFonts w:ascii="Times New Roman" w:hAnsi="Times New Roman" w:cs="Times New Roman"/>
        </w:rPr>
        <w:fldChar w:fldCharType="separate"/>
      </w:r>
      <w:r w:rsidR="00EF0800" w:rsidRPr="00E961D9">
        <w:rPr>
          <w:rFonts w:ascii="Times New Roman" w:hAnsi="Times New Roman" w:cs="Times New Roman"/>
          <w:lang w:val="en-US"/>
        </w:rPr>
        <w:t>[15]</w:t>
      </w:r>
      <w:r w:rsidR="004B6B59" w:rsidRPr="00E961D9">
        <w:rPr>
          <w:rFonts w:ascii="Times New Roman" w:hAnsi="Times New Roman" w:cs="Times New Roman"/>
        </w:rPr>
        <w:fldChar w:fldCharType="end"/>
      </w:r>
      <w:r w:rsidR="004B6B59" w:rsidRPr="00E961D9">
        <w:rPr>
          <w:rFonts w:ascii="Times New Roman" w:hAnsi="Times New Roman" w:cs="Times New Roman"/>
          <w:lang w:val="en-US"/>
        </w:rPr>
        <w:t xml:space="preserve">, and </w:t>
      </w:r>
      <w:r w:rsidR="004B6B59" w:rsidRPr="00E961D9">
        <w:rPr>
          <w:rFonts w:ascii="Times New Roman" w:hAnsi="Times New Roman" w:cs="Times New Roman"/>
          <w:i/>
          <w:lang w:val="en-US"/>
        </w:rPr>
        <w:t>MT1</w:t>
      </w:r>
      <w:r w:rsidR="004B6B59" w:rsidRPr="00E961D9">
        <w:rPr>
          <w:rFonts w:ascii="Times New Roman" w:hAnsi="Times New Roman" w:cs="Times New Roman"/>
          <w:lang w:val="en-US"/>
        </w:rPr>
        <w:t xml:space="preserve"> </w:t>
      </w:r>
      <w:r w:rsidR="00962C3B" w:rsidRPr="00E961D9">
        <w:rPr>
          <w:rFonts w:ascii="Times New Roman" w:hAnsi="Times New Roman" w:cs="Times New Roman"/>
          <w:lang w:val="en-US"/>
        </w:rPr>
        <w:t>shows</w:t>
      </w:r>
      <w:r w:rsidR="004B6B59" w:rsidRPr="00E961D9">
        <w:rPr>
          <w:rFonts w:ascii="Times New Roman" w:hAnsi="Times New Roman" w:cs="Times New Roman"/>
          <w:lang w:val="en-US"/>
        </w:rPr>
        <w:t xml:space="preserve"> differential express</w:t>
      </w:r>
      <w:r w:rsidR="00962C3B" w:rsidRPr="00E961D9">
        <w:rPr>
          <w:rFonts w:ascii="Times New Roman" w:hAnsi="Times New Roman" w:cs="Times New Roman"/>
          <w:lang w:val="en-US"/>
        </w:rPr>
        <w:t>ion</w:t>
      </w:r>
      <w:r w:rsidR="004B6B59" w:rsidRPr="00E961D9">
        <w:rPr>
          <w:rFonts w:ascii="Times New Roman" w:hAnsi="Times New Roman" w:cs="Times New Roman"/>
          <w:lang w:val="en-US"/>
        </w:rPr>
        <w:t xml:space="preserve"> in alcohol related phenotypes </w:t>
      </w:r>
      <w:r w:rsidR="004B6B59" w:rsidRPr="00E961D9">
        <w:rPr>
          <w:rFonts w:ascii="Times New Roman" w:hAnsi="Times New Roman" w:cs="Times New Roman"/>
        </w:rPr>
        <w:fldChar w:fldCharType="begin"/>
      </w:r>
      <w:r w:rsidR="00EF0800" w:rsidRPr="00E961D9">
        <w:rPr>
          <w:rFonts w:ascii="Times New Roman" w:hAnsi="Times New Roman" w:cs="Times New Roman"/>
          <w:lang w:val="en-US"/>
        </w:rPr>
        <w:instrText xml:space="preserve"> ADDIN ZOTERO_ITEM CSL_CITATION {"citationID":"ydzTqXY3","properties":{"unsorted":true,"formattedCitation":"[16]","plainCitation":"[16]"},"citationItems":[{"id":285,"uris":["http://zotero.org/users/local/QPFFM7rx/items/QBMARTEZ"],"uri":["http://zotero.org/users/local/QPFFM7rx/items/QBMARTEZ"],"itemData":{"id":285,"type":"article-journal","title":"Genes and (common) pathways underlying drug addiction","container-title":"PLoS computational biology","page":"e2","volume":"4","issue":"1","source":"PubMed","abstract":"Drug addiction is a serious worldwide problem with strong genetic and environmental influences. Different technologies have revealed a variety of genes and pathways underlying addiction; however, each individual technology can be biased and incomplete. We integrated 2,343 items of evidence from peer-reviewed publications between 1976 and 2006 linking genes and chromosome regions to addiction by single-gene strategies, microrray, proteomics, or genetic studies. We identified 1,500 human addiction-related genes and developed KARG (http://karg.cbi.pku.edu.cn), the first molecular database for addiction-related genes with extensive annotations and a friendly Web interface. We then performed a meta-analysis of 396 genes that were supported by two or more independent items of evidence to identify 18 molecular pathways that were statistically significantly enriched, covering both upstream signaling events and downstream effects. Five molecular pathways significantly enriched for all four different types of addictive drugs were identified as common pathways which may underlie shared rewarding and addictive actions, including two new ones, GnRH signaling pathway and gap junction. We connected the common pathways into a hypothetical common molecular network for addiction. We observed that fast and slow positive feedback loops were interlinked through CAMKII, which may provide clues to explain some of the irreversible features of addiction.","DOI":"10.1371/journal.pcbi.0040002","ISSN":"1553-7358","note":"PMID: 18179280\nPMCID: PMC2174978","journalAbbreviation":"PLoS Comput. Biol.","language":"eng","author":[{"family":"Li","given":"Chuan-Yun"},{"family":"Mao","given":"Xizeng"},{"family":"Wei","given":"Liping"}],"issued":{"date-parts":[["2008",1]]},"PMID":"18179280","PMCID":"PMC2174978"}}],"schema":"https://github.com/citation-style-language/schema/raw/master/csl-citation.json"} </w:instrText>
      </w:r>
      <w:r w:rsidR="004B6B59" w:rsidRPr="00E961D9">
        <w:rPr>
          <w:rFonts w:ascii="Times New Roman" w:hAnsi="Times New Roman" w:cs="Times New Roman"/>
        </w:rPr>
        <w:fldChar w:fldCharType="separate"/>
      </w:r>
      <w:r w:rsidR="00EF0800" w:rsidRPr="00E961D9">
        <w:rPr>
          <w:rFonts w:ascii="Times New Roman" w:hAnsi="Times New Roman" w:cs="Times New Roman"/>
          <w:lang w:val="en-US"/>
        </w:rPr>
        <w:t>[16]</w:t>
      </w:r>
      <w:r w:rsidR="004B6B59" w:rsidRPr="00E961D9">
        <w:rPr>
          <w:rFonts w:ascii="Times New Roman" w:hAnsi="Times New Roman" w:cs="Times New Roman"/>
        </w:rPr>
        <w:fldChar w:fldCharType="end"/>
      </w:r>
      <w:r w:rsidR="005823BB" w:rsidRPr="00E961D9">
        <w:rPr>
          <w:rFonts w:ascii="Times New Roman" w:hAnsi="Times New Roman" w:cs="Times New Roman"/>
          <w:lang w:val="en-US"/>
        </w:rPr>
        <w:t xml:space="preserve">. </w:t>
      </w:r>
    </w:p>
    <w:p w:rsidR="008640D1" w:rsidRPr="00E961D9" w:rsidRDefault="00050CC9" w:rsidP="00324497">
      <w:pPr>
        <w:spacing w:line="480" w:lineRule="auto"/>
        <w:jc w:val="both"/>
        <w:rPr>
          <w:rFonts w:ascii="Times New Roman" w:hAnsi="Times New Roman" w:cs="Times New Roman"/>
          <w:lang w:val="en-US"/>
        </w:rPr>
      </w:pPr>
      <w:r w:rsidRPr="00E961D9">
        <w:rPr>
          <w:rFonts w:ascii="Times New Roman" w:hAnsi="Times New Roman" w:cs="Times New Roman"/>
          <w:lang w:val="en-US"/>
        </w:rPr>
        <w:lastRenderedPageBreak/>
        <w:t xml:space="preserve">The only other </w:t>
      </w:r>
      <w:r w:rsidR="00962C3B" w:rsidRPr="00E961D9">
        <w:rPr>
          <w:rFonts w:ascii="Times New Roman" w:hAnsi="Times New Roman" w:cs="Times New Roman"/>
          <w:lang w:val="en-US"/>
        </w:rPr>
        <w:t xml:space="preserve">top </w:t>
      </w:r>
      <w:r w:rsidRPr="00E961D9">
        <w:rPr>
          <w:rFonts w:ascii="Times New Roman" w:hAnsi="Times New Roman" w:cs="Times New Roman"/>
          <w:lang w:val="en-US"/>
        </w:rPr>
        <w:t>SNP f</w:t>
      </w:r>
      <w:r w:rsidR="00962C3B" w:rsidRPr="00E961D9">
        <w:rPr>
          <w:rFonts w:ascii="Times New Roman" w:hAnsi="Times New Roman" w:cs="Times New Roman"/>
          <w:lang w:val="en-US"/>
        </w:rPr>
        <w:t>rom</w:t>
      </w:r>
      <w:r w:rsidRPr="00E961D9">
        <w:rPr>
          <w:rFonts w:ascii="Times New Roman" w:hAnsi="Times New Roman" w:cs="Times New Roman"/>
          <w:lang w:val="en-US"/>
        </w:rPr>
        <w:t xml:space="preserve"> the </w:t>
      </w:r>
      <w:r w:rsidR="00962C3B" w:rsidRPr="00E961D9">
        <w:rPr>
          <w:rFonts w:ascii="Times New Roman" w:hAnsi="Times New Roman" w:cs="Times New Roman"/>
          <w:lang w:val="en-US"/>
        </w:rPr>
        <w:t xml:space="preserve">6 </w:t>
      </w:r>
      <w:r w:rsidRPr="00E961D9">
        <w:rPr>
          <w:rFonts w:ascii="Times New Roman" w:hAnsi="Times New Roman" w:cs="Times New Roman"/>
          <w:lang w:val="en-US"/>
        </w:rPr>
        <w:t>t</w:t>
      </w:r>
      <w:r w:rsidR="009F5138" w:rsidRPr="00E961D9">
        <w:rPr>
          <w:rFonts w:ascii="Times New Roman" w:hAnsi="Times New Roman" w:cs="Times New Roman"/>
          <w:lang w:val="en-US"/>
        </w:rPr>
        <w:t xml:space="preserve">op hits of the Australian GWAS that was </w:t>
      </w:r>
      <w:r w:rsidR="00962C3B" w:rsidRPr="00E961D9">
        <w:rPr>
          <w:rFonts w:ascii="Times New Roman" w:hAnsi="Times New Roman" w:cs="Times New Roman"/>
          <w:lang w:val="en-US"/>
        </w:rPr>
        <w:t>available in our dataset</w:t>
      </w:r>
      <w:r w:rsidR="009F5138" w:rsidRPr="00E961D9">
        <w:rPr>
          <w:rFonts w:ascii="Times New Roman" w:hAnsi="Times New Roman" w:cs="Times New Roman"/>
          <w:lang w:val="en-US"/>
        </w:rPr>
        <w:t>,</w:t>
      </w:r>
      <w:r w:rsidR="00962C3B" w:rsidRPr="00E961D9">
        <w:rPr>
          <w:rFonts w:ascii="Times New Roman" w:hAnsi="Times New Roman" w:cs="Times New Roman"/>
          <w:lang w:val="en-US"/>
        </w:rPr>
        <w:t xml:space="preserve"> was </w:t>
      </w:r>
      <w:r w:rsidRPr="00E961D9">
        <w:rPr>
          <w:rFonts w:ascii="Times New Roman" w:hAnsi="Times New Roman" w:cs="Times New Roman"/>
          <w:lang w:val="en-US"/>
        </w:rPr>
        <w:t>rs9383153</w:t>
      </w:r>
      <w:r w:rsidR="00962C3B" w:rsidRPr="00E961D9">
        <w:rPr>
          <w:rFonts w:ascii="Times New Roman" w:hAnsi="Times New Roman" w:cs="Times New Roman"/>
          <w:lang w:val="en-US"/>
        </w:rPr>
        <w:t>.</w:t>
      </w:r>
      <w:r w:rsidRPr="00E961D9">
        <w:rPr>
          <w:rFonts w:ascii="Times New Roman" w:hAnsi="Times New Roman" w:cs="Times New Roman"/>
          <w:lang w:val="en-US"/>
        </w:rPr>
        <w:t xml:space="preserve"> </w:t>
      </w:r>
      <w:r w:rsidR="00962C3B" w:rsidRPr="00E961D9">
        <w:rPr>
          <w:rFonts w:ascii="Times New Roman" w:hAnsi="Times New Roman" w:cs="Times New Roman"/>
          <w:lang w:val="en-US"/>
        </w:rPr>
        <w:t>This achieved</w:t>
      </w:r>
      <w:r w:rsidRPr="00E961D9">
        <w:rPr>
          <w:rFonts w:ascii="Times New Roman" w:hAnsi="Times New Roman" w:cs="Times New Roman"/>
          <w:lang w:val="en-US"/>
        </w:rPr>
        <w:t xml:space="preserve"> a </w:t>
      </w:r>
      <w:r w:rsidR="00230370" w:rsidRPr="00E961D9">
        <w:rPr>
          <w:rFonts w:ascii="Times New Roman" w:hAnsi="Times New Roman" w:cs="Times New Roman"/>
          <w:lang w:val="en-US"/>
        </w:rPr>
        <w:t>P-value</w:t>
      </w:r>
      <w:r w:rsidRPr="00E961D9">
        <w:rPr>
          <w:rFonts w:ascii="Times New Roman" w:hAnsi="Times New Roman" w:cs="Times New Roman"/>
          <w:lang w:val="en-US"/>
        </w:rPr>
        <w:t xml:space="preserve"> of 0.87 </w:t>
      </w:r>
      <w:r w:rsidR="00962C3B" w:rsidRPr="00E961D9">
        <w:rPr>
          <w:rFonts w:ascii="Times New Roman" w:hAnsi="Times New Roman" w:cs="Times New Roman"/>
          <w:lang w:val="en-US"/>
        </w:rPr>
        <w:t>and</w:t>
      </w:r>
      <w:r w:rsidRPr="00E961D9">
        <w:rPr>
          <w:rFonts w:ascii="Times New Roman" w:hAnsi="Times New Roman" w:cs="Times New Roman"/>
          <w:lang w:val="en-US"/>
        </w:rPr>
        <w:t xml:space="preserve"> 0.55 </w:t>
      </w:r>
      <w:r w:rsidR="00962C3B" w:rsidRPr="00E961D9">
        <w:rPr>
          <w:rFonts w:ascii="Times New Roman" w:hAnsi="Times New Roman" w:cs="Times New Roman"/>
          <w:lang w:val="en-US"/>
        </w:rPr>
        <w:t>in</w:t>
      </w:r>
      <w:r w:rsidR="0070792E" w:rsidRPr="00E961D9">
        <w:rPr>
          <w:rFonts w:ascii="Times New Roman" w:hAnsi="Times New Roman" w:cs="Times New Roman"/>
          <w:lang w:val="en-US"/>
        </w:rPr>
        <w:t xml:space="preserve"> the first and second approach</w:t>
      </w:r>
      <w:r w:rsidR="00962C3B" w:rsidRPr="00E961D9">
        <w:rPr>
          <w:rFonts w:ascii="Times New Roman" w:hAnsi="Times New Roman" w:cs="Times New Roman"/>
          <w:lang w:val="en-US"/>
        </w:rPr>
        <w:t>, respectively</w:t>
      </w:r>
      <w:r w:rsidR="0070792E" w:rsidRPr="00E961D9">
        <w:rPr>
          <w:rFonts w:ascii="Times New Roman" w:hAnsi="Times New Roman" w:cs="Times New Roman"/>
          <w:lang w:val="en-US"/>
        </w:rPr>
        <w:t>.</w:t>
      </w:r>
      <w:r w:rsidR="00CB345F" w:rsidRPr="00E961D9">
        <w:rPr>
          <w:rFonts w:ascii="Times New Roman" w:hAnsi="Times New Roman" w:cs="Times New Roman"/>
          <w:lang w:val="en-US"/>
        </w:rPr>
        <w:t xml:space="preserve"> </w:t>
      </w:r>
    </w:p>
    <w:p w:rsidR="00406060" w:rsidRPr="00966832" w:rsidRDefault="00406060">
      <w:pPr>
        <w:suppressAutoHyphens w:val="0"/>
        <w:spacing w:after="0"/>
        <w:rPr>
          <w:rFonts w:ascii="Times New Roman" w:eastAsia="Times New Roman" w:hAnsi="Times New Roman" w:cs="Times New Roman"/>
          <w:b/>
          <w:bCs/>
          <w:color w:val="4F81BD" w:themeColor="accent1"/>
          <w:lang w:val="en-GB"/>
        </w:rPr>
      </w:pPr>
      <w:r w:rsidRPr="00966832">
        <w:rPr>
          <w:rFonts w:ascii="Times New Roman" w:eastAsia="Times New Roman" w:hAnsi="Times New Roman" w:cs="Times New Roman"/>
          <w:lang w:val="en-GB"/>
        </w:rPr>
        <w:br w:type="page"/>
      </w:r>
    </w:p>
    <w:p w:rsidR="00E256A7" w:rsidRPr="00E961D9" w:rsidRDefault="00A00DCB" w:rsidP="006A16F3">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lastRenderedPageBreak/>
        <w:t>G</w:t>
      </w:r>
      <w:r w:rsidR="0042387E" w:rsidRPr="00966832">
        <w:rPr>
          <w:rFonts w:ascii="Times New Roman" w:eastAsia="Times New Roman" w:hAnsi="Times New Roman" w:cs="Times New Roman"/>
          <w:sz w:val="22"/>
          <w:szCs w:val="22"/>
          <w:lang w:val="en-GB"/>
        </w:rPr>
        <w:t>ene-</w:t>
      </w:r>
      <w:r w:rsidR="0042387E" w:rsidRPr="00E961D9">
        <w:rPr>
          <w:rFonts w:ascii="Times New Roman" w:eastAsia="Times New Roman" w:hAnsi="Times New Roman" w:cs="Times New Roman"/>
          <w:sz w:val="22"/>
          <w:szCs w:val="22"/>
          <w:lang w:val="en-GB"/>
        </w:rPr>
        <w:t>based</w:t>
      </w:r>
      <w:r w:rsidR="00E256A7" w:rsidRPr="00E961D9">
        <w:rPr>
          <w:rFonts w:ascii="Times New Roman" w:eastAsia="Times New Roman" w:hAnsi="Times New Roman" w:cs="Times New Roman"/>
          <w:sz w:val="22"/>
          <w:szCs w:val="22"/>
          <w:lang w:val="en-GB"/>
        </w:rPr>
        <w:t xml:space="preserve"> associations</w:t>
      </w:r>
    </w:p>
    <w:p w:rsidR="002F5279" w:rsidRPr="00E961D9" w:rsidRDefault="00FA5DD3" w:rsidP="002F5279">
      <w:pPr>
        <w:spacing w:line="360" w:lineRule="auto"/>
        <w:jc w:val="both"/>
        <w:rPr>
          <w:rFonts w:ascii="Times New Roman" w:hAnsi="Times New Roman" w:cs="Times New Roman"/>
          <w:b/>
          <w:lang w:val="en-GB"/>
        </w:rPr>
      </w:pPr>
      <w:r w:rsidRPr="00E961D9">
        <w:rPr>
          <w:rFonts w:ascii="Times New Roman" w:hAnsi="Times New Roman" w:cs="Times New Roman"/>
          <w:b/>
          <w:lang w:val="en-GB"/>
        </w:rPr>
        <w:t>Description of the t</w:t>
      </w:r>
      <w:r w:rsidR="00093C98" w:rsidRPr="00E961D9">
        <w:rPr>
          <w:rFonts w:ascii="Times New Roman" w:hAnsi="Times New Roman" w:cs="Times New Roman"/>
          <w:b/>
          <w:lang w:val="en-GB"/>
        </w:rPr>
        <w:t>op hits of the first analysis</w:t>
      </w:r>
      <w:r w:rsidR="00802C04" w:rsidRPr="00E961D9">
        <w:rPr>
          <w:rFonts w:ascii="Times New Roman" w:hAnsi="Times New Roman" w:cs="Times New Roman"/>
          <w:b/>
          <w:lang w:val="en-GB"/>
        </w:rPr>
        <w:t xml:space="preserve"> (PC 1 to 5)</w:t>
      </w:r>
      <w:r w:rsidR="00093C98" w:rsidRPr="00E961D9">
        <w:rPr>
          <w:rFonts w:ascii="Times New Roman" w:hAnsi="Times New Roman" w:cs="Times New Roman"/>
          <w:b/>
          <w:lang w:val="en-GB"/>
        </w:rPr>
        <w:t xml:space="preserve">, </w:t>
      </w:r>
      <w:r w:rsidR="002F5279" w:rsidRPr="00E961D9">
        <w:rPr>
          <w:rFonts w:ascii="Times New Roman" w:hAnsi="Times New Roman" w:cs="Times New Roman"/>
          <w:b/>
          <w:lang w:val="en-GB"/>
        </w:rPr>
        <w:t>Table 2a</w:t>
      </w:r>
      <w:r w:rsidR="00093C98" w:rsidRPr="00E961D9">
        <w:rPr>
          <w:rFonts w:ascii="Times New Roman" w:hAnsi="Times New Roman" w:cs="Times New Roman"/>
          <w:b/>
          <w:lang w:val="en-GB"/>
        </w:rPr>
        <w:t xml:space="preserve"> in the main article</w:t>
      </w:r>
      <w:r w:rsidR="008D4E5A" w:rsidRPr="00E961D9">
        <w:rPr>
          <w:rFonts w:ascii="Times New Roman" w:hAnsi="Times New Roman" w:cs="Times New Roman"/>
          <w:b/>
          <w:lang w:val="en-GB"/>
        </w:rPr>
        <w:t>:</w:t>
      </w:r>
    </w:p>
    <w:p w:rsidR="00994D59" w:rsidRPr="00966832" w:rsidRDefault="00994D59" w:rsidP="003C0DB5">
      <w:pPr>
        <w:spacing w:line="360" w:lineRule="auto"/>
        <w:jc w:val="both"/>
        <w:rPr>
          <w:rFonts w:ascii="Times New Roman" w:hAnsi="Times New Roman" w:cs="Times New Roman"/>
          <w:lang w:val="en-GB"/>
        </w:rPr>
      </w:pPr>
      <w:r w:rsidRPr="00E961D9">
        <w:rPr>
          <w:rFonts w:ascii="Times New Roman" w:hAnsi="Times New Roman" w:cs="Times New Roman"/>
          <w:b/>
          <w:i/>
          <w:lang w:val="en-GB"/>
        </w:rPr>
        <w:t>PCIF1</w:t>
      </w:r>
      <w:r w:rsidR="00FA5DD3" w:rsidRPr="00E961D9">
        <w:rPr>
          <w:rFonts w:ascii="Times New Roman" w:hAnsi="Times New Roman" w:cs="Times New Roman"/>
          <w:lang w:val="en-GB"/>
        </w:rPr>
        <w:t xml:space="preserve">. </w:t>
      </w:r>
      <w:r w:rsidR="00DB2481" w:rsidRPr="00E961D9">
        <w:rPr>
          <w:rFonts w:ascii="Times New Roman" w:hAnsi="Times New Roman" w:cs="Times New Roman"/>
          <w:lang w:val="en-GB"/>
        </w:rPr>
        <w:t>The protein</w:t>
      </w:r>
      <w:r w:rsidR="00940167" w:rsidRPr="00E961D9">
        <w:rPr>
          <w:rFonts w:ascii="Times New Roman" w:hAnsi="Times New Roman" w:cs="Times New Roman"/>
          <w:lang w:val="en-GB"/>
        </w:rPr>
        <w:t xml:space="preserve"> of</w:t>
      </w:r>
      <w:r w:rsidR="00DB2481" w:rsidRPr="00E961D9">
        <w:rPr>
          <w:rFonts w:ascii="Times New Roman" w:hAnsi="Times New Roman" w:cs="Times New Roman"/>
          <w:lang w:val="en-GB"/>
        </w:rPr>
        <w:t xml:space="preserve"> </w:t>
      </w:r>
      <w:r w:rsidR="00DB2481" w:rsidRPr="00E961D9">
        <w:rPr>
          <w:rFonts w:ascii="Times New Roman" w:hAnsi="Times New Roman" w:cs="Times New Roman"/>
          <w:i/>
          <w:lang w:val="en-GB"/>
        </w:rPr>
        <w:t>PCIF1</w:t>
      </w:r>
      <w:r w:rsidR="00DB2481" w:rsidRPr="00E961D9">
        <w:rPr>
          <w:rFonts w:ascii="Times New Roman" w:hAnsi="Times New Roman" w:cs="Times New Roman"/>
          <w:lang w:val="en-GB"/>
        </w:rPr>
        <w:t xml:space="preserve"> binds to the phosphorylated C-terminal domain of the la</w:t>
      </w:r>
      <w:r w:rsidR="00746052" w:rsidRPr="00E961D9">
        <w:rPr>
          <w:rFonts w:ascii="Times New Roman" w:hAnsi="Times New Roman" w:cs="Times New Roman"/>
          <w:lang w:val="en-GB"/>
        </w:rPr>
        <w:t>r</w:t>
      </w:r>
      <w:r w:rsidR="00DB2481" w:rsidRPr="00E961D9">
        <w:rPr>
          <w:rFonts w:ascii="Times New Roman" w:hAnsi="Times New Roman" w:cs="Times New Roman"/>
          <w:lang w:val="en-GB"/>
        </w:rPr>
        <w:t>gest subunit of RNA polymerase</w:t>
      </w:r>
      <w:r w:rsidR="00DB2481" w:rsidRPr="00966832">
        <w:rPr>
          <w:rFonts w:ascii="Times New Roman" w:hAnsi="Times New Roman" w:cs="Times New Roman"/>
          <w:lang w:val="en-GB"/>
        </w:rPr>
        <w:t xml:space="preserve"> II. </w:t>
      </w:r>
      <w:r w:rsidR="00746052" w:rsidRPr="00966832">
        <w:rPr>
          <w:rFonts w:ascii="Times New Roman" w:hAnsi="Times New Roman" w:cs="Times New Roman"/>
          <w:lang w:val="en-GB"/>
        </w:rPr>
        <w:t>Although its f</w:t>
      </w:r>
      <w:r w:rsidR="00DB2481" w:rsidRPr="00966832">
        <w:rPr>
          <w:rFonts w:ascii="Times New Roman" w:hAnsi="Times New Roman" w:cs="Times New Roman"/>
          <w:lang w:val="en-GB"/>
        </w:rPr>
        <w:t>unctio</w:t>
      </w:r>
      <w:r w:rsidR="004A5CFA" w:rsidRPr="00966832">
        <w:rPr>
          <w:rFonts w:ascii="Times New Roman" w:hAnsi="Times New Roman" w:cs="Times New Roman"/>
          <w:lang w:val="en-GB"/>
        </w:rPr>
        <w:t>nal consequence</w:t>
      </w:r>
      <w:r w:rsidR="00746052" w:rsidRPr="00966832">
        <w:rPr>
          <w:rFonts w:ascii="Times New Roman" w:hAnsi="Times New Roman" w:cs="Times New Roman"/>
          <w:lang w:val="en-GB"/>
        </w:rPr>
        <w:t>s</w:t>
      </w:r>
      <w:r w:rsidR="004A5CFA" w:rsidRPr="00966832">
        <w:rPr>
          <w:rFonts w:ascii="Times New Roman" w:hAnsi="Times New Roman" w:cs="Times New Roman"/>
          <w:lang w:val="en-GB"/>
        </w:rPr>
        <w:t xml:space="preserve"> remain unclear, </w:t>
      </w:r>
      <w:r w:rsidR="00746052" w:rsidRPr="00966832">
        <w:rPr>
          <w:rFonts w:ascii="Times New Roman" w:hAnsi="Times New Roman" w:cs="Times New Roman"/>
          <w:lang w:val="en-GB"/>
        </w:rPr>
        <w:t xml:space="preserve">previous authors have </w:t>
      </w:r>
      <w:r w:rsidR="004A5CFA" w:rsidRPr="00966832">
        <w:rPr>
          <w:rFonts w:ascii="Times New Roman" w:hAnsi="Times New Roman" w:cs="Times New Roman"/>
          <w:lang w:val="en-GB"/>
        </w:rPr>
        <w:t xml:space="preserve">suggested that it negatively regulates gene expression of the polymerase II </w:t>
      </w:r>
      <w:r w:rsidR="00746052" w:rsidRPr="00966832">
        <w:rPr>
          <w:rFonts w:ascii="Times New Roman" w:hAnsi="Times New Roman" w:cs="Times New Roman"/>
          <w:lang w:val="en-GB"/>
        </w:rPr>
        <w:t xml:space="preserve">via </w:t>
      </w:r>
      <w:r w:rsidR="004A5CFA" w:rsidRPr="00966832">
        <w:rPr>
          <w:rFonts w:ascii="Times New Roman" w:hAnsi="Times New Roman" w:cs="Times New Roman"/>
          <w:lang w:val="en-GB"/>
        </w:rPr>
        <w:t>the modulation of the phosphorylation status of the C-terminal domain</w:t>
      </w:r>
      <w:r w:rsidR="00980D5C" w:rsidRPr="00966832">
        <w:rPr>
          <w:rFonts w:ascii="Times New Roman" w:hAnsi="Times New Roman" w:cs="Times New Roman"/>
          <w:lang w:val="en-GB"/>
        </w:rPr>
        <w:t xml:space="preserve"> </w:t>
      </w:r>
      <w:r w:rsidR="00B62E94" w:rsidRPr="00966832">
        <w:rPr>
          <w:rFonts w:ascii="Times New Roman" w:hAnsi="Times New Roman" w:cs="Times New Roman"/>
          <w:lang w:val="en-GB"/>
        </w:rPr>
        <w:fldChar w:fldCharType="begin"/>
      </w:r>
      <w:r w:rsidR="00EF0800" w:rsidRPr="00966832">
        <w:rPr>
          <w:rFonts w:ascii="Times New Roman" w:hAnsi="Times New Roman" w:cs="Times New Roman"/>
          <w:lang w:val="en-GB"/>
        </w:rPr>
        <w:instrText xml:space="preserve"> ADDIN ZOTERO_ITEM CSL_CITATION {"citationID":"MCYCa4Kd","properties":{"formattedCitation":"[17]","plainCitation":"[17]"},"citationItems":[{"id":218,"uris":["http://zotero.org/users/local/QPFFM7rx/items/H2REJRPN"],"uri":["http://zotero.org/users/local/QPFFM7rx/items/H2REJRPN"],"itemData":{"id":218,"type":"article-journal","title":"Human phosphorylated CTD-interacting protein, PCIF1, negatively modulates gene expression by RNA polymerase II","container-title":"Biochemical and Biophysical Research Communications","page":"449-455","volume":"369","issue":"2","source":"PubMed","abstract":"Phosphorylation of the C-terminal domain (CTD) of the largest subunit of RNA polymerase II (Pol II) regulates transcription cycle and coordinates recruitment of RNA processing factors and chromatin regulators. Recently, we reported the identification of human PCIF1 as a novel protein that directly binds to the phosphorylated CTD via its WW domain, which is highly homologous to the WW domain of human peptidylprolyl isomerase Pin1. Although PCIF1 has been shown to associate with phosphorylated Pol II, functional consequence of the interaction remains unclear. Here we further characterized the cytological, structural, and functional properties of human PCIF1. Immunofluorescence microscopy revealed that endogenous PCIF1 was colocalized with the phosphorylated Pol II and the transcription elongation factor DSIF in the cell nucleus. We also found that PCIF1 WW domain inhibits the CTD phosphatase activity of SCP1 in vitro. By examining the effect of either PCIF1 overexpression or knockdown on the transactivation of reporter gene expression by various transcriptional activation domains, we found that PCIF1 significantly repressed the transactivation depend on its CTD binding ability. These data suggest that PCIF1 modulates phosphorylation status of the CTD and negatively regulates gene expression by Pol II.","DOI":"10.1016/j.bbrc.2008.02.042","ISSN":"1090-2104","note":"PMID: 18294453","journalAbbreviation":"Biochem. Biophys. Res. Commun.","language":"eng","author":[{"family":"Hirose","given":"Yutaka"},{"family":"Iwamoto","given":"Yu"},{"family":"Sakuraba","given":"Kazumi"},{"family":"Yunokuchi","given":"Izumi"},{"family":"Harada","given":"Fumio"},{"family":"Ohkuma","given":"Yoshiaki"}],"issued":{"date-parts":[["2008",5,2]]},"PMID":"18294453"}}],"schema":"https://github.com/citation-style-language/schema/raw/master/csl-citation.json"} </w:instrText>
      </w:r>
      <w:r w:rsidR="00B62E94" w:rsidRPr="00966832">
        <w:rPr>
          <w:rFonts w:ascii="Times New Roman" w:hAnsi="Times New Roman" w:cs="Times New Roman"/>
          <w:lang w:val="en-GB"/>
        </w:rPr>
        <w:fldChar w:fldCharType="separate"/>
      </w:r>
      <w:r w:rsidR="00EF0800" w:rsidRPr="00966832">
        <w:rPr>
          <w:rFonts w:ascii="Times New Roman" w:hAnsi="Times New Roman" w:cs="Times New Roman"/>
          <w:lang w:val="en-US"/>
        </w:rPr>
        <w:t>[17]</w:t>
      </w:r>
      <w:r w:rsidR="00B62E94" w:rsidRPr="00966832">
        <w:rPr>
          <w:rFonts w:ascii="Times New Roman" w:hAnsi="Times New Roman" w:cs="Times New Roman"/>
          <w:lang w:val="en-GB"/>
        </w:rPr>
        <w:fldChar w:fldCharType="end"/>
      </w:r>
      <w:r w:rsidR="00FA5DD3">
        <w:rPr>
          <w:rFonts w:ascii="Times New Roman" w:hAnsi="Times New Roman" w:cs="Times New Roman"/>
          <w:lang w:val="en-GB"/>
        </w:rPr>
        <w:t>.</w:t>
      </w:r>
      <w:r w:rsidR="00562F20" w:rsidRPr="00966832">
        <w:rPr>
          <w:rFonts w:ascii="Times New Roman" w:hAnsi="Times New Roman" w:cs="Times New Roman"/>
          <w:lang w:val="en-GB"/>
        </w:rPr>
        <w:t xml:space="preserve"> </w:t>
      </w:r>
      <w:r w:rsidR="00746052" w:rsidRPr="00966832">
        <w:rPr>
          <w:rFonts w:ascii="Times New Roman" w:hAnsi="Times New Roman" w:cs="Times New Roman"/>
          <w:lang w:val="en-GB"/>
        </w:rPr>
        <w:t xml:space="preserve">PCIF1 </w:t>
      </w:r>
      <w:r w:rsidR="00045C2D" w:rsidRPr="00966832">
        <w:rPr>
          <w:rFonts w:ascii="Times New Roman" w:hAnsi="Times New Roman" w:cs="Times New Roman"/>
          <w:lang w:val="en-GB"/>
        </w:rPr>
        <w:t xml:space="preserve">is </w:t>
      </w:r>
      <w:r w:rsidR="00746052" w:rsidRPr="00966832">
        <w:rPr>
          <w:rFonts w:ascii="Times New Roman" w:hAnsi="Times New Roman" w:cs="Times New Roman"/>
          <w:lang w:val="en-GB"/>
        </w:rPr>
        <w:t xml:space="preserve">also thought </w:t>
      </w:r>
      <w:r w:rsidR="00045C2D" w:rsidRPr="00966832">
        <w:rPr>
          <w:rFonts w:ascii="Times New Roman" w:hAnsi="Times New Roman" w:cs="Times New Roman"/>
          <w:lang w:val="en-GB"/>
        </w:rPr>
        <w:t xml:space="preserve">to </w:t>
      </w:r>
      <w:r w:rsidR="00240567" w:rsidRPr="00966832">
        <w:rPr>
          <w:rFonts w:ascii="Times New Roman" w:hAnsi="Times New Roman" w:cs="Times New Roman"/>
          <w:lang w:val="en-GB"/>
        </w:rPr>
        <w:t xml:space="preserve">play </w:t>
      </w:r>
      <w:r w:rsidR="00045C2D" w:rsidRPr="00966832">
        <w:rPr>
          <w:rFonts w:ascii="Times New Roman" w:hAnsi="Times New Roman" w:cs="Times New Roman"/>
          <w:lang w:val="en-GB"/>
        </w:rPr>
        <w:t xml:space="preserve">a role in </w:t>
      </w:r>
      <w:r w:rsidR="00746052" w:rsidRPr="00966832">
        <w:rPr>
          <w:rFonts w:ascii="Times New Roman" w:hAnsi="Times New Roman" w:cs="Times New Roman"/>
          <w:lang w:val="en-GB"/>
        </w:rPr>
        <w:t xml:space="preserve">either </w:t>
      </w:r>
      <w:r w:rsidR="00045C2D" w:rsidRPr="00966832">
        <w:rPr>
          <w:rFonts w:ascii="Times New Roman" w:hAnsi="Times New Roman" w:cs="Times New Roman"/>
          <w:lang w:val="en-GB"/>
        </w:rPr>
        <w:t xml:space="preserve">transcription elongation or in coupling transcription to pre-mRNA processing through its association with the phosphorylated C-terminal domain </w:t>
      </w:r>
      <w:r w:rsidR="00562F20" w:rsidRPr="00966832">
        <w:rPr>
          <w:rFonts w:ascii="Times New Roman" w:hAnsi="Times New Roman" w:cs="Times New Roman"/>
          <w:lang w:val="en-GB"/>
        </w:rPr>
        <w:t>(CTD) of RNAPII largest subunit.</w:t>
      </w:r>
    </w:p>
    <w:p w:rsidR="00443F50" w:rsidRPr="00966832" w:rsidRDefault="00994D59" w:rsidP="003C0DB5">
      <w:pPr>
        <w:spacing w:line="360" w:lineRule="auto"/>
        <w:jc w:val="both"/>
        <w:rPr>
          <w:rFonts w:ascii="Times New Roman" w:hAnsi="Times New Roman" w:cs="Times New Roman"/>
          <w:lang w:val="en-GB"/>
        </w:rPr>
      </w:pPr>
      <w:r w:rsidRPr="00966832">
        <w:rPr>
          <w:rFonts w:ascii="Times New Roman" w:hAnsi="Times New Roman" w:cs="Times New Roman"/>
          <w:b/>
          <w:i/>
          <w:lang w:val="en-GB"/>
        </w:rPr>
        <w:t>PLTP</w:t>
      </w:r>
      <w:r w:rsidR="00990661" w:rsidRPr="00966832">
        <w:rPr>
          <w:rFonts w:ascii="Times New Roman" w:hAnsi="Times New Roman" w:cs="Times New Roman"/>
          <w:lang w:val="en-GB"/>
        </w:rPr>
        <w:t xml:space="preserve"> </w:t>
      </w:r>
      <w:r w:rsidR="00B0658D" w:rsidRPr="00966832">
        <w:rPr>
          <w:rFonts w:ascii="Times New Roman" w:hAnsi="Times New Roman" w:cs="Times New Roman"/>
          <w:lang w:val="en-GB"/>
        </w:rPr>
        <w:t xml:space="preserve">is a </w:t>
      </w:r>
      <w:r w:rsidR="00990661" w:rsidRPr="00966832">
        <w:rPr>
          <w:rFonts w:ascii="Times New Roman" w:hAnsi="Times New Roman" w:cs="Times New Roman"/>
          <w:lang w:val="en-GB"/>
        </w:rPr>
        <w:t>phospho</w:t>
      </w:r>
      <w:r w:rsidR="00B0658D" w:rsidRPr="00966832">
        <w:rPr>
          <w:rFonts w:ascii="Times New Roman" w:hAnsi="Times New Roman" w:cs="Times New Roman"/>
          <w:lang w:val="en-GB"/>
        </w:rPr>
        <w:t>lipid transfer protein found in human plasma</w:t>
      </w:r>
      <w:r w:rsidR="00562F20" w:rsidRPr="00966832">
        <w:rPr>
          <w:rFonts w:ascii="Times New Roman" w:hAnsi="Times New Roman" w:cs="Times New Roman"/>
          <w:lang w:val="en-GB"/>
        </w:rPr>
        <w:t xml:space="preserve">. </w:t>
      </w:r>
      <w:r w:rsidR="00B0658D" w:rsidRPr="00966832">
        <w:rPr>
          <w:rFonts w:ascii="Times New Roman" w:hAnsi="Times New Roman" w:cs="Times New Roman"/>
          <w:lang w:val="en-GB"/>
        </w:rPr>
        <w:t>It plays an important role in</w:t>
      </w:r>
      <w:r w:rsidR="00443F50" w:rsidRPr="00966832">
        <w:rPr>
          <w:rFonts w:ascii="Times New Roman" w:hAnsi="Times New Roman" w:cs="Times New Roman"/>
          <w:lang w:val="en-GB"/>
        </w:rPr>
        <w:t xml:space="preserve"> PLTP-mediated HDL conversion</w:t>
      </w:r>
      <w:r w:rsidR="00A24F53" w:rsidRPr="00966832">
        <w:rPr>
          <w:rFonts w:ascii="Times New Roman" w:hAnsi="Times New Roman" w:cs="Times New Roman"/>
          <w:lang w:val="en-GB"/>
        </w:rPr>
        <w:t xml:space="preserve">. It </w:t>
      </w:r>
      <w:r w:rsidR="00443F50" w:rsidRPr="00966832">
        <w:rPr>
          <w:rFonts w:ascii="Times New Roman" w:hAnsi="Times New Roman" w:cs="Times New Roman"/>
          <w:lang w:val="en-GB"/>
        </w:rPr>
        <w:t>regulat</w:t>
      </w:r>
      <w:r w:rsidR="00A24F53" w:rsidRPr="00966832">
        <w:rPr>
          <w:rFonts w:ascii="Times New Roman" w:hAnsi="Times New Roman" w:cs="Times New Roman"/>
          <w:lang w:val="en-GB"/>
        </w:rPr>
        <w:t>es the</w:t>
      </w:r>
      <w:r w:rsidR="00443F50" w:rsidRPr="00966832">
        <w:rPr>
          <w:rFonts w:ascii="Times New Roman" w:hAnsi="Times New Roman" w:cs="Times New Roman"/>
          <w:lang w:val="en-GB"/>
        </w:rPr>
        <w:t xml:space="preserve"> size and composition of HDL in the circulation </w:t>
      </w:r>
      <w:r w:rsidR="00B62E94" w:rsidRPr="00966832">
        <w:rPr>
          <w:rFonts w:ascii="Times New Roman" w:hAnsi="Times New Roman" w:cs="Times New Roman"/>
          <w:lang w:val="en-GB"/>
        </w:rPr>
        <w:fldChar w:fldCharType="begin"/>
      </w:r>
      <w:r w:rsidR="00EF0800" w:rsidRPr="00966832">
        <w:rPr>
          <w:rFonts w:ascii="Times New Roman" w:hAnsi="Times New Roman" w:cs="Times New Roman"/>
          <w:lang w:val="en-GB"/>
        </w:rPr>
        <w:instrText xml:space="preserve"> ADDIN ZOTERO_ITEM CSL_CITATION {"citationID":"oildsaqm8","properties":{"unsorted":true,"formattedCitation":"[18,19]","plainCitation":"[18,19]"},"citationItems":[{"id":228,"uris":["http://zotero.org/users/local/QPFFM7rx/items/IKBBA4MR"],"uri":["http://zotero.org/users/local/QPFFM7rx/items/IKBBA4MR"],"itemData":{"id":228,"type":"article-journal","title":"The role of plasma phospholipid transfer protein (PLTP) in HDL remodeling in acute-phase patients","container-title":"Biochimica Et Biophysica Acta","page":"153-163","volume":"1533","issue":"2","source":"PubMed","abstract":"During reverse cholesterol transport plasma phospholipid transfer protein (PLTP) converts high density lipoprotein(3) (HDL(3)) into two new subpopulations, HDL(2)-like particles and pre-beta-HDL. The acute-phase response is accompanied with dramatic changes in lipid metabolism including alterations in HDL concentration, composition, and thereby its function as a substrate for HDL remodeling proteins in circulation. To evaluate how acute-phase HDL (AP-HDL) functions in PLTP-mediated HDL conversion, we collected plasma samples from patients with severe acute-phase response (n=17), and from healthy controls (n=30). Subsequently, total HDL (1.063&lt;d&lt;1.21 g/ml) was isolated from patients and controls and incubated in the absence and presence of purified PLTP. The results show that HDL isolated from the acute-phase patients is converted by PLTP in vitro in a corresponding manner as normal HDL. In the combined population, C-reactive protein correlated significantly with lecithin-cholesterol acyltransferase (LCAT) activity (r=-0.53), cholesterol ester transfer protein activity (r=-0.80), PLTP activity (r=0.44), and PLTP mass (r=-0.66). When compared to the controls, the patients had 31% higher PLTP activity, but 52% lower PLTP mass leading to a 165% higher PLTP specific activity in the patients. The present data indicate that during the acute-phase response, plasma PLTP activity and mass are strongly affected by the lipoprotein distribution as well as lipid composition. We suggest that the decrease of HDL during the acute phase is caused by reduced LCAT and increased PLTP activities both increasing the plasma levels of lipid-poor apoA-I particles.","ISSN":"0006-3002","note":"PMID: 11566452","journalAbbreviation":"Biochim. Biophys. Acta","language":"eng","author":[{"family":"Pussinen","given":"P. J."},{"family":"Metso","given":"J."},{"family":"Malle","given":"E."},{"family":"Barlage","given":"S."},{"family":"Palosuo","given":"T."},{"family":"Sattler","given":"W."},{"family":"Schmitz","given":"G."},{"family":"Jauhiainen","given":"M."}],"issued":{"date-parts":[["2001",9,28]]},"PMID":"11566452"},"label":"page"},{"id":226,"uris":["http://zotero.org/users/local/QPFFM7rx/items/VKE54ZIA"],"uri":["http://zotero.org/users/local/QPFFM7rx/items/VKE54ZIA"],"itemData":{"id":226,"type":"article-journal","title":"The impact of phospholipid transfer protein (PLTP) on HDL metabolism","container-title":"Atherosclerosis","page":"269-281","volume":"155","issue":"2","source":"PubMed","abstract":"High-density lipoproteins (HDL) play a major protective role against the development of coronary artery disease. Phospholipid transfer protein (PLTP) is a main factor regulating the size and composition of HDL in the circulation and plays an important role in controlling plasma HDL levels. This is achieved via both the phospholipid transfer activity of PLTP and its capability to cause HDL conversion. The present review focuses on the impact of PLTP on HDL metabolism. The basic characteristics and structure of the PLTP protein are described. The two main functions of PLTP, PLTP-mediated phospholipid transfer and HDL conversion are reviewed, and the mechanisms and control, as well as the physiological significance of these processes are discussed. The relationship between PLTP and the related cholesteryl ester transfer protein (CETP) is reviewed. Thereafter other functions of PLTP are recapitulated: the ability of PLTP to transfer cholesterol, alpha-tocopherol and lipopolysaccharide (LPS), and the suggested involvement of PLTP in cellular cholesterol traffic. The discussion on PLTP activity and mass in (patho)physiological settings includes new data on the presence of two forms of PLTP in the circulation, one catalytically active and the other inactive. Finally, future directions for PLTP research are outlined.","ISSN":"0021-9150","note":"PMID: 11254896","journalAbbreviation":"Atherosclerosis","language":"eng","author":[{"family":"Huuskonen","given":"J."},{"family":"Olkkonen","given":"V. M."},{"family":"Jauhiainen","given":"M."},{"family":"Ehnholm","given":"C."}],"issued":{"date-parts":[["2001",4]]},"PMID":"11254896"},"label":"page"}],"schema":"https://github.com/citation-style-language/schema/raw/master/csl-citation.json"} </w:instrText>
      </w:r>
      <w:r w:rsidR="00B62E94" w:rsidRPr="00966832">
        <w:rPr>
          <w:rFonts w:ascii="Times New Roman" w:hAnsi="Times New Roman" w:cs="Times New Roman"/>
          <w:lang w:val="en-GB"/>
        </w:rPr>
        <w:fldChar w:fldCharType="separate"/>
      </w:r>
      <w:r w:rsidR="00EF0800" w:rsidRPr="00966832">
        <w:rPr>
          <w:rFonts w:ascii="Times New Roman" w:hAnsi="Times New Roman" w:cs="Times New Roman"/>
          <w:lang w:val="en-US"/>
        </w:rPr>
        <w:t>[18,19]</w:t>
      </w:r>
      <w:r w:rsidR="00B62E94" w:rsidRPr="00966832">
        <w:rPr>
          <w:rFonts w:ascii="Times New Roman" w:hAnsi="Times New Roman" w:cs="Times New Roman"/>
          <w:lang w:val="en-GB"/>
        </w:rPr>
        <w:fldChar w:fldCharType="end"/>
      </w:r>
      <w:r w:rsidR="00443F50" w:rsidRPr="00966832">
        <w:rPr>
          <w:rFonts w:ascii="Times New Roman" w:hAnsi="Times New Roman" w:cs="Times New Roman"/>
          <w:lang w:val="en-GB"/>
        </w:rPr>
        <w:t>, and control</w:t>
      </w:r>
      <w:r w:rsidR="00A24F53" w:rsidRPr="00966832">
        <w:rPr>
          <w:rFonts w:ascii="Times New Roman" w:hAnsi="Times New Roman" w:cs="Times New Roman"/>
          <w:lang w:val="en-GB"/>
        </w:rPr>
        <w:t>s</w:t>
      </w:r>
      <w:r w:rsidR="00443F50" w:rsidRPr="00966832">
        <w:rPr>
          <w:rFonts w:ascii="Times New Roman" w:hAnsi="Times New Roman" w:cs="Times New Roman"/>
          <w:lang w:val="en-GB"/>
        </w:rPr>
        <w:t xml:space="preserve"> levels of plasma HDL.</w:t>
      </w:r>
    </w:p>
    <w:p w:rsidR="001F62A7" w:rsidRPr="00966832" w:rsidRDefault="00994D59" w:rsidP="003C0DB5">
      <w:pPr>
        <w:spacing w:line="360" w:lineRule="auto"/>
        <w:jc w:val="both"/>
        <w:rPr>
          <w:rFonts w:ascii="Times New Roman" w:hAnsi="Times New Roman" w:cs="Times New Roman"/>
          <w:b/>
          <w:lang w:val="en-GB"/>
        </w:rPr>
      </w:pPr>
      <w:r w:rsidRPr="00966832">
        <w:rPr>
          <w:rFonts w:ascii="Times New Roman" w:hAnsi="Times New Roman" w:cs="Times New Roman"/>
          <w:b/>
          <w:i/>
          <w:lang w:val="en-GB"/>
        </w:rPr>
        <w:t>CTSA</w:t>
      </w:r>
      <w:r w:rsidR="006247AF" w:rsidRPr="00966832">
        <w:rPr>
          <w:rFonts w:ascii="Times New Roman" w:hAnsi="Times New Roman" w:cs="Times New Roman"/>
          <w:lang w:val="en-GB"/>
        </w:rPr>
        <w:t xml:space="preserve"> encodes the protective protein/c</w:t>
      </w:r>
      <w:r w:rsidR="00B60EDF" w:rsidRPr="00966832">
        <w:rPr>
          <w:rFonts w:ascii="Times New Roman" w:hAnsi="Times New Roman" w:cs="Times New Roman"/>
          <w:lang w:val="en-GB"/>
        </w:rPr>
        <w:t>athepsin A</w:t>
      </w:r>
      <w:r w:rsidR="005E1D70" w:rsidRPr="00966832">
        <w:rPr>
          <w:rFonts w:ascii="Times New Roman" w:hAnsi="Times New Roman" w:cs="Times New Roman"/>
          <w:lang w:val="en-GB"/>
        </w:rPr>
        <w:t>.</w:t>
      </w:r>
      <w:r w:rsidR="00B60EDF" w:rsidRPr="00966832">
        <w:rPr>
          <w:rFonts w:ascii="Times New Roman" w:hAnsi="Times New Roman" w:cs="Times New Roman"/>
          <w:lang w:val="en-GB"/>
        </w:rPr>
        <w:t xml:space="preserve"> Mu</w:t>
      </w:r>
      <w:r w:rsidR="006247AF" w:rsidRPr="00966832">
        <w:rPr>
          <w:rFonts w:ascii="Times New Roman" w:hAnsi="Times New Roman" w:cs="Times New Roman"/>
          <w:lang w:val="en-GB"/>
        </w:rPr>
        <w:t>tations in this gene lead to a</w:t>
      </w:r>
      <w:r w:rsidR="00B60EDF" w:rsidRPr="00966832">
        <w:rPr>
          <w:rFonts w:ascii="Times New Roman" w:hAnsi="Times New Roman" w:cs="Times New Roman"/>
          <w:lang w:val="en-GB"/>
        </w:rPr>
        <w:t xml:space="preserve"> secondary deficiency of ß-galactosidase and neuraminidase 1</w:t>
      </w:r>
      <w:r w:rsidR="00240567" w:rsidRPr="00966832">
        <w:rPr>
          <w:rFonts w:ascii="Times New Roman" w:hAnsi="Times New Roman" w:cs="Times New Roman"/>
          <w:lang w:val="en-GB"/>
        </w:rPr>
        <w:t xml:space="preserve"> </w:t>
      </w:r>
      <w:r w:rsidR="00B62E94" w:rsidRPr="00966832">
        <w:rPr>
          <w:rFonts w:ascii="Times New Roman" w:hAnsi="Times New Roman" w:cs="Times New Roman"/>
          <w:lang w:val="en-GB"/>
        </w:rPr>
        <w:fldChar w:fldCharType="begin"/>
      </w:r>
      <w:r w:rsidR="00EF0800" w:rsidRPr="00966832">
        <w:rPr>
          <w:rFonts w:ascii="Times New Roman" w:hAnsi="Times New Roman" w:cs="Times New Roman"/>
          <w:lang w:val="en-GB"/>
        </w:rPr>
        <w:instrText xml:space="preserve"> ADDIN ZOTERO_ITEM CSL_CITATION {"citationID":"E5ByGd7P","properties":{"formattedCitation":"[17]","plainCitation":"[17]"},"citationItems":[{"id":218,"uris":["http://zotero.org/users/local/QPFFM7rx/items/H2REJRPN"],"uri":["http://zotero.org/users/local/QPFFM7rx/items/H2REJRPN"],"itemData":{"id":218,"type":"article-journal","title":"Human phosphorylated CTD-interacting protein, PCIF1, negatively modulates gene expression by RNA polymerase II","container-title":"Biochemical and Biophysical Research Communications","page":"449-455","volume":"369","issue":"2","source":"PubMed","abstract":"Phosphorylation of the C-terminal domain (CTD) of the largest subunit of RNA polymerase II (Pol II) regulates transcription cycle and coordinates recruitment of RNA processing factors and chromatin regulators. Recently, we reported the identification of human PCIF1 as a novel protein that directly binds to the phosphorylated CTD via its WW domain, which is highly homologous to the WW domain of human peptidylprolyl isomerase Pin1. Although PCIF1 has been shown to associate with phosphorylated Pol II, functional consequence of the interaction remains unclear. Here we further characterized the cytological, structural, and functional properties of human PCIF1. Immunofluorescence microscopy revealed that endogenous PCIF1 was colocalized with the phosphorylated Pol II and the transcription elongation factor DSIF in the cell nucleus. We also found that PCIF1 WW domain inhibits the CTD phosphatase activity of SCP1 in vitro. By examining the effect of either PCIF1 overexpression or knockdown on the transactivation of reporter gene expression by various transcriptional activation domains, we found that PCIF1 significantly repressed the transactivation depend on its CTD binding ability. These data suggest that PCIF1 modulates phosphorylation status of the CTD and negatively regulates gene expression by Pol II.","DOI":"10.1016/j.bbrc.2008.02.042","ISSN":"1090-2104","note":"PMID: 18294453","journalAbbreviation":"Biochem. Biophys. Res. Commun.","language":"eng","author":[{"family":"Hirose","given":"Yutaka"},{"family":"Iwamoto","given":"Yu"},{"family":"Sakuraba","given":"Kazumi"},{"family":"Yunokuchi","given":"Izumi"},{"family":"Harada","given":"Fumio"},{"family":"Ohkuma","given":"Yoshiaki"}],"issued":{"date-parts":[["2008",5,2]]},"PMID":"18294453"}}],"schema":"https://github.com/citation-style-language/schema/raw/master/csl-citation.json"} </w:instrText>
      </w:r>
      <w:r w:rsidR="00B62E94" w:rsidRPr="00966832">
        <w:rPr>
          <w:rFonts w:ascii="Times New Roman" w:hAnsi="Times New Roman" w:cs="Times New Roman"/>
          <w:lang w:val="en-GB"/>
        </w:rPr>
        <w:fldChar w:fldCharType="separate"/>
      </w:r>
      <w:r w:rsidR="00EF0800" w:rsidRPr="00966832">
        <w:rPr>
          <w:rFonts w:ascii="Times New Roman" w:hAnsi="Times New Roman" w:cs="Times New Roman"/>
          <w:lang w:val="en-US"/>
        </w:rPr>
        <w:t>[17]</w:t>
      </w:r>
      <w:r w:rsidR="00B62E94" w:rsidRPr="00966832">
        <w:rPr>
          <w:rFonts w:ascii="Times New Roman" w:hAnsi="Times New Roman" w:cs="Times New Roman"/>
          <w:lang w:val="en-GB"/>
        </w:rPr>
        <w:fldChar w:fldCharType="end"/>
      </w:r>
      <w:r w:rsidR="002826ED" w:rsidRPr="00966832">
        <w:rPr>
          <w:rFonts w:ascii="Times New Roman" w:hAnsi="Times New Roman" w:cs="Times New Roman"/>
          <w:lang w:val="en-GB"/>
        </w:rPr>
        <w:t>.</w:t>
      </w:r>
      <w:r w:rsidR="001F62A7" w:rsidRPr="00966832">
        <w:rPr>
          <w:rFonts w:ascii="Times New Roman" w:hAnsi="Times New Roman" w:cs="Times New Roman"/>
          <w:b/>
          <w:lang w:val="en-GB"/>
        </w:rPr>
        <w:t xml:space="preserve"> </w:t>
      </w:r>
    </w:p>
    <w:p w:rsidR="00146433" w:rsidRPr="00966832" w:rsidRDefault="001F62A7" w:rsidP="003C0DB5">
      <w:pPr>
        <w:spacing w:line="360" w:lineRule="auto"/>
        <w:jc w:val="both"/>
        <w:rPr>
          <w:rFonts w:ascii="Times New Roman" w:hAnsi="Times New Roman" w:cs="Times New Roman"/>
          <w:lang w:val="en-GB"/>
        </w:rPr>
      </w:pPr>
      <w:r w:rsidRPr="00966832">
        <w:rPr>
          <w:rFonts w:ascii="Times New Roman" w:hAnsi="Times New Roman" w:cs="Times New Roman"/>
          <w:b/>
          <w:i/>
          <w:lang w:val="en-GB"/>
        </w:rPr>
        <w:t>NEURL2</w:t>
      </w:r>
      <w:r w:rsidRPr="00966832">
        <w:rPr>
          <w:rFonts w:ascii="Times New Roman" w:hAnsi="Times New Roman" w:cs="Times New Roman"/>
          <w:lang w:val="en-GB"/>
        </w:rPr>
        <w:t xml:space="preserve"> encodes a </w:t>
      </w:r>
      <w:r w:rsidR="009031EE" w:rsidRPr="00966832">
        <w:rPr>
          <w:rFonts w:ascii="Times New Roman" w:hAnsi="Times New Roman" w:cs="Times New Roman"/>
          <w:lang w:val="en-GB"/>
        </w:rPr>
        <w:t>protein</w:t>
      </w:r>
      <w:r w:rsidRPr="00966832">
        <w:rPr>
          <w:rFonts w:ascii="Times New Roman" w:hAnsi="Times New Roman" w:cs="Times New Roman"/>
          <w:lang w:val="en-GB"/>
        </w:rPr>
        <w:t xml:space="preserve"> being involved in the regulation of myofibril organization. </w:t>
      </w:r>
      <w:r w:rsidRPr="00966832">
        <w:rPr>
          <w:rFonts w:ascii="Times New Roman" w:hAnsi="Times New Roman" w:cs="Times New Roman"/>
          <w:lang w:val="en-US"/>
        </w:rPr>
        <w:t xml:space="preserve">Research suggests that it represents the </w:t>
      </w:r>
      <w:r w:rsidRPr="00966832">
        <w:rPr>
          <w:rFonts w:ascii="Times New Roman" w:hAnsi="Times New Roman" w:cs="Times New Roman"/>
          <w:lang w:val="en-GB"/>
        </w:rPr>
        <w:t>adaptor component of the E3 ubiquitin ligase complex in striated muscle and regulates the ubiquitin-mediated degradation of beta-catenin during myogenesis.</w:t>
      </w:r>
    </w:p>
    <w:p w:rsidR="00994D59" w:rsidRPr="00966832" w:rsidRDefault="00994D59" w:rsidP="003C0DB5">
      <w:pPr>
        <w:spacing w:line="360" w:lineRule="auto"/>
        <w:jc w:val="both"/>
        <w:rPr>
          <w:rFonts w:ascii="Times New Roman" w:hAnsi="Times New Roman" w:cs="Times New Roman"/>
          <w:lang w:val="en-GB"/>
        </w:rPr>
      </w:pPr>
      <w:r w:rsidRPr="00966832">
        <w:rPr>
          <w:rFonts w:ascii="Times New Roman" w:hAnsi="Times New Roman" w:cs="Times New Roman"/>
          <w:b/>
          <w:i/>
          <w:lang w:val="en-GB"/>
        </w:rPr>
        <w:t>C20orf165</w:t>
      </w:r>
      <w:r w:rsidR="00F13721" w:rsidRPr="00966832">
        <w:rPr>
          <w:rFonts w:ascii="Times New Roman" w:hAnsi="Times New Roman" w:cs="Times New Roman"/>
          <w:lang w:val="en-GB"/>
        </w:rPr>
        <w:t xml:space="preserve">, also known as </w:t>
      </w:r>
      <w:r w:rsidR="00F13721" w:rsidRPr="00966832">
        <w:rPr>
          <w:rFonts w:ascii="Times New Roman" w:hAnsi="Times New Roman" w:cs="Times New Roman"/>
          <w:i/>
          <w:lang w:val="en-GB"/>
        </w:rPr>
        <w:t>SPATA25</w:t>
      </w:r>
      <w:r w:rsidR="002706E8" w:rsidRPr="00966832">
        <w:rPr>
          <w:rFonts w:ascii="Times New Roman" w:hAnsi="Times New Roman" w:cs="Times New Roman"/>
          <w:lang w:val="en-GB"/>
        </w:rPr>
        <w:t xml:space="preserve">, spermatogenesis associated 25 </w:t>
      </w:r>
      <w:r w:rsidR="00B62E94" w:rsidRPr="00966832">
        <w:rPr>
          <w:rFonts w:ascii="Times New Roman" w:hAnsi="Times New Roman" w:cs="Times New Roman"/>
          <w:lang w:val="en-GB"/>
        </w:rPr>
        <w:fldChar w:fldCharType="begin"/>
      </w:r>
      <w:r w:rsidR="00EF0800" w:rsidRPr="00966832">
        <w:rPr>
          <w:rFonts w:ascii="Times New Roman" w:hAnsi="Times New Roman" w:cs="Times New Roman"/>
          <w:lang w:val="en-GB"/>
        </w:rPr>
        <w:instrText xml:space="preserve"> ADDIN ZOTERO_ITEM CSL_CITATION {"citationID":"itszT1YE","properties":{"formattedCitation":"[20]","plainCitation":"[20]"},"citationItems":[{"id":221,"uris":["http://zotero.org/users/local/QPFFM7rx/items/GKP8MVVG"],"uri":["http://zotero.org/users/local/QPFFM7rx/items/GKP8MVVG"],"itemData":{"id":221,"type":"webpage","title":"http://www.ncbi.nlm.nih.gov/gene/128497","container-title":"SPATA25"}}],"schema":"https://github.com/citation-style-language/schema/raw/master/csl-citation.json"} </w:instrText>
      </w:r>
      <w:r w:rsidR="00B62E94" w:rsidRPr="00966832">
        <w:rPr>
          <w:rFonts w:ascii="Times New Roman" w:hAnsi="Times New Roman" w:cs="Times New Roman"/>
          <w:lang w:val="en-GB"/>
        </w:rPr>
        <w:fldChar w:fldCharType="separate"/>
      </w:r>
      <w:r w:rsidR="00EF0800" w:rsidRPr="00966832">
        <w:rPr>
          <w:rFonts w:ascii="Times New Roman" w:hAnsi="Times New Roman" w:cs="Times New Roman"/>
          <w:lang w:val="en-US"/>
        </w:rPr>
        <w:t>[20]</w:t>
      </w:r>
      <w:r w:rsidR="00B62E94" w:rsidRPr="00966832">
        <w:rPr>
          <w:rFonts w:ascii="Times New Roman" w:hAnsi="Times New Roman" w:cs="Times New Roman"/>
          <w:lang w:val="en-GB"/>
        </w:rPr>
        <w:fldChar w:fldCharType="end"/>
      </w:r>
      <w:r w:rsidR="00904AEA" w:rsidRPr="00966832">
        <w:rPr>
          <w:rFonts w:ascii="Times New Roman" w:hAnsi="Times New Roman" w:cs="Times New Roman"/>
          <w:lang w:val="en-GB"/>
        </w:rPr>
        <w:t>.</w:t>
      </w:r>
    </w:p>
    <w:p w:rsidR="001F62A7" w:rsidRPr="00966832" w:rsidRDefault="001F62A7" w:rsidP="003C0DB5">
      <w:pPr>
        <w:spacing w:line="360" w:lineRule="auto"/>
        <w:jc w:val="both"/>
        <w:rPr>
          <w:rFonts w:ascii="Times New Roman" w:hAnsi="Times New Roman" w:cs="Times New Roman"/>
          <w:lang w:val="en-GB"/>
        </w:rPr>
      </w:pPr>
      <w:r w:rsidRPr="00966832">
        <w:rPr>
          <w:rFonts w:ascii="Times New Roman" w:hAnsi="Times New Roman" w:cs="Times New Roman"/>
          <w:b/>
          <w:i/>
          <w:lang w:val="en-GB"/>
        </w:rPr>
        <w:t>MIR3926-2</w:t>
      </w:r>
      <w:r w:rsidR="00C049A3" w:rsidRPr="00966832">
        <w:rPr>
          <w:rFonts w:ascii="Times New Roman" w:hAnsi="Times New Roman" w:cs="Times New Roman"/>
          <w:b/>
          <w:lang w:val="en-GB"/>
        </w:rPr>
        <w:t>:</w:t>
      </w:r>
      <w:r w:rsidR="00C049A3" w:rsidRPr="00966832">
        <w:rPr>
          <w:rFonts w:ascii="Times New Roman" w:hAnsi="Times New Roman" w:cs="Times New Roman"/>
          <w:lang w:val="en-GB"/>
        </w:rPr>
        <w:t xml:space="preserve"> microRNAs (miRNAs) are short non-coding RNAs that are involved in post-transcriptional regulation of gene expression by affecting the stability as well as the translation of mRNA.</w:t>
      </w:r>
    </w:p>
    <w:p w:rsidR="00994D59" w:rsidRPr="00966832" w:rsidRDefault="00994D59" w:rsidP="003C0DB5">
      <w:pPr>
        <w:spacing w:line="360" w:lineRule="auto"/>
        <w:jc w:val="both"/>
        <w:rPr>
          <w:rFonts w:ascii="Times New Roman" w:hAnsi="Times New Roman" w:cs="Times New Roman"/>
          <w:lang w:val="en-GB"/>
        </w:rPr>
      </w:pPr>
      <w:r w:rsidRPr="00966832">
        <w:rPr>
          <w:rFonts w:ascii="Times New Roman" w:hAnsi="Times New Roman" w:cs="Times New Roman"/>
          <w:b/>
          <w:i/>
          <w:lang w:val="en-GB"/>
        </w:rPr>
        <w:t>ZSWIM1</w:t>
      </w:r>
      <w:r w:rsidR="000E5200" w:rsidRPr="00966832">
        <w:rPr>
          <w:rFonts w:ascii="Times New Roman" w:hAnsi="Times New Roman" w:cs="Times New Roman"/>
          <w:lang w:val="en-GB"/>
        </w:rPr>
        <w:t xml:space="preserve"> encod</w:t>
      </w:r>
      <w:r w:rsidR="00CF2614" w:rsidRPr="00966832">
        <w:rPr>
          <w:rFonts w:ascii="Times New Roman" w:hAnsi="Times New Roman" w:cs="Times New Roman"/>
          <w:lang w:val="en-GB"/>
        </w:rPr>
        <w:t>es</w:t>
      </w:r>
      <w:r w:rsidR="000E5200" w:rsidRPr="00966832">
        <w:rPr>
          <w:rFonts w:ascii="Times New Roman" w:hAnsi="Times New Roman" w:cs="Times New Roman"/>
          <w:lang w:val="en-GB"/>
        </w:rPr>
        <w:t xml:space="preserve"> a protein in leukocytes with</w:t>
      </w:r>
      <w:r w:rsidR="00CF2614" w:rsidRPr="00966832">
        <w:rPr>
          <w:rFonts w:ascii="Times New Roman" w:hAnsi="Times New Roman" w:cs="Times New Roman"/>
          <w:lang w:val="en-GB"/>
        </w:rPr>
        <w:t xml:space="preserve"> no</w:t>
      </w:r>
      <w:r w:rsidR="000E5200" w:rsidRPr="00966832">
        <w:rPr>
          <w:rFonts w:ascii="Times New Roman" w:hAnsi="Times New Roman" w:cs="Times New Roman"/>
          <w:lang w:val="en-GB"/>
        </w:rPr>
        <w:t xml:space="preserve"> </w:t>
      </w:r>
      <w:r w:rsidR="000C6801" w:rsidRPr="00966832">
        <w:rPr>
          <w:rFonts w:ascii="Times New Roman" w:hAnsi="Times New Roman" w:cs="Times New Roman"/>
          <w:lang w:val="en-GB"/>
        </w:rPr>
        <w:t xml:space="preserve">exactly </w:t>
      </w:r>
      <w:r w:rsidR="000E5200" w:rsidRPr="00966832">
        <w:rPr>
          <w:rFonts w:ascii="Times New Roman" w:hAnsi="Times New Roman" w:cs="Times New Roman"/>
          <w:lang w:val="en-GB"/>
        </w:rPr>
        <w:t>known function</w:t>
      </w:r>
      <w:r w:rsidR="002706E8" w:rsidRPr="00966832">
        <w:rPr>
          <w:rFonts w:ascii="Times New Roman" w:hAnsi="Times New Roman" w:cs="Times New Roman"/>
          <w:lang w:val="en-GB"/>
        </w:rPr>
        <w:t xml:space="preserve"> </w:t>
      </w:r>
      <w:r w:rsidR="00B62E94" w:rsidRPr="00966832">
        <w:rPr>
          <w:rFonts w:ascii="Times New Roman" w:hAnsi="Times New Roman" w:cs="Times New Roman"/>
          <w:lang w:val="en-GB"/>
        </w:rPr>
        <w:fldChar w:fldCharType="begin"/>
      </w:r>
      <w:r w:rsidR="00EF0800" w:rsidRPr="00966832">
        <w:rPr>
          <w:rFonts w:ascii="Times New Roman" w:hAnsi="Times New Roman" w:cs="Times New Roman"/>
          <w:lang w:val="en-GB"/>
        </w:rPr>
        <w:instrText xml:space="preserve"> ADDIN ZOTERO_ITEM CSL_CITATION {"citationID":"wzjuHBnE","properties":{"formattedCitation":"[21]","plainCitation":"[21]"},"citationItems":[{"id":232,"uris":["http://zotero.org/users/local/QPFFM7rx/items/78RUGQM8"],"uri":["http://zotero.org/users/local/QPFFM7rx/items/78RUGQM8"],"itemData":{"id":232,"type":"article-journal","title":"ZSWIM1: a novel biomarker in T helper cell differentiation","container-title":"Immunology Letters","page":"133-138","volume":"160","issue":"2","source":"PubMed","abstract":"The effector memory CD4+ Th17 cells play critical roles in bacterial immunity and pathological inflammation in autoimmune conditions. ZSWIM1 is a gene encoding a protein of unknown function in leukocytes-but containing a zinc finger SWIM motif. In peripheral blood mononuclear cells, the expression of ZSWIM1 is highest in lymphocytes, and in particular shows greatest abundance in naive CD4+ T cells. Upon polarisation of naïve CD4+ T cells, ZSWIM1 expression is retained in Th17 cells but is selectively down regulated in Th1 cells. Similarly in in vitro expanded effector memory CD4+ T cells, ZSWIM1 was more abundant in Th17 cells compared to Th1 or Th17 polyfunctional (Th17pf) cells, which produce IL-17A and IFNγ. Although stimulation of cytokine production by PMA and ionomycin reduced ZSWIM1 expression, the relative differences in abundance between the cell types were maintained. The activation sensitive nature of ZSWIM1 expression suggests that it may play a novel role in the development or function of T helper cells.","DOI":"10.1016/j.imlet.2014.01.016","ISSN":"1879-0542","note":"PMID: 24508175","shortTitle":"ZSWIM1","journalAbbreviation":"Immunol. Lett.","language":"eng","author":[{"family":"Ko","given":"K. Kerry"},{"family":"Powell","given":"Maree S."},{"family":"Hogarth","given":"P. Mark"}],"issued":{"date-parts":[["2014",8]]},"PMID":"24508175"}}],"schema":"https://github.com/citation-style-language/schema/raw/master/csl-citation.json"} </w:instrText>
      </w:r>
      <w:r w:rsidR="00B62E94" w:rsidRPr="00966832">
        <w:rPr>
          <w:rFonts w:ascii="Times New Roman" w:hAnsi="Times New Roman" w:cs="Times New Roman"/>
          <w:lang w:val="en-GB"/>
        </w:rPr>
        <w:fldChar w:fldCharType="separate"/>
      </w:r>
      <w:r w:rsidR="00EF0800" w:rsidRPr="00966832">
        <w:rPr>
          <w:rFonts w:ascii="Times New Roman" w:hAnsi="Times New Roman" w:cs="Times New Roman"/>
          <w:lang w:val="en-US"/>
        </w:rPr>
        <w:t>[21]</w:t>
      </w:r>
      <w:r w:rsidR="00B62E94" w:rsidRPr="00966832">
        <w:rPr>
          <w:rFonts w:ascii="Times New Roman" w:hAnsi="Times New Roman" w:cs="Times New Roman"/>
          <w:lang w:val="en-GB"/>
        </w:rPr>
        <w:fldChar w:fldCharType="end"/>
      </w:r>
      <w:r w:rsidR="00562F20" w:rsidRPr="00966832">
        <w:rPr>
          <w:rFonts w:ascii="Times New Roman" w:hAnsi="Times New Roman" w:cs="Times New Roman"/>
          <w:lang w:val="en-GB"/>
        </w:rPr>
        <w:t>.</w:t>
      </w:r>
      <w:r w:rsidR="000E5200" w:rsidRPr="00966832">
        <w:rPr>
          <w:rFonts w:ascii="Times New Roman" w:hAnsi="Times New Roman" w:cs="Times New Roman"/>
          <w:lang w:val="en-GB"/>
        </w:rPr>
        <w:t xml:space="preserve"> It contains a zinc finger SWIM motif. </w:t>
      </w:r>
      <w:r w:rsidR="00CF2614" w:rsidRPr="00966832">
        <w:rPr>
          <w:rFonts w:ascii="Times New Roman" w:hAnsi="Times New Roman" w:cs="Times New Roman"/>
          <w:lang w:val="en-GB"/>
        </w:rPr>
        <w:t xml:space="preserve">Research </w:t>
      </w:r>
      <w:r w:rsidR="000E5200" w:rsidRPr="00966832">
        <w:rPr>
          <w:rFonts w:ascii="Times New Roman" w:hAnsi="Times New Roman" w:cs="Times New Roman"/>
          <w:lang w:val="en-GB"/>
        </w:rPr>
        <w:t>suggest</w:t>
      </w:r>
      <w:r w:rsidR="00CF2614" w:rsidRPr="00966832">
        <w:rPr>
          <w:rFonts w:ascii="Times New Roman" w:hAnsi="Times New Roman" w:cs="Times New Roman"/>
          <w:lang w:val="en-GB"/>
        </w:rPr>
        <w:t xml:space="preserve">s </w:t>
      </w:r>
      <w:r w:rsidR="000E5200" w:rsidRPr="00966832">
        <w:rPr>
          <w:rFonts w:ascii="Times New Roman" w:hAnsi="Times New Roman" w:cs="Times New Roman"/>
          <w:lang w:val="en-GB"/>
        </w:rPr>
        <w:t>that it may play a novel role in the development or function of T helper cells.</w:t>
      </w:r>
      <w:r w:rsidR="000C6801" w:rsidRPr="00966832">
        <w:rPr>
          <w:rFonts w:ascii="Times New Roman" w:hAnsi="Times New Roman" w:cs="Times New Roman"/>
          <w:lang w:val="en-US"/>
        </w:rPr>
        <w:t xml:space="preserve"> </w:t>
      </w:r>
      <w:r w:rsidR="00FA5DD3">
        <w:rPr>
          <w:rFonts w:ascii="Times New Roman" w:hAnsi="Times New Roman" w:cs="Times New Roman"/>
          <w:lang w:val="en-GB"/>
        </w:rPr>
        <w:t>It is l</w:t>
      </w:r>
      <w:r w:rsidR="00FA5DD3" w:rsidRPr="00966832">
        <w:rPr>
          <w:rFonts w:ascii="Times New Roman" w:hAnsi="Times New Roman" w:cs="Times New Roman"/>
          <w:lang w:val="en-GB"/>
        </w:rPr>
        <w:t>ocated near</w:t>
      </w:r>
      <w:r w:rsidR="000C6801" w:rsidRPr="00966832">
        <w:rPr>
          <w:rFonts w:ascii="Times New Roman" w:hAnsi="Times New Roman" w:cs="Times New Roman"/>
          <w:lang w:val="en-GB"/>
        </w:rPr>
        <w:t xml:space="preserve"> NEURL2, </w:t>
      </w:r>
      <w:r w:rsidR="000C6801" w:rsidRPr="00966832">
        <w:rPr>
          <w:rFonts w:ascii="Times New Roman" w:hAnsi="Times New Roman" w:cs="Times New Roman"/>
          <w:lang w:val="en-US"/>
        </w:rPr>
        <w:t>CTSA, SPATA25, and PLTP.</w:t>
      </w:r>
    </w:p>
    <w:p w:rsidR="001F62A7" w:rsidRPr="00966832" w:rsidRDefault="001F62A7" w:rsidP="003C0DB5">
      <w:pPr>
        <w:suppressAutoHyphens w:val="0"/>
        <w:spacing w:after="0" w:line="360" w:lineRule="auto"/>
        <w:jc w:val="both"/>
        <w:rPr>
          <w:rFonts w:ascii="Times New Roman" w:eastAsia="Times New Roman" w:hAnsi="Times New Roman" w:cs="Times New Roman"/>
          <w:color w:val="000000"/>
          <w:lang w:val="en-US" w:eastAsia="de-DE"/>
        </w:rPr>
      </w:pPr>
      <w:r w:rsidRPr="00966832">
        <w:rPr>
          <w:rFonts w:ascii="Times New Roman" w:eastAsia="Times New Roman" w:hAnsi="Times New Roman" w:cs="Times New Roman"/>
          <w:b/>
          <w:i/>
          <w:color w:val="000000"/>
          <w:lang w:val="en-US" w:eastAsia="de-DE"/>
        </w:rPr>
        <w:t>MIR3926-1</w:t>
      </w:r>
      <w:r w:rsidR="00367930" w:rsidRPr="00966832">
        <w:rPr>
          <w:rFonts w:ascii="Times New Roman" w:eastAsia="Times New Roman" w:hAnsi="Times New Roman" w:cs="Times New Roman"/>
          <w:b/>
          <w:color w:val="000000"/>
          <w:lang w:val="en-US" w:eastAsia="de-DE"/>
        </w:rPr>
        <w:t xml:space="preserve">: </w:t>
      </w:r>
      <w:r w:rsidR="008C7645" w:rsidRPr="00966832">
        <w:rPr>
          <w:rFonts w:ascii="Times New Roman" w:eastAsia="Times New Roman" w:hAnsi="Times New Roman" w:cs="Times New Roman"/>
          <w:color w:val="000000"/>
          <w:lang w:val="en-US" w:eastAsia="de-DE"/>
        </w:rPr>
        <w:t>see MIR3926-2.</w:t>
      </w:r>
    </w:p>
    <w:p w:rsidR="001F62A7" w:rsidRPr="00966832" w:rsidRDefault="001F62A7" w:rsidP="003C0DB5">
      <w:pPr>
        <w:suppressAutoHyphens w:val="0"/>
        <w:spacing w:after="0" w:line="360" w:lineRule="auto"/>
        <w:jc w:val="both"/>
        <w:rPr>
          <w:rFonts w:ascii="Times New Roman" w:eastAsia="Times New Roman" w:hAnsi="Times New Roman" w:cs="Times New Roman"/>
          <w:b/>
          <w:color w:val="000000"/>
          <w:lang w:val="en-US" w:eastAsia="de-DE"/>
        </w:rPr>
      </w:pPr>
    </w:p>
    <w:p w:rsidR="001F62A7" w:rsidRPr="00966832" w:rsidRDefault="00994D59" w:rsidP="003C0DB5">
      <w:pPr>
        <w:suppressAutoHyphens w:val="0"/>
        <w:spacing w:after="0" w:line="360" w:lineRule="auto"/>
        <w:jc w:val="both"/>
        <w:rPr>
          <w:rFonts w:ascii="Times New Roman" w:hAnsi="Times New Roman" w:cs="Times New Roman"/>
          <w:lang w:val="en-GB"/>
        </w:rPr>
      </w:pPr>
      <w:r w:rsidRPr="00966832">
        <w:rPr>
          <w:rFonts w:ascii="Times New Roman" w:hAnsi="Times New Roman" w:cs="Times New Roman"/>
          <w:b/>
          <w:i/>
          <w:lang w:val="en-US"/>
        </w:rPr>
        <w:t>ZNF335</w:t>
      </w:r>
      <w:r w:rsidR="00940167" w:rsidRPr="00966832">
        <w:rPr>
          <w:rFonts w:ascii="Times New Roman" w:hAnsi="Times New Roman" w:cs="Times New Roman"/>
          <w:lang w:val="en-US"/>
        </w:rPr>
        <w:t xml:space="preserve">, </w:t>
      </w:r>
      <w:r w:rsidR="00892FA7" w:rsidRPr="00966832">
        <w:rPr>
          <w:rFonts w:ascii="Times New Roman" w:hAnsi="Times New Roman" w:cs="Times New Roman"/>
          <w:lang w:val="en-US"/>
        </w:rPr>
        <w:t xml:space="preserve">zinc finger protein 335. </w:t>
      </w:r>
      <w:r w:rsidR="00892FA7" w:rsidRPr="00966832">
        <w:rPr>
          <w:rFonts w:ascii="Times New Roman" w:hAnsi="Times New Roman" w:cs="Times New Roman"/>
          <w:lang w:val="en-GB"/>
        </w:rPr>
        <w:t xml:space="preserve">The protein encoded by this gene enhances transcriptional activation </w:t>
      </w:r>
      <w:r w:rsidR="00CF2614" w:rsidRPr="00966832">
        <w:rPr>
          <w:rFonts w:ascii="Times New Roman" w:hAnsi="Times New Roman" w:cs="Times New Roman"/>
          <w:lang w:val="en-GB"/>
        </w:rPr>
        <w:t xml:space="preserve">via </w:t>
      </w:r>
      <w:r w:rsidR="00892FA7" w:rsidRPr="00966832">
        <w:rPr>
          <w:rFonts w:ascii="Times New Roman" w:hAnsi="Times New Roman" w:cs="Times New Roman"/>
          <w:lang w:val="en-GB"/>
        </w:rPr>
        <w:t>ligand-bound nuclear hormone receptors.</w:t>
      </w:r>
    </w:p>
    <w:p w:rsidR="001F62A7" w:rsidRPr="00966832" w:rsidRDefault="00892FA7" w:rsidP="003C0DB5">
      <w:pPr>
        <w:suppressAutoHyphens w:val="0"/>
        <w:spacing w:after="0" w:line="360" w:lineRule="auto"/>
        <w:jc w:val="both"/>
        <w:rPr>
          <w:rFonts w:ascii="Times New Roman" w:hAnsi="Times New Roman" w:cs="Times New Roman"/>
          <w:lang w:val="en-GB"/>
        </w:rPr>
      </w:pPr>
      <w:r w:rsidRPr="00966832">
        <w:rPr>
          <w:rFonts w:ascii="Times New Roman" w:hAnsi="Times New Roman" w:cs="Times New Roman"/>
          <w:lang w:val="en-GB"/>
        </w:rPr>
        <w:t xml:space="preserve"> </w:t>
      </w:r>
    </w:p>
    <w:p w:rsidR="00994D59" w:rsidRPr="00966832" w:rsidRDefault="001F62A7" w:rsidP="003C0DB5">
      <w:pPr>
        <w:suppressAutoHyphens w:val="0"/>
        <w:spacing w:after="0" w:line="360" w:lineRule="auto"/>
        <w:jc w:val="both"/>
        <w:rPr>
          <w:rFonts w:ascii="Times New Roman" w:hAnsi="Times New Roman" w:cs="Times New Roman"/>
          <w:lang w:val="en-GB"/>
        </w:rPr>
      </w:pPr>
      <w:r w:rsidRPr="00966832">
        <w:rPr>
          <w:rFonts w:ascii="Times New Roman" w:eastAsia="Times New Roman" w:hAnsi="Times New Roman" w:cs="Times New Roman"/>
          <w:b/>
          <w:i/>
          <w:color w:val="000000"/>
          <w:lang w:val="en-GB" w:eastAsia="de-DE"/>
        </w:rPr>
        <w:t>ZSWIM3</w:t>
      </w:r>
      <w:r w:rsidRPr="00966832">
        <w:rPr>
          <w:rFonts w:ascii="Times New Roman" w:eastAsia="Times New Roman" w:hAnsi="Times New Roman" w:cs="Times New Roman"/>
          <w:color w:val="000000"/>
          <w:lang w:val="en-GB" w:eastAsia="de-DE"/>
        </w:rPr>
        <w:t>, zinc finger, SWIM containing 3. An important paralog of this gene is ZSWIM1.</w:t>
      </w:r>
    </w:p>
    <w:p w:rsidR="00FB02AF" w:rsidRDefault="00FB02AF" w:rsidP="003C0DB5">
      <w:pPr>
        <w:spacing w:line="360" w:lineRule="auto"/>
        <w:jc w:val="both"/>
        <w:rPr>
          <w:rFonts w:ascii="Times New Roman" w:hAnsi="Times New Roman" w:cs="Times New Roman"/>
          <w:b/>
          <w:i/>
          <w:lang w:val="en-GB"/>
        </w:rPr>
      </w:pPr>
    </w:p>
    <w:p w:rsidR="001F62A7" w:rsidRPr="00966832" w:rsidRDefault="001F62A7" w:rsidP="003C0DB5">
      <w:pPr>
        <w:spacing w:line="360" w:lineRule="auto"/>
        <w:jc w:val="both"/>
        <w:rPr>
          <w:rFonts w:ascii="Times New Roman" w:hAnsi="Times New Roman" w:cs="Times New Roman"/>
          <w:lang w:val="en-GB"/>
        </w:rPr>
      </w:pPr>
      <w:r w:rsidRPr="00966832">
        <w:rPr>
          <w:rFonts w:ascii="Times New Roman" w:hAnsi="Times New Roman" w:cs="Times New Roman"/>
          <w:b/>
          <w:i/>
          <w:lang w:val="en-GB"/>
        </w:rPr>
        <w:lastRenderedPageBreak/>
        <w:t>LONRF1</w:t>
      </w:r>
      <w:r w:rsidRPr="00966832">
        <w:rPr>
          <w:rFonts w:ascii="Times New Roman" w:hAnsi="Times New Roman" w:cs="Times New Roman"/>
          <w:lang w:val="en-GB"/>
        </w:rPr>
        <w:t xml:space="preserve">, </w:t>
      </w:r>
      <w:r w:rsidRPr="00966832">
        <w:rPr>
          <w:rFonts w:ascii="Times New Roman" w:hAnsi="Times New Roman" w:cs="Times New Roman"/>
          <w:i/>
          <w:lang w:val="en-GB"/>
        </w:rPr>
        <w:t>LON Peptidase N-Terminal Domain and Ring Finger 1</w:t>
      </w:r>
      <w:r w:rsidRPr="00966832">
        <w:rPr>
          <w:rFonts w:ascii="Times New Roman" w:hAnsi="Times New Roman" w:cs="Times New Roman"/>
          <w:lang w:val="en-GB"/>
        </w:rPr>
        <w:t xml:space="preserve"> is thought to participate in proteolysis. Proteins are expected to have ATP-dependent peptidase activity, metal ion binding, protein binding, and zinc ion binding, and to be located in cytoplasm. </w:t>
      </w:r>
    </w:p>
    <w:p w:rsidR="00E256A7" w:rsidRPr="00966832" w:rsidRDefault="00E256A7" w:rsidP="003C0DB5">
      <w:pPr>
        <w:spacing w:line="360" w:lineRule="auto"/>
        <w:jc w:val="both"/>
        <w:rPr>
          <w:rFonts w:ascii="Times New Roman" w:hAnsi="Times New Roman" w:cs="Times New Roman"/>
          <w:lang w:val="en-GB"/>
        </w:rPr>
      </w:pPr>
      <w:r w:rsidRPr="00966832">
        <w:rPr>
          <w:rFonts w:ascii="Times New Roman" w:hAnsi="Times New Roman" w:cs="Times New Roman"/>
          <w:b/>
          <w:i/>
          <w:lang w:val="en-GB"/>
        </w:rPr>
        <w:t>GAPVD1</w:t>
      </w:r>
      <w:r w:rsidRPr="00966832">
        <w:rPr>
          <w:rFonts w:ascii="Times New Roman" w:hAnsi="Times New Roman" w:cs="Times New Roman"/>
          <w:b/>
          <w:lang w:val="en-GB"/>
        </w:rPr>
        <w:t xml:space="preserve"> </w:t>
      </w:r>
      <w:r w:rsidRPr="00966832">
        <w:rPr>
          <w:rFonts w:ascii="Times New Roman" w:hAnsi="Times New Roman" w:cs="Times New Roman"/>
          <w:lang w:val="en-GB"/>
        </w:rPr>
        <w:t xml:space="preserve">is a G protein regulator which acts as </w:t>
      </w:r>
      <w:r w:rsidR="00CF2614" w:rsidRPr="00966832">
        <w:rPr>
          <w:rFonts w:ascii="Times New Roman" w:hAnsi="Times New Roman" w:cs="Times New Roman"/>
          <w:lang w:val="en-GB"/>
        </w:rPr>
        <w:t xml:space="preserve">both a </w:t>
      </w:r>
      <w:r w:rsidRPr="00966832">
        <w:rPr>
          <w:rFonts w:ascii="Times New Roman" w:hAnsi="Times New Roman" w:cs="Times New Roman"/>
          <w:lang w:val="en-GB"/>
        </w:rPr>
        <w:t>GTPase-activating protein (GAP) and a guanine nu</w:t>
      </w:r>
      <w:r w:rsidR="0064427A" w:rsidRPr="00966832">
        <w:rPr>
          <w:rFonts w:ascii="Times New Roman" w:hAnsi="Times New Roman" w:cs="Times New Roman"/>
          <w:lang w:val="en-GB"/>
        </w:rPr>
        <w:t>cleotide exchange factor (GEF)</w:t>
      </w:r>
      <w:r w:rsidRPr="00966832">
        <w:rPr>
          <w:rFonts w:ascii="Times New Roman" w:hAnsi="Times New Roman" w:cs="Times New Roman"/>
          <w:lang w:val="en-GB"/>
        </w:rPr>
        <w:t xml:space="preserve">. </w:t>
      </w:r>
      <w:r w:rsidR="00CF2614" w:rsidRPr="00966832">
        <w:rPr>
          <w:rFonts w:ascii="Times New Roman" w:hAnsi="Times New Roman" w:cs="Times New Roman"/>
          <w:lang w:val="en-GB"/>
        </w:rPr>
        <w:t xml:space="preserve">GAPVD1 </w:t>
      </w:r>
      <w:r w:rsidRPr="00966832">
        <w:rPr>
          <w:rFonts w:ascii="Times New Roman" w:hAnsi="Times New Roman" w:cs="Times New Roman"/>
          <w:lang w:val="en-GB"/>
        </w:rPr>
        <w:t xml:space="preserve">has GEF activity for Rab5 and GAP activity for Ras. </w:t>
      </w:r>
      <w:r w:rsidR="00CF2614" w:rsidRPr="00966832">
        <w:rPr>
          <w:rFonts w:ascii="Times New Roman" w:hAnsi="Times New Roman" w:cs="Times New Roman"/>
          <w:lang w:val="en-GB"/>
        </w:rPr>
        <w:t xml:space="preserve">It is involved </w:t>
      </w:r>
      <w:r w:rsidRPr="00966832">
        <w:rPr>
          <w:rFonts w:ascii="Times New Roman" w:hAnsi="Times New Roman" w:cs="Times New Roman"/>
          <w:lang w:val="en-GB"/>
        </w:rPr>
        <w:t xml:space="preserve">in processes </w:t>
      </w:r>
      <w:r w:rsidR="00CF2614" w:rsidRPr="00966832">
        <w:rPr>
          <w:rFonts w:ascii="Times New Roman" w:hAnsi="Times New Roman" w:cs="Times New Roman"/>
          <w:lang w:val="en-GB"/>
        </w:rPr>
        <w:t xml:space="preserve">such </w:t>
      </w:r>
      <w:r w:rsidRPr="00966832">
        <w:rPr>
          <w:rFonts w:ascii="Times New Roman" w:hAnsi="Times New Roman" w:cs="Times New Roman"/>
          <w:lang w:val="en-GB"/>
        </w:rPr>
        <w:t>as endocytosis, insulin receptor internali</w:t>
      </w:r>
      <w:r w:rsidR="00CF2614" w:rsidRPr="00966832">
        <w:rPr>
          <w:rFonts w:ascii="Times New Roman" w:hAnsi="Times New Roman" w:cs="Times New Roman"/>
          <w:lang w:val="en-GB"/>
        </w:rPr>
        <w:t>s</w:t>
      </w:r>
      <w:r w:rsidRPr="00966832">
        <w:rPr>
          <w:rFonts w:ascii="Times New Roman" w:hAnsi="Times New Roman" w:cs="Times New Roman"/>
          <w:lang w:val="en-GB"/>
        </w:rPr>
        <w:t>ation</w:t>
      </w:r>
      <w:r w:rsidR="00CF2614" w:rsidRPr="00966832">
        <w:rPr>
          <w:rFonts w:ascii="Times New Roman" w:hAnsi="Times New Roman" w:cs="Times New Roman"/>
          <w:lang w:val="en-GB"/>
        </w:rPr>
        <w:t>,</w:t>
      </w:r>
      <w:r w:rsidRPr="00966832">
        <w:rPr>
          <w:rFonts w:ascii="Times New Roman" w:hAnsi="Times New Roman" w:cs="Times New Roman"/>
          <w:lang w:val="en-GB"/>
        </w:rPr>
        <w:t xml:space="preserve"> and GLUT4 trafficking.</w:t>
      </w:r>
    </w:p>
    <w:p w:rsidR="001F62A7" w:rsidRPr="00966832" w:rsidRDefault="001F62A7" w:rsidP="003C0DB5">
      <w:pPr>
        <w:spacing w:line="360" w:lineRule="auto"/>
        <w:jc w:val="both"/>
        <w:rPr>
          <w:rFonts w:ascii="Times New Roman" w:hAnsi="Times New Roman" w:cs="Times New Roman"/>
          <w:lang w:val="en-GB"/>
        </w:rPr>
      </w:pPr>
      <w:r w:rsidRPr="00966832">
        <w:rPr>
          <w:rFonts w:ascii="Times New Roman" w:hAnsi="Times New Roman" w:cs="Times New Roman"/>
          <w:b/>
          <w:i/>
          <w:lang w:val="en-GB"/>
        </w:rPr>
        <w:t>ACOT8</w:t>
      </w:r>
      <w:r w:rsidRPr="00966832">
        <w:rPr>
          <w:rFonts w:ascii="Times New Roman" w:hAnsi="Times New Roman" w:cs="Times New Roman"/>
          <w:b/>
          <w:lang w:val="en-GB"/>
        </w:rPr>
        <w:t xml:space="preserve">, </w:t>
      </w:r>
      <w:r w:rsidRPr="00966832">
        <w:rPr>
          <w:rFonts w:ascii="Times New Roman" w:hAnsi="Times New Roman" w:cs="Times New Roman"/>
          <w:i/>
          <w:lang w:val="en-GB"/>
        </w:rPr>
        <w:t>acyl-CoA thioesterase 8</w:t>
      </w:r>
      <w:r w:rsidRPr="00966832">
        <w:rPr>
          <w:rFonts w:ascii="Times New Roman" w:hAnsi="Times New Roman" w:cs="Times New Roman"/>
          <w:lang w:val="en-GB"/>
        </w:rPr>
        <w:t xml:space="preserve"> encodes a</w:t>
      </w:r>
      <w:r w:rsidR="00FB02AF">
        <w:rPr>
          <w:rFonts w:ascii="Times New Roman" w:hAnsi="Times New Roman" w:cs="Times New Roman"/>
          <w:lang w:val="en-GB"/>
        </w:rPr>
        <w:t>n</w:t>
      </w:r>
      <w:r w:rsidRPr="00966832">
        <w:rPr>
          <w:rFonts w:ascii="Times New Roman" w:hAnsi="Times New Roman" w:cs="Times New Roman"/>
          <w:lang w:val="en-GB"/>
        </w:rPr>
        <w:t xml:space="preserve"> Acyl-CoA t</w:t>
      </w:r>
      <w:r w:rsidR="00FB02AF">
        <w:rPr>
          <w:rFonts w:ascii="Times New Roman" w:hAnsi="Times New Roman" w:cs="Times New Roman"/>
          <w:lang w:val="en-GB"/>
        </w:rPr>
        <w:t>hioesterase protein that catalys</w:t>
      </w:r>
      <w:r w:rsidRPr="00966832">
        <w:rPr>
          <w:rFonts w:ascii="Times New Roman" w:hAnsi="Times New Roman" w:cs="Times New Roman"/>
          <w:lang w:val="en-GB"/>
        </w:rPr>
        <w:t xml:space="preserve">es the hydrolysis of acyl-CoA to the free fatty acid. </w:t>
      </w:r>
    </w:p>
    <w:p w:rsidR="001F62A7" w:rsidRPr="00966832" w:rsidRDefault="001F62A7" w:rsidP="003C0DB5">
      <w:pPr>
        <w:spacing w:line="360" w:lineRule="auto"/>
        <w:jc w:val="both"/>
        <w:rPr>
          <w:rFonts w:ascii="Times New Roman" w:hAnsi="Times New Roman" w:cs="Times New Roman"/>
          <w:lang w:val="en-GB"/>
        </w:rPr>
      </w:pPr>
      <w:r w:rsidRPr="00966832">
        <w:rPr>
          <w:rFonts w:ascii="Times New Roman" w:hAnsi="Times New Roman" w:cs="Times New Roman"/>
          <w:b/>
          <w:i/>
          <w:lang w:val="en-GB"/>
        </w:rPr>
        <w:t>DNAI2</w:t>
      </w:r>
      <w:r w:rsidRPr="00966832">
        <w:rPr>
          <w:rFonts w:ascii="Times New Roman" w:hAnsi="Times New Roman" w:cs="Times New Roman"/>
          <w:b/>
          <w:lang w:val="en-GB"/>
        </w:rPr>
        <w:t xml:space="preserve">, </w:t>
      </w:r>
      <w:r w:rsidRPr="00966832">
        <w:rPr>
          <w:rFonts w:ascii="Times New Roman" w:hAnsi="Times New Roman" w:cs="Times New Roman"/>
          <w:lang w:val="en-GB"/>
        </w:rPr>
        <w:t xml:space="preserve">axonemal dynein intermediate chain 2 is part of the dynein complex of respiratory cilia and sperm flagella (disease: Primary ciliary dyskinesia </w:t>
      </w:r>
      <w:r w:rsidRPr="00966832">
        <w:rPr>
          <w:rFonts w:ascii="Times New Roman" w:hAnsi="Times New Roman" w:cs="Times New Roman"/>
          <w:lang w:val="en-GB"/>
        </w:rPr>
        <w:fldChar w:fldCharType="begin"/>
      </w:r>
      <w:r w:rsidR="00EF0800" w:rsidRPr="00966832">
        <w:rPr>
          <w:rFonts w:ascii="Times New Roman" w:hAnsi="Times New Roman" w:cs="Times New Roman"/>
          <w:lang w:val="en-GB"/>
        </w:rPr>
        <w:instrText xml:space="preserve"> ADDIN ZOTERO_ITEM CSL_CITATION {"citationID":"hWOThfwe","properties":{"formattedCitation":"[22]","plainCitation":"[22]"},"citationItems":[{"id":240,"uris":["http://zotero.org/users/local/QPFFM7rx/items/WP42ZN3W"],"uri":["http://zotero.org/users/local/QPFFM7rx/items/WP42ZN3W"],"itemData":{"id":240,"type":"article-journal","title":"DNAI2 mutations cause primary ciliary dyskinesia with defects in the outer dynein arm","container-title":"American Journal of Human Genetics","page":"547-558","volume":"83","issue":"5","source":"PubMed","abstract":"Primary ciliary dyskinesia (PCD) is a genetically heterogeneous disorder characterized by chronic destructive airway disease and randomization of left/right body asymmetry. Males often have reduced fertility due to impaired sperm tail function. The complex PCD phenotype results from dysfunction of cilia of the airways and the embryonic node and the structurally related motile sperm flagella. This is associated with underlying ultrastructural defects that frequently involve the outer dynein arm (ODA) complexes that generate cilia and flagella movement. Applying a positional and functional candidate-gene approach, we identified homozygous loss-of-function DNAI2 mutations (IVS11+1G &gt; A) in four individuals from a family with PCD and ODA defects. Further mutational screening of 105 unrelated PCD families detected two distinct homozygous mutations, including a nonsense (c.787C &gt; T) and a splicing mutation (IVS3-3T &gt; G) resulting in out-of-frame transcripts. Analysis of protein expression of the ODA intermediate chain DNAI2 showed sublocalization throughout respiratory cilia. Electron microscopy showed that mutant respiratory cells from these patients lacked DNAI2 protein expression and exhibited ODA defects. High-resolution immunofluorescence imaging demonstrated absence of the ODA heavy chains DNAH5 and DNAH9 from all DNAI2 mutant ciliary axonemes. In addition, we demonstrated complete or distal absence of DNAI2 from ciliary axonemes in respiratory cells of patients with mutations in genes encoding the ODA chains DNAH5 and DNAI1, respectively. Thus, DNAI2 and DNAH5 mutations affect assembly of proximal and distal ODA complexes, whereas DNAI1 mutations mainly disrupt assembly of proximal ODA complexes.","DOI":"10.1016/j.ajhg.2008.10.001","ISSN":"1537-6605","note":"PMID: 18950741\nPMCID: PMC2668028","journalAbbreviation":"Am. J. Hum. Genet.","language":"eng","author":[{"family":"Loges","given":"Niki Tomas"},{"family":"Olbrich","given":"Heike"},{"family":"Fenske","given":"Lale"},{"family":"Mussaffi","given":"Huda"},{"family":"Horvath","given":"Judit"},{"family":"Fliegauf","given":"Manfred"},{"family":"Kuhl","given":"Heiner"},{"family":"Baktai","given":"Gyorgy"},{"family":"Peterffy","given":"Erzsebet"},{"family":"Chodhari","given":"Rahul"},{"family":"Chung","given":"Eddie M. K."},{"family":"Rutman","given":"Andrew"},{"family":"O'Callaghan","given":"Christopher"},{"family":"Blau","given":"Hannah"},{"family":"Tiszlavicz","given":"Laszlo"},{"family":"Voelkel","given":"Katarzyna"},{"family":"Witt","given":"Michal"},{"family":"Zietkiewicz","given":"Ewa"},{"family":"Neesen","given":"Juergen"},{"family":"Reinhardt","given":"Richard"},{"family":"Mitchison","given":"Hannah M."},{"family":"Omran","given":"Heymut"}],"issued":{"date-parts":[["2008",11]]},"PMID":"18950741","PMCID":"PMC2668028"}}],"schema":"https://github.com/citation-style-language/schema/raw/master/csl-citation.json"} </w:instrText>
      </w:r>
      <w:r w:rsidRPr="00966832">
        <w:rPr>
          <w:rFonts w:ascii="Times New Roman" w:hAnsi="Times New Roman" w:cs="Times New Roman"/>
          <w:lang w:val="en-GB"/>
        </w:rPr>
        <w:fldChar w:fldCharType="separate"/>
      </w:r>
      <w:r w:rsidR="00EF0800" w:rsidRPr="00966832">
        <w:rPr>
          <w:rFonts w:ascii="Times New Roman" w:hAnsi="Times New Roman" w:cs="Times New Roman"/>
          <w:lang w:val="en-US"/>
        </w:rPr>
        <w:t>[22]</w:t>
      </w:r>
      <w:r w:rsidRPr="00966832">
        <w:rPr>
          <w:rFonts w:ascii="Times New Roman" w:hAnsi="Times New Roman" w:cs="Times New Roman"/>
          <w:lang w:val="en-GB"/>
        </w:rPr>
        <w:fldChar w:fldCharType="end"/>
      </w:r>
      <w:r w:rsidR="00517583">
        <w:rPr>
          <w:rFonts w:ascii="Times New Roman" w:hAnsi="Times New Roman" w:cs="Times New Roman"/>
          <w:lang w:val="en-GB"/>
        </w:rPr>
        <w:t>)</w:t>
      </w:r>
      <w:r w:rsidRPr="00966832">
        <w:rPr>
          <w:rFonts w:ascii="Times New Roman" w:hAnsi="Times New Roman" w:cs="Times New Roman"/>
          <w:lang w:val="en-GB"/>
        </w:rPr>
        <w:t>. DNAI2 (rs7219585) was</w:t>
      </w:r>
      <w:r w:rsidR="003210D8" w:rsidRPr="00966832">
        <w:rPr>
          <w:rFonts w:ascii="Times New Roman" w:hAnsi="Times New Roman" w:cs="Times New Roman"/>
          <w:lang w:val="en-GB"/>
        </w:rPr>
        <w:t xml:space="preserve"> </w:t>
      </w:r>
      <w:r w:rsidRPr="00966832">
        <w:rPr>
          <w:rFonts w:ascii="Times New Roman" w:hAnsi="Times New Roman" w:cs="Times New Roman"/>
          <w:lang w:val="en-GB"/>
        </w:rPr>
        <w:t xml:space="preserve">reported in a GWAS of information processing speed </w:t>
      </w:r>
      <w:r w:rsidRPr="00966832">
        <w:rPr>
          <w:rFonts w:ascii="Times New Roman" w:hAnsi="Times New Roman" w:cs="Times New Roman"/>
          <w:lang w:val="en-GB"/>
        </w:rPr>
        <w:fldChar w:fldCharType="begin"/>
      </w:r>
      <w:r w:rsidR="00EF0800" w:rsidRPr="00966832">
        <w:rPr>
          <w:rFonts w:ascii="Times New Roman" w:hAnsi="Times New Roman" w:cs="Times New Roman"/>
          <w:lang w:val="en-GB"/>
        </w:rPr>
        <w:instrText xml:space="preserve"> ADDIN ZOTERO_ITEM CSL_CITATION {"citationID":"1ck25m6ool","properties":{"formattedCitation":"[23]","plainCitation":"[23]"},"citationItems":[{"id":121,"uris":["http://zotero.org/users/local/QPFFM7rx/items/9TAGEVDW"],"uri":["http://zotero.org/users/local/QPFFM7rx/items/9TAGEVDW"],"itemData":{"id":121,"type":"article-journal","title":"Whole genome association scan for genetic polymorphisms influencing information processing speed","container-title":"Biological Psychology","page":"193-202","volume":"86","issue":"3","source":"NCBI PubMed","abstract":"Processing speed is an important cognitive function that is compromised in psychiatric illness (e.g., schizophrenia, depression) and old age; it shares genetic background with complex cognition (e.g., working memory, reasoning). To find genes influencing speed we performed a genome-wide association scan in up to three cohorts: Brisbane (mean age 16 years; N = 1659); LBC1936 (mean age 70 years, N = 992); LBC1921 (mean age 82 years, N = 307), and; HBCS (mean age 64 years, N =1080). Meta-analysis of the common measures highlighted various suggestively significant (p &lt; 1.21 × 10</w:instrText>
      </w:r>
      <w:r w:rsidR="00EF0800" w:rsidRPr="00966832">
        <w:rPr>
          <w:rFonts w:ascii="Cambria Math" w:hAnsi="Cambria Math" w:cs="Cambria Math"/>
          <w:lang w:val="en-GB"/>
        </w:rPr>
        <w:instrText>⁻⁵</w:instrText>
      </w:r>
      <w:r w:rsidR="00EF0800" w:rsidRPr="00966832">
        <w:rPr>
          <w:rFonts w:ascii="Times New Roman" w:hAnsi="Times New Roman" w:cs="Times New Roman"/>
          <w:lang w:val="en-GB"/>
        </w:rPr>
        <w:instrText xml:space="preserve">) SNPs and plausible candidate genes (e.g., TRIB3). A biological pathways analysis of the speed factor identified two common pathways from the KEGG database (cell junction, focal adhesion) in two cohorts, while a pathway analysis linked to the GO database revealed common pathways across pairs of speed measures (e.g., receptor binding, cellular metabolic process). These highlighted genes and pathways will be able to inform future research, including results for psychiatric disease.","DOI":"10.1016/j.biopsycho.2010.11.008","ISSN":"1873-6246","note":"PMID: 21130836 \nPMCID: PMC3319015","journalAbbreviation":"Biol Psychol","language":"eng","author":[{"family":"Luciano","given":"Michelle"},{"family":"Hansell","given":"Narelle K."},{"family":"Lahti","given":"Jari"},{"family":"Davies","given":"Gail"},{"family":"Medland","given":"Sarah E."},{"family":"Räikkönen","given":"Katri"},{"family":"Tenesa","given":"Albert"},{"family":"Widen","given":"Elisabeth"},{"family":"McGhee","given":"Kevin A."},{"family":"Palotie","given":"Aarno"},{"family":"Liewald","given":"David"},{"family":"Porteous","given":"David J."},{"family":"Starr","given":"John M."},{"family":"Montgomery","given":"Grant W."},{"family":"Martin","given":"Nicholas G."},{"family":"Eriksson","given":"Johan G."},{"family":"Wright","given":"Margaret J."},{"family":"Deary","given":"Ian J."}],"issued":{"date-parts":[["2011",3]]},"PMID":"21130836","PMCID":"PMC3319015"}}],"schema":"https://github.com/citation-style-language/schema/raw/master/csl-citation.json"} </w:instrText>
      </w:r>
      <w:r w:rsidRPr="00966832">
        <w:rPr>
          <w:rFonts w:ascii="Times New Roman" w:hAnsi="Times New Roman" w:cs="Times New Roman"/>
          <w:lang w:val="en-GB"/>
        </w:rPr>
        <w:fldChar w:fldCharType="separate"/>
      </w:r>
      <w:r w:rsidR="00EF0800" w:rsidRPr="00966832">
        <w:rPr>
          <w:rFonts w:ascii="Times New Roman" w:hAnsi="Times New Roman" w:cs="Times New Roman"/>
          <w:lang w:val="en-US"/>
        </w:rPr>
        <w:t>[23]</w:t>
      </w:r>
      <w:r w:rsidRPr="00966832">
        <w:rPr>
          <w:rFonts w:ascii="Times New Roman" w:hAnsi="Times New Roman" w:cs="Times New Roman"/>
          <w:lang w:val="en-GB"/>
        </w:rPr>
        <w:fldChar w:fldCharType="end"/>
      </w:r>
      <w:r w:rsidRPr="00966832">
        <w:rPr>
          <w:rFonts w:ascii="Times New Roman" w:hAnsi="Times New Roman" w:cs="Times New Roman"/>
          <w:lang w:val="en-GB"/>
        </w:rPr>
        <w:t xml:space="preserve"> </w:t>
      </w:r>
    </w:p>
    <w:p w:rsidR="00E256A7" w:rsidRPr="00966832" w:rsidRDefault="00E256A7" w:rsidP="003C0DB5">
      <w:pPr>
        <w:spacing w:line="360" w:lineRule="auto"/>
        <w:jc w:val="both"/>
        <w:rPr>
          <w:rFonts w:ascii="Times New Roman" w:hAnsi="Times New Roman" w:cs="Times New Roman"/>
          <w:lang w:val="en-GB"/>
        </w:rPr>
      </w:pPr>
      <w:r w:rsidRPr="00966832">
        <w:rPr>
          <w:rFonts w:ascii="Times New Roman" w:hAnsi="Times New Roman" w:cs="Times New Roman"/>
          <w:b/>
          <w:i/>
          <w:lang w:val="en-GB"/>
        </w:rPr>
        <w:t>DNAH7</w:t>
      </w:r>
      <w:r w:rsidRPr="00966832">
        <w:rPr>
          <w:rFonts w:ascii="Times New Roman" w:hAnsi="Times New Roman" w:cs="Times New Roman"/>
          <w:lang w:val="en-GB"/>
        </w:rPr>
        <w:t xml:space="preserve">, dynein heavy chain 7 (axonemal) is a component of the inner arm of human cilia. It is a </w:t>
      </w:r>
      <w:r w:rsidR="00346BC3" w:rsidRPr="00966832">
        <w:rPr>
          <w:rFonts w:ascii="Times New Roman" w:hAnsi="Times New Roman" w:cs="Times New Roman"/>
          <w:lang w:val="en-GB"/>
        </w:rPr>
        <w:t>fo</w:t>
      </w:r>
      <w:r w:rsidRPr="00966832">
        <w:rPr>
          <w:rFonts w:ascii="Times New Roman" w:hAnsi="Times New Roman" w:cs="Times New Roman"/>
          <w:lang w:val="en-GB"/>
        </w:rPr>
        <w:t>rce generating protein of respiratory ci</w:t>
      </w:r>
      <w:r w:rsidR="00562F20" w:rsidRPr="00966832">
        <w:rPr>
          <w:rFonts w:ascii="Times New Roman" w:hAnsi="Times New Roman" w:cs="Times New Roman"/>
          <w:lang w:val="en-GB"/>
        </w:rPr>
        <w:t xml:space="preserve">lia; dynein has ATPase activity. </w:t>
      </w:r>
      <w:r w:rsidRPr="00966832">
        <w:rPr>
          <w:rFonts w:ascii="Times New Roman" w:hAnsi="Times New Roman" w:cs="Times New Roman"/>
          <w:lang w:val="en-GB"/>
        </w:rPr>
        <w:t>It is detected in brain, testis</w:t>
      </w:r>
      <w:r w:rsidR="00CF2614" w:rsidRPr="00966832">
        <w:rPr>
          <w:rFonts w:ascii="Times New Roman" w:hAnsi="Times New Roman" w:cs="Times New Roman"/>
          <w:lang w:val="en-GB"/>
        </w:rPr>
        <w:t>,</w:t>
      </w:r>
      <w:r w:rsidRPr="00966832">
        <w:rPr>
          <w:rFonts w:ascii="Times New Roman" w:hAnsi="Times New Roman" w:cs="Times New Roman"/>
          <w:lang w:val="en-GB"/>
        </w:rPr>
        <w:t xml:space="preserve"> and trachea, (in protein lev</w:t>
      </w:r>
      <w:r w:rsidR="0064427A" w:rsidRPr="00966832">
        <w:rPr>
          <w:rFonts w:ascii="Times New Roman" w:hAnsi="Times New Roman" w:cs="Times New Roman"/>
          <w:lang w:val="en-GB"/>
        </w:rPr>
        <w:t>el) detected in bronchial cells.</w:t>
      </w:r>
    </w:p>
    <w:p w:rsidR="00994D59" w:rsidRPr="00966832" w:rsidRDefault="00994D59" w:rsidP="003C0DB5">
      <w:pPr>
        <w:spacing w:line="360" w:lineRule="auto"/>
        <w:jc w:val="both"/>
        <w:rPr>
          <w:rFonts w:ascii="Times New Roman" w:hAnsi="Times New Roman" w:cs="Times New Roman"/>
          <w:b/>
          <w:lang w:val="en-GB"/>
        </w:rPr>
      </w:pPr>
      <w:r w:rsidRPr="00966832">
        <w:rPr>
          <w:rFonts w:ascii="Times New Roman" w:hAnsi="Times New Roman" w:cs="Times New Roman"/>
          <w:b/>
          <w:i/>
          <w:lang w:val="en-GB"/>
        </w:rPr>
        <w:t>FERD3L</w:t>
      </w:r>
      <w:r w:rsidR="00323D28" w:rsidRPr="00966832">
        <w:rPr>
          <w:rFonts w:ascii="Times New Roman" w:hAnsi="Times New Roman" w:cs="Times New Roman"/>
          <w:b/>
          <w:lang w:val="en-GB"/>
        </w:rPr>
        <w:t xml:space="preserve">, </w:t>
      </w:r>
      <w:r w:rsidR="00323D28" w:rsidRPr="00966832">
        <w:rPr>
          <w:rFonts w:ascii="Times New Roman" w:hAnsi="Times New Roman" w:cs="Times New Roman"/>
          <w:i/>
          <w:lang w:val="en-GB"/>
        </w:rPr>
        <w:t>Fer3-like bHLH</w:t>
      </w:r>
      <w:r w:rsidR="00323D28" w:rsidRPr="00966832">
        <w:rPr>
          <w:rFonts w:ascii="Times New Roman" w:hAnsi="Times New Roman" w:cs="Times New Roman"/>
          <w:lang w:val="en-GB"/>
        </w:rPr>
        <w:t xml:space="preserve"> transcription factor is a transcription factor that binds to the E-box and functions as inhibitor of transcription. DNA binding requires dimerization with an E protein</w:t>
      </w:r>
      <w:r w:rsidR="00986A40" w:rsidRPr="00966832">
        <w:rPr>
          <w:rFonts w:ascii="Times New Roman" w:hAnsi="Times New Roman" w:cs="Times New Roman"/>
          <w:lang w:val="en-GB"/>
        </w:rPr>
        <w:t xml:space="preserve"> (Uniprot)</w:t>
      </w:r>
      <w:r w:rsidR="00323D28" w:rsidRPr="00966832">
        <w:rPr>
          <w:rFonts w:ascii="Times New Roman" w:hAnsi="Times New Roman" w:cs="Times New Roman"/>
          <w:lang w:val="en-GB"/>
        </w:rPr>
        <w:t>.</w:t>
      </w:r>
    </w:p>
    <w:p w:rsidR="0064427A" w:rsidRPr="00966832" w:rsidRDefault="00E256A7" w:rsidP="003C0DB5">
      <w:pPr>
        <w:spacing w:line="360" w:lineRule="auto"/>
        <w:jc w:val="both"/>
        <w:rPr>
          <w:rFonts w:ascii="Times New Roman" w:hAnsi="Times New Roman" w:cs="Times New Roman"/>
          <w:lang w:val="en-GB"/>
        </w:rPr>
      </w:pPr>
      <w:r w:rsidRPr="00966832">
        <w:rPr>
          <w:rFonts w:ascii="Times New Roman" w:hAnsi="Times New Roman" w:cs="Times New Roman"/>
          <w:b/>
          <w:i/>
          <w:lang w:val="en-GB"/>
        </w:rPr>
        <w:t>HSPA5</w:t>
      </w:r>
      <w:r w:rsidRPr="00966832">
        <w:rPr>
          <w:rFonts w:ascii="Times New Roman" w:hAnsi="Times New Roman" w:cs="Times New Roman"/>
          <w:lang w:val="en-GB"/>
        </w:rPr>
        <w:t xml:space="preserve"> the glucose regulated heat shock 70kD protein 5. It is involved in the folding and assembly of proteins in the endoplasmic reticulum. It has been associated with alcohol preference in mice (Kerns et al., 2005) and alcohol consumption and preference in rats</w:t>
      </w:r>
      <w:r w:rsidR="002706E8" w:rsidRPr="00966832">
        <w:rPr>
          <w:rFonts w:ascii="Times New Roman" w:hAnsi="Times New Roman" w:cs="Times New Roman"/>
          <w:lang w:val="en-GB"/>
        </w:rPr>
        <w:t xml:space="preserve"> </w:t>
      </w:r>
      <w:r w:rsidR="00B62E94" w:rsidRPr="00966832">
        <w:rPr>
          <w:rFonts w:ascii="Times New Roman" w:hAnsi="Times New Roman" w:cs="Times New Roman"/>
          <w:lang w:val="en-GB"/>
        </w:rPr>
        <w:fldChar w:fldCharType="begin"/>
      </w:r>
      <w:r w:rsidR="00EF0800" w:rsidRPr="00966832">
        <w:rPr>
          <w:rFonts w:ascii="Times New Roman" w:hAnsi="Times New Roman" w:cs="Times New Roman"/>
          <w:lang w:val="en-GB"/>
        </w:rPr>
        <w:instrText xml:space="preserve"> ADDIN ZOTERO_ITEM CSL_CITATION {"citationID":"1arm3o3ujd","properties":{"formattedCitation":"[24]","plainCitation":"[24]"},"citationItems":[{"id":77,"uris":["http://zotero.org/users/local/QPFFM7rx/items/3T7PNQGM"],"uri":["http://zotero.org/users/local/QPFFM7rx/items/3T7PNQGM"],"itemData":{"id":77,"type":"article-journal","title":"Gene expression changes in the nucleus accumbens of alcohol-preferring rats following chronic ethanol consumption","container-title":"Pharmacology, Biochemistry, and Behavior","page":"131-147","volume":"94","issue":"1","source":"NCBI PubMed","abstract":"The objective of this study was to determine the effects of binge-like alcohol drinking on gene expression changes in the nucleus accumbens (ACB) of alcohol-preferring (P) rats. Adult male P rats were given ethanol under multiple scheduled access (MSA; three 1-h dark cycle sessions/day) conditions for 8 weeks. For comparison purposes, a second ethanol drinking group was given continuous/daily alcohol access (CA; 24h/day). A third group was ethanol-naïve (W group). Average ethanol intakes for the CA and MSA groups were approximately 9.5 and 6.5 g/kg/day, respectively. Fifteen hours after the last drinking episode, rats were euthanized, the brains extracted, and the ACB dissected. RNA was extracted and purified for microarray analysis. The only significant differences were between the CA and W groups (p&lt;0.01; Storey false discovery rate=0.15); there were 374 differences in named genes between these 2 groups. There were 20 significant Gene Ontology (GO) categories, which included negative regulation of protein kinase activity, anti-apoptosis, and regulation of G-protein coupled receptor signaling. Ingenuity analysis indicated a network of transcription factors, involving oncogenes (Fos, Jun, Junb had higher expression in the ACB of the CA group), suggesting increased neuronal activity. There were 43 genes located within rat QTLs for alcohol consumption and preference; 4 of these genes (Tgfa, Hspa5, Mtus1 and Creb3l2) are involved in anti-apoptosis and increased transcription, suggesting that they may be contributing to cellular protection and maintaining high alcohol intakes. Overall, these findings suggest that chronic CA drinking results in genomic changes that can be observed during the early acute phase of ethanol withdrawal. Conversely, chronic MSA drinking, with its associated protracted withdrawal periods, results in genomic changes that may be masked by tight regulation of these genes following repeated experiences of ethanol withdrawal.","DOI":"10.1016/j.pbb.2009.07.019","ISSN":"1873-5177","note":"PMID: 19666046 \nPMCID: PMC2771758","journalAbbreviation":"Pharmacol. Biochem. Behav.","language":"eng","author":[{"family":"Bell","given":"Richard L."},{"family":"Kimpel","given":"Mark W."},{"family":"McClintick","given":"Jeanette N."},{"family":"Strother","given":"Wendy N."},{"family":"Carr","given":"Lucinda G."},{"family":"Liang","given":"Tiebing"},{"family":"Rodd","given":"Zachary A."},{"family":"Mayfield","given":"R. Dayne"},{"family":"Edenberg","given":"Howard J."},{"family":"McBride","given":"William J."}],"issued":{"date-parts":[["2009",11]]},"PMID":"19666046","PMCID":"PMC2771758"}}],"schema":"https://github.com/citation-style-language/schema/raw/master/csl-citation.json"} </w:instrText>
      </w:r>
      <w:r w:rsidR="00B62E94" w:rsidRPr="00966832">
        <w:rPr>
          <w:rFonts w:ascii="Times New Roman" w:hAnsi="Times New Roman" w:cs="Times New Roman"/>
          <w:lang w:val="en-GB"/>
        </w:rPr>
        <w:fldChar w:fldCharType="separate"/>
      </w:r>
      <w:r w:rsidR="00EF0800" w:rsidRPr="00966832">
        <w:rPr>
          <w:rFonts w:ascii="Times New Roman" w:hAnsi="Times New Roman" w:cs="Times New Roman"/>
          <w:lang w:val="en-US"/>
        </w:rPr>
        <w:t>[24]</w:t>
      </w:r>
      <w:r w:rsidR="00B62E94" w:rsidRPr="00966832">
        <w:rPr>
          <w:rFonts w:ascii="Times New Roman" w:hAnsi="Times New Roman" w:cs="Times New Roman"/>
          <w:lang w:val="en-GB"/>
        </w:rPr>
        <w:fldChar w:fldCharType="end"/>
      </w:r>
      <w:r w:rsidRPr="00966832">
        <w:rPr>
          <w:rFonts w:ascii="Times New Roman" w:hAnsi="Times New Roman" w:cs="Times New Roman"/>
          <w:lang w:val="en-GB"/>
        </w:rPr>
        <w:t xml:space="preserve">. </w:t>
      </w:r>
      <w:r w:rsidR="00CF2614" w:rsidRPr="00966832">
        <w:rPr>
          <w:rFonts w:ascii="Times New Roman" w:hAnsi="Times New Roman" w:cs="Times New Roman"/>
          <w:lang w:val="en-GB"/>
        </w:rPr>
        <w:t>A p</w:t>
      </w:r>
      <w:r w:rsidRPr="00966832">
        <w:rPr>
          <w:rFonts w:ascii="Times New Roman" w:hAnsi="Times New Roman" w:cs="Times New Roman"/>
          <w:lang w:val="en-GB"/>
        </w:rPr>
        <w:t>ossible association with bipolar disorder</w:t>
      </w:r>
      <w:r w:rsidR="002706E8" w:rsidRPr="00966832">
        <w:rPr>
          <w:rFonts w:ascii="Times New Roman" w:hAnsi="Times New Roman" w:cs="Times New Roman"/>
          <w:lang w:val="en-GB"/>
        </w:rPr>
        <w:t xml:space="preserve"> </w:t>
      </w:r>
      <w:r w:rsidR="00CF2614" w:rsidRPr="00966832">
        <w:rPr>
          <w:rFonts w:ascii="Times New Roman" w:hAnsi="Times New Roman" w:cs="Times New Roman"/>
          <w:lang w:val="en-GB"/>
        </w:rPr>
        <w:t xml:space="preserve">has been reported </w:t>
      </w:r>
      <w:r w:rsidR="00B62E94" w:rsidRPr="00966832">
        <w:rPr>
          <w:rFonts w:ascii="Times New Roman" w:hAnsi="Times New Roman" w:cs="Times New Roman"/>
          <w:lang w:val="en-GB"/>
        </w:rPr>
        <w:fldChar w:fldCharType="begin"/>
      </w:r>
      <w:r w:rsidR="00EF0800" w:rsidRPr="00966832">
        <w:rPr>
          <w:rFonts w:ascii="Times New Roman" w:hAnsi="Times New Roman" w:cs="Times New Roman"/>
          <w:lang w:val="en-GB"/>
        </w:rPr>
        <w:instrText xml:space="preserve"> ADDIN ZOTERO_ITEM CSL_CITATION {"citationID":"c3plg83tp","properties":{"formattedCitation":"[25]","plainCitation":"[25]"},"citationItems":[{"id":74,"uris":["http://zotero.org/users/local/QPFFM7rx/items/UWFSBDRX"],"uri":["http://zotero.org/users/local/QPFFM7rx/items/UWFSBDRX"],"itemData":{"id":74,"type":"article-journal","title":"Functional polymorphisms of HSPA5: Possible association with bipolar disorder","container-title":"Biochemical and Biophysical Research Communications","page":"1136-1143","volume":"336","issue":"4","source":"CrossRef","DOI":"10.1016/j.bbrc.2005.08.248","ISSN":"0006291X","shortTitle":"Functional polymorphisms of HSPA5","language":"en","author":[{"family":"Kakiuchi","given":"Chihiro"},{"family":"Ishiwata","given":"Mizuho"},{"family":"Nanko","given":"Shinichiro"},{"family":"Kunugi","given":"Hiroshi"},{"family":"Minabe","given":"Yoshio"},{"family":"Nakamura","given":"Kazuhiko"},{"family":"Mori","given":"Norio"},{"family":"Fujii","given":"Kumiko"},{"family":"Umekage","given":"Tadashi"},{"family":"Tochigi","given":"Mamoru"},{"family":"Kohda","given":"Kazuhisa"},{"family":"Sasaki","given":"Tsukasa"},{"family":"Yamada","given":"Kazuo"},{"family":"Yoshikawa","given":"Takeo"},{"family":"Kato","given":"Tadafumi"}],"issued":{"date-parts":[["2005",11]]}}}],"schema":"https://github.com/citation-style-language/schema/raw/master/csl-citation.json"} </w:instrText>
      </w:r>
      <w:r w:rsidR="00B62E94" w:rsidRPr="00966832">
        <w:rPr>
          <w:rFonts w:ascii="Times New Roman" w:hAnsi="Times New Roman" w:cs="Times New Roman"/>
          <w:lang w:val="en-GB"/>
        </w:rPr>
        <w:fldChar w:fldCharType="separate"/>
      </w:r>
      <w:r w:rsidR="00EF0800" w:rsidRPr="00966832">
        <w:rPr>
          <w:rFonts w:ascii="Times New Roman" w:hAnsi="Times New Roman" w:cs="Times New Roman"/>
          <w:lang w:val="en-US"/>
        </w:rPr>
        <w:t>[25]</w:t>
      </w:r>
      <w:r w:rsidR="00B62E94" w:rsidRPr="00966832">
        <w:rPr>
          <w:rFonts w:ascii="Times New Roman" w:hAnsi="Times New Roman" w:cs="Times New Roman"/>
          <w:lang w:val="en-GB"/>
        </w:rPr>
        <w:fldChar w:fldCharType="end"/>
      </w:r>
      <w:r w:rsidR="00562F20" w:rsidRPr="00966832">
        <w:rPr>
          <w:rFonts w:ascii="Times New Roman" w:hAnsi="Times New Roman" w:cs="Times New Roman"/>
          <w:lang w:val="en-GB"/>
        </w:rPr>
        <w:t xml:space="preserve"> </w:t>
      </w:r>
      <w:r w:rsidRPr="00966832">
        <w:rPr>
          <w:rFonts w:ascii="Times New Roman" w:hAnsi="Times New Roman" w:cs="Times New Roman"/>
          <w:lang w:val="en-GB"/>
        </w:rPr>
        <w:t xml:space="preserve"> </w:t>
      </w:r>
    </w:p>
    <w:p w:rsidR="00B9171F" w:rsidRPr="00966832" w:rsidRDefault="00E256A7" w:rsidP="003C0DB5">
      <w:pPr>
        <w:spacing w:line="360" w:lineRule="auto"/>
        <w:jc w:val="both"/>
        <w:rPr>
          <w:rFonts w:ascii="Times New Roman" w:hAnsi="Times New Roman" w:cs="Times New Roman"/>
          <w:lang w:val="en-GB"/>
        </w:rPr>
      </w:pPr>
      <w:r w:rsidRPr="00966832">
        <w:rPr>
          <w:rFonts w:ascii="Times New Roman" w:hAnsi="Times New Roman" w:cs="Times New Roman"/>
          <w:b/>
          <w:i/>
          <w:lang w:val="en-GB"/>
        </w:rPr>
        <w:t>TWIST1</w:t>
      </w:r>
      <w:r w:rsidRPr="00966832">
        <w:rPr>
          <w:rFonts w:ascii="Times New Roman" w:hAnsi="Times New Roman" w:cs="Times New Roman"/>
          <w:lang w:val="en-GB"/>
        </w:rPr>
        <w:t xml:space="preserve">, class A basic helix-loop-helix protein 38, is a HLH transcription factor. Loss-of-function mutations of the TWIST 1 </w:t>
      </w:r>
      <w:r w:rsidRPr="00966832">
        <w:rPr>
          <w:rStyle w:val="highlight"/>
          <w:rFonts w:ascii="Times New Roman" w:hAnsi="Times New Roman" w:cs="Times New Roman"/>
          <w:lang w:val="en-GB"/>
        </w:rPr>
        <w:t xml:space="preserve">gene cause the Saethre-Chotzen </w:t>
      </w:r>
      <w:r w:rsidR="00CF2614" w:rsidRPr="00966832">
        <w:rPr>
          <w:rFonts w:ascii="Times New Roman" w:hAnsi="Times New Roman" w:cs="Times New Roman"/>
          <w:lang w:val="en-GB"/>
        </w:rPr>
        <w:t xml:space="preserve">craniosynostosis </w:t>
      </w:r>
      <w:r w:rsidRPr="00966832">
        <w:rPr>
          <w:rStyle w:val="highlight"/>
          <w:rFonts w:ascii="Times New Roman" w:hAnsi="Times New Roman" w:cs="Times New Roman"/>
          <w:lang w:val="en-GB"/>
        </w:rPr>
        <w:t xml:space="preserve">syndrome (SCS) </w:t>
      </w:r>
      <w:r w:rsidR="00B62E94" w:rsidRPr="00966832">
        <w:rPr>
          <w:rStyle w:val="highlight"/>
          <w:rFonts w:ascii="Times New Roman" w:hAnsi="Times New Roman" w:cs="Times New Roman"/>
          <w:lang w:val="en-GB"/>
        </w:rPr>
        <w:fldChar w:fldCharType="begin"/>
      </w:r>
      <w:r w:rsidR="00EF0800" w:rsidRPr="00966832">
        <w:rPr>
          <w:rStyle w:val="highlight"/>
          <w:rFonts w:ascii="Times New Roman" w:hAnsi="Times New Roman" w:cs="Times New Roman"/>
          <w:lang w:val="en-GB"/>
        </w:rPr>
        <w:instrText xml:space="preserve"> ADDIN ZOTERO_ITEM CSL_CITATION {"citationID":"8ebd4mjgp","properties":{"formattedCitation":"[26]","plainCitation":"[26]"},"citationItems":[{"id":242,"uris":["http://zotero.org/users/local/QPFFM7rx/items/DNZPN632"],"uri":["http://zotero.org/users/local/QPFFM7rx/items/DNZPN632"],"itemData":{"id":242,"type":"article-journal","title":"Saethre-Chotzen syndrome caused by TWIST 1 gene mutations: functional differentiation from Muenke coronal synostosis syndrome","container-title":"European journal of human genetics: EJHG","page":"39-48","volume":"14","issue":"1","source":"PubMed","abstract":"The Saethre-Chotzen syndrome (SCS) is an autosomal dominant craniosynostosis syndrome with uni- or bilateral coronal synostosis and mild limb deformities. It is caused by loss-of-function mutations of the TWIST 1 gene. In an attempt to delineate functional features separating SCS from Muenke's syndrome, we screened patients presenting with coronal suture synostosis for mutations in the TWIST 1 gene, and for the Pro250Arg mutation in FGFR3. Within a total of 124 independent pedigrees, 39 (71 patients) were identified to carry 25 different mutations of TWIST 1 including 14 novel mutations, to which six whole gene deletions were added. The 71 patients were compared with 42 subjects from 24 pedigrees carrying the Pro250Arg mutation in FGFR3 and 65 subjects from 61 pedigrees without a detectable mutation. Classical SCS associated with a TWIST 1 mutation could be separated phenotypically from the Muenke phenotype on the basis of the following features: low-set frontal hairline, gross ptosis of eyelids, subnormal ear length, dilated parietal foramina, interdigital webbing, and hallux valgus or broad great toe with bifid distal phalanx. Functional differences were even more important: intracranial hypertension as a consequence of early progressive multisutural fusion was a significant problem in SCS only, while mental delay and sensorineural hearing loss were associated with the Muenke's syndrome. Contrary to previous reports, SCS patients with complete loss of one TWIST allele showed normal mental development.","DOI":"10.1038/sj.ejhg.5201507","ISSN":"1018-4813","note":"PMID: 16251895","shortTitle":"Saethre-Chotzen syndrome caused by TWIST 1 gene mutations","journalAbbreviation":"Eur. J. Hum. Genet.","language":"eng","author":[{"family":"Kress","given":"Wolfram"},{"family":"Schropp","given":"Christian"},{"family":"Lieb","given":"Gabriele"},{"family":"Petersen","given":"Birgit"},{"family":"Büsse-Ratzka","given":"Maria"},{"family":"Kunz","given":"Jürgen"},{"family":"Reinhart","given":"Edeltraut"},{"family":"Schäfer","given":"Wolf-Dieter"},{"family":"Sold","given":"Johanna"},{"family":"Hoppe","given":"Florian"},{"family":"Pahnke","given":"Jan"},{"family":"Trusen","given":"Andreas"},{"family":"Sörensen","given":"Niels"},{"family":"Krauss","given":"Jürgen"},{"family":"Collmann","given":"Hartmut"}],"issued":{"date-parts":[["2006",1]]},"PMID":"16251895"}}],"schema":"https://github.com/citation-style-language/schema/raw/master/csl-citation.json"} </w:instrText>
      </w:r>
      <w:r w:rsidR="00B62E94" w:rsidRPr="00966832">
        <w:rPr>
          <w:rStyle w:val="highlight"/>
          <w:rFonts w:ascii="Times New Roman" w:hAnsi="Times New Roman" w:cs="Times New Roman"/>
          <w:lang w:val="en-GB"/>
        </w:rPr>
        <w:fldChar w:fldCharType="separate"/>
      </w:r>
      <w:r w:rsidR="00EF0800" w:rsidRPr="00966832">
        <w:rPr>
          <w:rFonts w:ascii="Times New Roman" w:hAnsi="Times New Roman" w:cs="Times New Roman"/>
          <w:lang w:val="en-US"/>
        </w:rPr>
        <w:t>[26]</w:t>
      </w:r>
      <w:r w:rsidR="00B62E94" w:rsidRPr="00966832">
        <w:rPr>
          <w:rStyle w:val="highlight"/>
          <w:rFonts w:ascii="Times New Roman" w:hAnsi="Times New Roman" w:cs="Times New Roman"/>
          <w:lang w:val="en-GB"/>
        </w:rPr>
        <w:fldChar w:fldCharType="end"/>
      </w:r>
      <w:r w:rsidRPr="00966832">
        <w:rPr>
          <w:rStyle w:val="highlight"/>
          <w:rFonts w:ascii="Times New Roman" w:hAnsi="Times New Roman" w:cs="Times New Roman"/>
          <w:lang w:val="en-GB"/>
        </w:rPr>
        <w:t xml:space="preserve">. This gene </w:t>
      </w:r>
      <w:r w:rsidR="00CF2614" w:rsidRPr="00966832">
        <w:rPr>
          <w:rStyle w:val="highlight"/>
          <w:rFonts w:ascii="Times New Roman" w:hAnsi="Times New Roman" w:cs="Times New Roman"/>
          <w:lang w:val="en-GB"/>
        </w:rPr>
        <w:t xml:space="preserve">was reported </w:t>
      </w:r>
      <w:r w:rsidRPr="00966832">
        <w:rPr>
          <w:rFonts w:ascii="Times New Roman" w:hAnsi="Times New Roman" w:cs="Times New Roman"/>
          <w:lang w:val="en-GB"/>
        </w:rPr>
        <w:t xml:space="preserve">in a GWAS </w:t>
      </w:r>
      <w:r w:rsidR="00CF2614" w:rsidRPr="00966832">
        <w:rPr>
          <w:rFonts w:ascii="Times New Roman" w:hAnsi="Times New Roman" w:cs="Times New Roman"/>
          <w:lang w:val="en-GB"/>
        </w:rPr>
        <w:t>of o</w:t>
      </w:r>
      <w:r w:rsidRPr="00966832">
        <w:rPr>
          <w:rFonts w:ascii="Times New Roman" w:hAnsi="Times New Roman" w:cs="Times New Roman"/>
          <w:lang w:val="en-GB"/>
        </w:rPr>
        <w:t xml:space="preserve">besity-related traits with a </w:t>
      </w:r>
      <w:r w:rsidR="00230370">
        <w:rPr>
          <w:rFonts w:ascii="Times New Roman" w:hAnsi="Times New Roman" w:cs="Times New Roman"/>
          <w:lang w:val="en-GB"/>
        </w:rPr>
        <w:t>P-value</w:t>
      </w:r>
      <w:r w:rsidRPr="00966832">
        <w:rPr>
          <w:rFonts w:ascii="Times New Roman" w:hAnsi="Times New Roman" w:cs="Times New Roman"/>
          <w:lang w:val="en-GB"/>
        </w:rPr>
        <w:t xml:space="preserve"> of 4.18 x 10</w:t>
      </w:r>
      <w:r w:rsidRPr="002D4641">
        <w:rPr>
          <w:rFonts w:ascii="Times New Roman" w:hAnsi="Times New Roman" w:cs="Times New Roman"/>
          <w:vertAlign w:val="superscript"/>
          <w:lang w:val="en-GB"/>
        </w:rPr>
        <w:t>-7</w:t>
      </w:r>
      <w:r w:rsidRPr="00966832">
        <w:rPr>
          <w:rFonts w:ascii="Times New Roman" w:hAnsi="Times New Roman" w:cs="Times New Roman"/>
          <w:lang w:val="en-GB"/>
        </w:rPr>
        <w:t xml:space="preserve"> (Urinary free epinephrine). </w:t>
      </w:r>
    </w:p>
    <w:p w:rsidR="00D0137A" w:rsidRPr="00966832" w:rsidRDefault="001F62A7" w:rsidP="00CB4596">
      <w:pPr>
        <w:spacing w:line="360" w:lineRule="auto"/>
        <w:jc w:val="both"/>
        <w:rPr>
          <w:rFonts w:ascii="Times New Roman" w:hAnsi="Times New Roman" w:cs="Times New Roman"/>
          <w:lang w:val="en-GB"/>
        </w:rPr>
      </w:pPr>
      <w:r w:rsidRPr="00966832">
        <w:rPr>
          <w:rFonts w:ascii="Times New Roman" w:hAnsi="Times New Roman" w:cs="Times New Roman"/>
          <w:b/>
          <w:i/>
          <w:lang w:val="en-GB"/>
        </w:rPr>
        <w:t>KIF19</w:t>
      </w:r>
      <w:r w:rsidRPr="00966832">
        <w:rPr>
          <w:rFonts w:ascii="Times New Roman" w:hAnsi="Times New Roman" w:cs="Times New Roman"/>
          <w:b/>
          <w:lang w:val="en-GB"/>
        </w:rPr>
        <w:t xml:space="preserve">, </w:t>
      </w:r>
      <w:r w:rsidRPr="00966832">
        <w:rPr>
          <w:rFonts w:ascii="Times New Roman" w:hAnsi="Times New Roman" w:cs="Times New Roman"/>
          <w:i/>
          <w:lang w:val="en-GB"/>
        </w:rPr>
        <w:t>kinesin family member 19</w:t>
      </w:r>
      <w:r w:rsidRPr="00966832">
        <w:rPr>
          <w:rFonts w:ascii="Times New Roman" w:hAnsi="Times New Roman" w:cs="Times New Roman"/>
          <w:b/>
          <w:lang w:val="en-GB"/>
        </w:rPr>
        <w:t xml:space="preserve"> </w:t>
      </w:r>
      <w:r w:rsidR="00940167" w:rsidRPr="00966832">
        <w:rPr>
          <w:rFonts w:ascii="Times New Roman" w:hAnsi="Times New Roman" w:cs="Times New Roman"/>
          <w:lang w:val="en-GB"/>
        </w:rPr>
        <w:t>encodes</w:t>
      </w:r>
      <w:r w:rsidRPr="00966832">
        <w:rPr>
          <w:rFonts w:ascii="Times New Roman" w:hAnsi="Times New Roman" w:cs="Times New Roman"/>
          <w:lang w:val="en-GB"/>
        </w:rPr>
        <w:t xml:space="preserve"> a motor protein that regulates the length of motile cilia</w:t>
      </w:r>
      <w:r w:rsidR="002D4641">
        <w:rPr>
          <w:rFonts w:ascii="Times New Roman" w:hAnsi="Times New Roman" w:cs="Times New Roman"/>
          <w:lang w:val="en-GB"/>
        </w:rPr>
        <w:t xml:space="preserve"> </w:t>
      </w:r>
      <w:r w:rsidRPr="00966832">
        <w:rPr>
          <w:rFonts w:ascii="Times New Roman" w:hAnsi="Times New Roman" w:cs="Times New Roman"/>
          <w:lang w:val="en-GB"/>
        </w:rPr>
        <w:fldChar w:fldCharType="begin"/>
      </w:r>
      <w:r w:rsidR="00EF0800" w:rsidRPr="00966832">
        <w:rPr>
          <w:rFonts w:ascii="Times New Roman" w:hAnsi="Times New Roman" w:cs="Times New Roman"/>
          <w:lang w:val="en-GB"/>
        </w:rPr>
        <w:instrText xml:space="preserve"> ADDIN ZOTERO_ITEM CSL_CITATION {"citationID":"SshU4jUW","properties":{"formattedCitation":"[27]","plainCitation":"[27]"},"citationItems":[{"id":236,"uris":["http://zotero.org/users/local/QPFFM7rx/items/46PK6FQX"],"uri":["http://zotero.org/users/local/QPFFM7rx/items/46PK6FQX"],"itemData":{"id":236,"type":"webpage","title":"http://www.uniprot.org/uniprot/Q2TAC6","container-title":"KIF19"}}],"schema":"https://github.com/citation-style-language/schema/raw/master/csl-citation.json"} </w:instrText>
      </w:r>
      <w:r w:rsidRPr="00966832">
        <w:rPr>
          <w:rFonts w:ascii="Times New Roman" w:hAnsi="Times New Roman" w:cs="Times New Roman"/>
          <w:lang w:val="en-GB"/>
        </w:rPr>
        <w:fldChar w:fldCharType="separate"/>
      </w:r>
      <w:r w:rsidR="00EF0800" w:rsidRPr="00966832">
        <w:rPr>
          <w:rFonts w:ascii="Times New Roman" w:hAnsi="Times New Roman" w:cs="Times New Roman"/>
          <w:lang w:val="en-US"/>
        </w:rPr>
        <w:t>[27]</w:t>
      </w:r>
      <w:r w:rsidRPr="00966832">
        <w:rPr>
          <w:rFonts w:ascii="Times New Roman" w:hAnsi="Times New Roman" w:cs="Times New Roman"/>
          <w:lang w:val="en-GB"/>
        </w:rPr>
        <w:fldChar w:fldCharType="end"/>
      </w:r>
      <w:r w:rsidR="002D4641">
        <w:rPr>
          <w:rFonts w:ascii="Times New Roman" w:hAnsi="Times New Roman" w:cs="Times New Roman"/>
          <w:lang w:val="en-GB"/>
        </w:rPr>
        <w:t>.</w:t>
      </w:r>
      <w:r w:rsidRPr="00966832">
        <w:rPr>
          <w:rFonts w:ascii="Times New Roman" w:hAnsi="Times New Roman" w:cs="Times New Roman"/>
          <w:lang w:val="en-GB"/>
        </w:rPr>
        <w:t xml:space="preserve"> </w:t>
      </w:r>
    </w:p>
    <w:p w:rsidR="00E701A6" w:rsidRPr="00966832" w:rsidRDefault="00E6332A" w:rsidP="000F6F97">
      <w:pPr>
        <w:spacing w:line="480" w:lineRule="auto"/>
        <w:jc w:val="both"/>
        <w:rPr>
          <w:rFonts w:ascii="Times New Roman" w:hAnsi="Times New Roman" w:cs="Times New Roman"/>
          <w:lang w:val="en-US"/>
        </w:rPr>
      </w:pPr>
      <w:r w:rsidRPr="00966832">
        <w:rPr>
          <w:rFonts w:ascii="Times New Roman" w:hAnsi="Times New Roman" w:cs="Times New Roman"/>
          <w:lang w:val="en-US"/>
        </w:rPr>
        <w:t>I</w:t>
      </w:r>
      <w:r w:rsidR="00E701A6" w:rsidRPr="00966832">
        <w:rPr>
          <w:rFonts w:ascii="Times New Roman" w:hAnsi="Times New Roman" w:cs="Times New Roman"/>
          <w:lang w:val="en-US"/>
        </w:rPr>
        <w:t xml:space="preserve">t may be of interest that the top genes with </w:t>
      </w:r>
      <w:r w:rsidR="00230370">
        <w:rPr>
          <w:rFonts w:ascii="Times New Roman" w:hAnsi="Times New Roman" w:cs="Times New Roman"/>
          <w:lang w:val="en-US"/>
        </w:rPr>
        <w:t>P-value</w:t>
      </w:r>
      <w:r w:rsidR="00E701A6" w:rsidRPr="00966832">
        <w:rPr>
          <w:rFonts w:ascii="Times New Roman" w:hAnsi="Times New Roman" w:cs="Times New Roman"/>
          <w:lang w:val="en-US"/>
        </w:rPr>
        <w:t>s &lt;10</w:t>
      </w:r>
      <w:r w:rsidR="00E701A6" w:rsidRPr="00966832">
        <w:rPr>
          <w:rFonts w:ascii="Times New Roman" w:hAnsi="Times New Roman" w:cs="Times New Roman"/>
          <w:vertAlign w:val="superscript"/>
          <w:lang w:val="en-US"/>
        </w:rPr>
        <w:t>-3</w:t>
      </w:r>
      <w:r w:rsidR="00E701A6" w:rsidRPr="00966832">
        <w:rPr>
          <w:rFonts w:ascii="Times New Roman" w:hAnsi="Times New Roman" w:cs="Times New Roman"/>
          <w:lang w:val="en-US"/>
        </w:rPr>
        <w:t xml:space="preserve"> </w:t>
      </w:r>
      <w:r w:rsidR="009031EE" w:rsidRPr="00966832">
        <w:rPr>
          <w:rFonts w:ascii="Times New Roman" w:hAnsi="Times New Roman" w:cs="Times New Roman"/>
          <w:lang w:val="en-US"/>
        </w:rPr>
        <w:t>including only PC compo</w:t>
      </w:r>
      <w:r w:rsidRPr="00966832">
        <w:rPr>
          <w:rFonts w:ascii="Times New Roman" w:hAnsi="Times New Roman" w:cs="Times New Roman"/>
          <w:lang w:val="en-US"/>
        </w:rPr>
        <w:t xml:space="preserve">nents 1 to 5 </w:t>
      </w:r>
      <w:r w:rsidR="00E701A6" w:rsidRPr="00966832">
        <w:rPr>
          <w:rFonts w:ascii="Times New Roman" w:hAnsi="Times New Roman" w:cs="Times New Roman"/>
          <w:lang w:val="en-US"/>
        </w:rPr>
        <w:t xml:space="preserve">included </w:t>
      </w:r>
      <w:r w:rsidR="00E701A6" w:rsidRPr="00966832">
        <w:rPr>
          <w:rFonts w:ascii="Times New Roman" w:hAnsi="Times New Roman" w:cs="Times New Roman"/>
          <w:i/>
          <w:lang w:val="en-US"/>
        </w:rPr>
        <w:t>HSPA5</w:t>
      </w:r>
      <w:r w:rsidR="00E701A6" w:rsidRPr="00966832">
        <w:rPr>
          <w:rFonts w:ascii="Times New Roman" w:hAnsi="Times New Roman" w:cs="Times New Roman"/>
          <w:lang w:val="en-US"/>
        </w:rPr>
        <w:t xml:space="preserve">, remaining significant in the second approach with age and sex included with a </w:t>
      </w:r>
      <w:r w:rsidR="00230370">
        <w:rPr>
          <w:rFonts w:ascii="Times New Roman" w:hAnsi="Times New Roman" w:cs="Times New Roman"/>
          <w:lang w:val="en-US"/>
        </w:rPr>
        <w:t>P-value</w:t>
      </w:r>
      <w:r w:rsidR="00E701A6" w:rsidRPr="00966832">
        <w:rPr>
          <w:rFonts w:ascii="Times New Roman" w:hAnsi="Times New Roman" w:cs="Times New Roman"/>
          <w:lang w:val="en-US"/>
        </w:rPr>
        <w:t xml:space="preserve"> of 0.0031. The encoded heat shock protein</w:t>
      </w:r>
      <w:r w:rsidR="00E701A6" w:rsidRPr="00966832">
        <w:rPr>
          <w:rFonts w:ascii="Times New Roman" w:hAnsi="Times New Roman" w:cs="Times New Roman"/>
          <w:i/>
          <w:lang w:val="en-US"/>
        </w:rPr>
        <w:t xml:space="preserve"> </w:t>
      </w:r>
      <w:r w:rsidR="00E701A6" w:rsidRPr="00966832">
        <w:rPr>
          <w:rFonts w:ascii="Times New Roman" w:hAnsi="Times New Roman" w:cs="Times New Roman"/>
          <w:lang w:val="en-US"/>
        </w:rPr>
        <w:t xml:space="preserve">A5 belongs to the family of heat shock proteins, which are involved in important cellular processes such as glucose metabolism and protein folding. Expression studies of alcohol exposure in animal models have also implicated </w:t>
      </w:r>
      <w:r w:rsidR="00E701A6" w:rsidRPr="00966832">
        <w:rPr>
          <w:rFonts w:ascii="Times New Roman" w:hAnsi="Times New Roman" w:cs="Times New Roman"/>
          <w:i/>
          <w:lang w:val="en-US"/>
        </w:rPr>
        <w:t>Hspa5</w:t>
      </w:r>
      <w:r w:rsidR="00E701A6" w:rsidRPr="00966832">
        <w:rPr>
          <w:rFonts w:ascii="Times New Roman" w:hAnsi="Times New Roman" w:cs="Times New Roman"/>
          <w:lang w:val="en-US"/>
        </w:rPr>
        <w:t xml:space="preserve"> in addiction </w:t>
      </w:r>
      <w:r w:rsidR="00E701A6" w:rsidRPr="00966832">
        <w:rPr>
          <w:rFonts w:ascii="Times New Roman" w:hAnsi="Times New Roman" w:cs="Times New Roman"/>
          <w:lang w:val="en-US"/>
        </w:rPr>
        <w:lastRenderedPageBreak/>
        <w:t xml:space="preserve">phenotypes </w:t>
      </w:r>
      <w:r w:rsidR="00E701A6" w:rsidRPr="00966832">
        <w:rPr>
          <w:rFonts w:ascii="Times New Roman" w:hAnsi="Times New Roman" w:cs="Times New Roman"/>
        </w:rPr>
        <w:fldChar w:fldCharType="begin"/>
      </w:r>
      <w:r w:rsidR="00EF0800" w:rsidRPr="00966832">
        <w:rPr>
          <w:rFonts w:ascii="Times New Roman" w:hAnsi="Times New Roman" w:cs="Times New Roman"/>
          <w:lang w:val="en-US"/>
        </w:rPr>
        <w:instrText xml:space="preserve"> ADDIN ZOTERO_ITEM CSL_CITATION {"citationID":"2hvbi4r0lv","properties":{"unsorted":true,"formattedCitation":"[28,24]","plainCitation":"[28,24]"},"citationItems":[{"id":189,"uris":["http://zotero.org/users/local/QPFFM7rx/items/Z8N24BDQ"],"uri":["http://zotero.org/users/local/QPFFM7rx/items/Z8N24BDQ"],"itemData":{"id":189,"type":"article-journal","title":"Molecular Changes during Neurodevelopment following Second-Trimester Binge Ethanol Exposure in a Mouse Model of Fetal Alcohol Spectrum Disorder: From Immediate Effects to Long-Term Adaptation","container-title":"Developmental Neuroscience","page":"29-43","volume":"36","issue":"1","source":"CrossRef","DOI":"10.1159/000357496","ISSN":"1421-9859, 0378-5866","shortTitle":"Molecular Changes during Neurodevelopment following Second-Trimester Binge Ethanol Exposure in a Mouse Model of Fetal Alcohol Spectrum Disorder","language":"en","author":[{"family":"Mantha","given":"Katarzyna"},{"family":"Laufer","given":"Benjamin I."},{"family":"Singh","given":"Shiva M."}],"issued":{"date-parts":[["2014"]]}},"label":"page"},{"id":77,"uris":["http://zotero.org/users/local/QPFFM7rx/items/3T7PNQGM"],"uri":["http://zotero.org/users/local/QPFFM7rx/items/3T7PNQGM"],"itemData":{"id":77,"type":"article-journal","title":"Gene expression changes in the nucleus accumbens of alcohol-preferring rats following chronic ethanol consumption","container-title":"Pharmacology, Biochemistry, and Behavior","page":"131-147","volume":"94","issue":"1","source":"NCBI PubMed","abstract":"The objective of this study was to determine the effects of binge-like alcohol drinking on gene expression changes in the nucleus accumbens (ACB) of alcohol-preferring (P) rats. Adult male P rats were given ethanol under multiple scheduled access (MSA; three 1-h dark cycle sessions/day) conditions for 8 weeks. For comparison purposes, a second ethanol drinking group was given continuous/daily alcohol access (CA; 24h/day). A third group was ethanol-naïve (W group). Average ethanol intakes for the CA and MSA groups were approximately 9.5 and 6.5 g/kg/day, respectively. Fifteen hours after the last drinking episode, rats were euthanized, the brains extracted, and the ACB dissected. RNA was extracted and purified for microarray analysis. The only significant differences were between the CA and W groups (p&lt;0.01; Storey false discovery rate=0.15); there were 374 differences in named genes between these 2 groups. There were 20 significant Gene Ontology (GO) categories, which included negative regulation of protein kinase activity, anti-apoptosis, and regulation of G-protein coupled receptor signaling. Ingenuity analysis indicated a network of transcription factors, involving oncogenes (Fos, Jun, Junb had higher expression in the ACB of the CA group), suggesting increased neuronal activity. There were 43 genes located within rat QTLs for alcohol consumption and preference; 4 of these genes (Tgfa, Hspa5, Mtus1 and Creb3l2) are involved in anti-apoptosis and increased transcription, suggesting that they may be contributing to cellular protection and maintaining high alcohol intakes. Overall, these findings suggest that chronic CA drinking results in genomic changes that can be observed during the early acute phase of ethanol withdrawal. Conversely, chronic MSA drinking, with its associated protracted withdrawal periods, results in genomic changes that may be masked by tight regulation of these genes following repeated experiences of ethanol withdrawal.","DOI":"10.1016/j.pbb.2009.07.019","ISSN":"1873-5177","note":"PMID: 19666046 \nPMCID: PMC2771758","journalAbbreviation":"Pharmacol. Biochem. Behav.","language":"eng","author":[{"family":"Bell","given":"Richard L."},{"family":"Kimpel","given":"Mark W."},{"family":"McClintick","given":"Jeanette N."},{"family":"Strother","given":"Wendy N."},{"family":"Carr","given":"Lucinda G."},{"family":"Liang","given":"Tiebing"},{"family":"Rodd","given":"Zachary A."},{"family":"Mayfield","given":"R. Dayne"},{"family":"Edenberg","given":"Howard J."},{"family":"McBride","given":"William J."}],"issued":{"date-parts":[["2009",11]]},"PMID":"19666046","PMCID":"PMC2771758"},"label":"page"}],"schema":"https://github.com/citation-style-language/schema/raw/master/csl-citation.json"} </w:instrText>
      </w:r>
      <w:r w:rsidR="00E701A6" w:rsidRPr="00966832">
        <w:rPr>
          <w:rFonts w:ascii="Times New Roman" w:hAnsi="Times New Roman" w:cs="Times New Roman"/>
        </w:rPr>
        <w:fldChar w:fldCharType="separate"/>
      </w:r>
      <w:r w:rsidR="00EF0800" w:rsidRPr="00966832">
        <w:rPr>
          <w:rFonts w:ascii="Times New Roman" w:hAnsi="Times New Roman" w:cs="Times New Roman"/>
          <w:lang w:val="en-US"/>
        </w:rPr>
        <w:t>[28,24]</w:t>
      </w:r>
      <w:r w:rsidR="00E701A6" w:rsidRPr="00966832">
        <w:rPr>
          <w:rFonts w:ascii="Times New Roman" w:hAnsi="Times New Roman" w:cs="Times New Roman"/>
        </w:rPr>
        <w:fldChar w:fldCharType="end"/>
      </w:r>
      <w:r w:rsidR="00E701A6" w:rsidRPr="00966832">
        <w:rPr>
          <w:rFonts w:ascii="Times New Roman" w:hAnsi="Times New Roman" w:cs="Times New Roman"/>
          <w:lang w:val="en-US"/>
        </w:rPr>
        <w:t>. To exclude the possibility that the result was due to the 40% of patients with comorbid AD, the association was also tested in PG patients without AD, and remained nominally significant. Thus, this association - if genuine - would be explained by genes commo</w:t>
      </w:r>
      <w:r w:rsidR="009031EE" w:rsidRPr="00966832">
        <w:rPr>
          <w:rFonts w:ascii="Times New Roman" w:hAnsi="Times New Roman" w:cs="Times New Roman"/>
          <w:lang w:val="en-US"/>
        </w:rPr>
        <w:t>n to both PG and AD.</w:t>
      </w:r>
    </w:p>
    <w:p w:rsidR="00001FF5" w:rsidRPr="002D4641" w:rsidRDefault="00E961D9" w:rsidP="000F214F">
      <w:pPr>
        <w:spacing w:line="360" w:lineRule="auto"/>
        <w:jc w:val="both"/>
        <w:rPr>
          <w:rFonts w:ascii="Times New Roman" w:hAnsi="Times New Roman" w:cs="Times New Roman"/>
          <w:b/>
          <w:lang w:val="en-US"/>
        </w:rPr>
      </w:pPr>
      <w:r>
        <w:rPr>
          <w:rFonts w:ascii="Times New Roman" w:hAnsi="Times New Roman" w:cs="Times New Roman"/>
          <w:b/>
          <w:lang w:val="en-GB"/>
        </w:rPr>
        <w:t>Description of the t</w:t>
      </w:r>
      <w:r w:rsidR="00802C04" w:rsidRPr="002D4641">
        <w:rPr>
          <w:rFonts w:ascii="Times New Roman" w:hAnsi="Times New Roman" w:cs="Times New Roman"/>
          <w:b/>
          <w:lang w:val="en-GB"/>
        </w:rPr>
        <w:t>op hits of the second analysis</w:t>
      </w:r>
      <w:r w:rsidR="002D4641" w:rsidRPr="002D4641">
        <w:rPr>
          <w:rFonts w:ascii="Times New Roman" w:hAnsi="Times New Roman" w:cs="Times New Roman"/>
          <w:b/>
          <w:lang w:val="en-GB"/>
        </w:rPr>
        <w:t xml:space="preserve"> </w:t>
      </w:r>
      <w:r w:rsidR="00802C04" w:rsidRPr="002D4641">
        <w:rPr>
          <w:rFonts w:ascii="Times New Roman" w:hAnsi="Times New Roman" w:cs="Times New Roman"/>
          <w:b/>
          <w:lang w:val="en-GB"/>
        </w:rPr>
        <w:t>(PC 1 to 5, age and sex corrected), Table 2b in the main article:</w:t>
      </w:r>
      <w:r w:rsidR="00001FF5" w:rsidRPr="002D4641">
        <w:rPr>
          <w:rFonts w:ascii="Times New Roman" w:hAnsi="Times New Roman" w:cs="Times New Roman"/>
          <w:b/>
          <w:lang w:val="en-US"/>
        </w:rPr>
        <w:t xml:space="preserve"> </w:t>
      </w:r>
    </w:p>
    <w:p w:rsidR="008234CD" w:rsidRPr="002D4641" w:rsidRDefault="0018433E" w:rsidP="00216F01">
      <w:pPr>
        <w:spacing w:line="480" w:lineRule="auto"/>
        <w:rPr>
          <w:rFonts w:ascii="Times New Roman" w:hAnsi="Times New Roman" w:cs="Times New Roman"/>
          <w:lang w:val="en-GB"/>
        </w:rPr>
      </w:pPr>
      <w:r w:rsidRPr="002D4641">
        <w:rPr>
          <w:rFonts w:ascii="Times New Roman" w:hAnsi="Times New Roman" w:cs="Times New Roman"/>
          <w:b/>
          <w:i/>
          <w:lang w:val="en-GB"/>
        </w:rPr>
        <w:t>RBM33</w:t>
      </w:r>
      <w:r w:rsidR="00AD03CF" w:rsidRPr="002D4641">
        <w:rPr>
          <w:rFonts w:ascii="Times New Roman" w:eastAsia="Times New Roman" w:hAnsi="Times New Roman" w:cs="Times New Roman"/>
          <w:color w:val="000000"/>
          <w:lang w:val="en-US" w:eastAsia="de-DE"/>
        </w:rPr>
        <w:t>,</w:t>
      </w:r>
      <w:r w:rsidR="00AD03CF" w:rsidRPr="002D4641">
        <w:rPr>
          <w:rFonts w:ascii="Times New Roman" w:hAnsi="Times New Roman" w:cs="Times New Roman"/>
          <w:lang w:val="en-GB"/>
        </w:rPr>
        <w:t xml:space="preserve"> RNA binding motif protein 33, </w:t>
      </w:r>
      <w:r w:rsidR="00AD03CF" w:rsidRPr="002D4641">
        <w:rPr>
          <w:rFonts w:ascii="Times New Roman" w:hAnsi="Times New Roman" w:cs="Times New Roman"/>
          <w:lang w:val="en-US"/>
        </w:rPr>
        <w:t xml:space="preserve">is located closely to </w:t>
      </w:r>
      <w:r w:rsidR="00AD03CF" w:rsidRPr="002D4641">
        <w:rPr>
          <w:rFonts w:ascii="Times New Roman" w:hAnsi="Times New Roman" w:cs="Times New Roman"/>
          <w:i/>
          <w:lang w:val="en-GB"/>
        </w:rPr>
        <w:t>En2</w:t>
      </w:r>
      <w:r w:rsidR="00216F01" w:rsidRPr="002D4641">
        <w:rPr>
          <w:rFonts w:ascii="Times New Roman" w:hAnsi="Times New Roman" w:cs="Times New Roman"/>
          <w:lang w:val="en-GB"/>
        </w:rPr>
        <w:t xml:space="preserve"> </w:t>
      </w:r>
      <w:r w:rsidR="00982CD0" w:rsidRPr="002D4641">
        <w:rPr>
          <w:rFonts w:ascii="Times New Roman" w:hAnsi="Times New Roman" w:cs="Times New Roman"/>
          <w:lang w:val="en-GB"/>
        </w:rPr>
        <w:t>(</w:t>
      </w:r>
      <w:r w:rsidR="00230370">
        <w:rPr>
          <w:rFonts w:ascii="Times New Roman" w:hAnsi="Times New Roman" w:cs="Times New Roman"/>
          <w:lang w:val="en-GB"/>
        </w:rPr>
        <w:t>P-value</w:t>
      </w:r>
      <w:r w:rsidR="00216F01" w:rsidRPr="002D4641">
        <w:rPr>
          <w:rFonts w:ascii="Times New Roman" w:hAnsi="Times New Roman" w:cs="Times New Roman"/>
          <w:lang w:val="en-GB"/>
        </w:rPr>
        <w:t>:</w:t>
      </w:r>
      <w:r w:rsidR="00982CD0" w:rsidRPr="002D4641">
        <w:rPr>
          <w:rFonts w:ascii="Times New Roman" w:hAnsi="Times New Roman" w:cs="Times New Roman"/>
          <w:lang w:val="en-GB"/>
        </w:rPr>
        <w:t xml:space="preserve"> 0.79)</w:t>
      </w:r>
      <w:r w:rsidR="008D4E5A" w:rsidRPr="002D4641">
        <w:rPr>
          <w:rFonts w:ascii="Times New Roman" w:hAnsi="Times New Roman" w:cs="Times New Roman"/>
          <w:lang w:val="en-GB"/>
        </w:rPr>
        <w:t>;</w:t>
      </w:r>
      <w:r w:rsidR="00AD03CF" w:rsidRPr="002D4641">
        <w:rPr>
          <w:rFonts w:ascii="Times New Roman" w:hAnsi="Times New Roman" w:cs="Times New Roman"/>
          <w:lang w:val="en-GB"/>
        </w:rPr>
        <w:t xml:space="preserve"> sonic hedgehog (</w:t>
      </w:r>
      <w:r w:rsidR="00AD03CF" w:rsidRPr="002D4641">
        <w:rPr>
          <w:rFonts w:ascii="Times New Roman" w:hAnsi="Times New Roman" w:cs="Times New Roman"/>
          <w:i/>
          <w:lang w:val="en-GB"/>
        </w:rPr>
        <w:t>SHH</w:t>
      </w:r>
      <w:r w:rsidR="00982CD0" w:rsidRPr="002D4641">
        <w:rPr>
          <w:rFonts w:ascii="Times New Roman" w:hAnsi="Times New Roman" w:cs="Times New Roman"/>
          <w:lang w:val="en-GB"/>
        </w:rPr>
        <w:t xml:space="preserve">, </w:t>
      </w:r>
      <w:r w:rsidR="00230370">
        <w:rPr>
          <w:rFonts w:ascii="Times New Roman" w:hAnsi="Times New Roman" w:cs="Times New Roman"/>
          <w:lang w:val="en-GB"/>
        </w:rPr>
        <w:t>P-value</w:t>
      </w:r>
      <w:r w:rsidR="00982CD0" w:rsidRPr="002D4641">
        <w:rPr>
          <w:rFonts w:ascii="Times New Roman" w:hAnsi="Times New Roman" w:cs="Times New Roman"/>
          <w:lang w:val="en-GB"/>
        </w:rPr>
        <w:t>: 0.0013</w:t>
      </w:r>
      <w:r w:rsidR="00AD03CF" w:rsidRPr="002D4641">
        <w:rPr>
          <w:rFonts w:ascii="Times New Roman" w:hAnsi="Times New Roman" w:cs="Times New Roman"/>
          <w:lang w:val="en-GB"/>
        </w:rPr>
        <w:t>)</w:t>
      </w:r>
      <w:r w:rsidR="008D4E5A" w:rsidRPr="002D4641">
        <w:rPr>
          <w:rFonts w:ascii="Times New Roman" w:hAnsi="Times New Roman" w:cs="Times New Roman"/>
          <w:lang w:val="en-GB"/>
        </w:rPr>
        <w:t>;</w:t>
      </w:r>
      <w:r w:rsidR="00AD03CF" w:rsidRPr="002D4641">
        <w:rPr>
          <w:rFonts w:ascii="Times New Roman" w:hAnsi="Times New Roman" w:cs="Times New Roman"/>
          <w:lang w:val="en-GB"/>
        </w:rPr>
        <w:t xml:space="preserve"> Insulin induced gene1 (</w:t>
      </w:r>
      <w:r w:rsidR="00AD03CF" w:rsidRPr="002D4641">
        <w:rPr>
          <w:rFonts w:ascii="Times New Roman" w:hAnsi="Times New Roman" w:cs="Times New Roman"/>
          <w:i/>
          <w:lang w:val="en-GB"/>
        </w:rPr>
        <w:t>INSIG1</w:t>
      </w:r>
      <w:r w:rsidR="00982CD0" w:rsidRPr="002D4641">
        <w:rPr>
          <w:rFonts w:ascii="Times New Roman" w:hAnsi="Times New Roman" w:cs="Times New Roman"/>
          <w:lang w:val="en-GB"/>
        </w:rPr>
        <w:t xml:space="preserve">, </w:t>
      </w:r>
      <w:r w:rsidR="00230370">
        <w:rPr>
          <w:rFonts w:ascii="Times New Roman" w:hAnsi="Times New Roman" w:cs="Times New Roman"/>
          <w:lang w:val="en-GB"/>
        </w:rPr>
        <w:t>P-value</w:t>
      </w:r>
      <w:r w:rsidR="00216F01" w:rsidRPr="002D4641">
        <w:rPr>
          <w:rFonts w:ascii="Times New Roman" w:hAnsi="Times New Roman" w:cs="Times New Roman"/>
          <w:lang w:val="en-GB"/>
        </w:rPr>
        <w:t>:</w:t>
      </w:r>
      <w:r w:rsidR="00982CD0" w:rsidRPr="002D4641">
        <w:rPr>
          <w:rFonts w:ascii="Times New Roman" w:hAnsi="Times New Roman" w:cs="Times New Roman"/>
          <w:lang w:val="en-US"/>
        </w:rPr>
        <w:t xml:space="preserve"> </w:t>
      </w:r>
      <w:r w:rsidR="00982CD0" w:rsidRPr="002D4641">
        <w:rPr>
          <w:rFonts w:ascii="Times New Roman" w:hAnsi="Times New Roman" w:cs="Times New Roman"/>
          <w:lang w:val="en-GB"/>
        </w:rPr>
        <w:t>0.44</w:t>
      </w:r>
      <w:r w:rsidR="00AD03CF" w:rsidRPr="002D4641">
        <w:rPr>
          <w:rFonts w:ascii="Times New Roman" w:hAnsi="Times New Roman" w:cs="Times New Roman"/>
          <w:lang w:val="en-GB"/>
        </w:rPr>
        <w:t>)</w:t>
      </w:r>
      <w:r w:rsidR="008D4E5A" w:rsidRPr="002D4641">
        <w:rPr>
          <w:rFonts w:ascii="Times New Roman" w:hAnsi="Times New Roman" w:cs="Times New Roman"/>
          <w:lang w:val="en-GB"/>
        </w:rPr>
        <w:t>;</w:t>
      </w:r>
      <w:r w:rsidR="00AD03CF" w:rsidRPr="002D4641">
        <w:rPr>
          <w:rFonts w:ascii="Times New Roman" w:hAnsi="Times New Roman" w:cs="Times New Roman"/>
          <w:lang w:val="en-GB"/>
        </w:rPr>
        <w:t xml:space="preserve"> Canopy1 homolog (</w:t>
      </w:r>
      <w:r w:rsidR="00AD03CF" w:rsidRPr="002D4641">
        <w:rPr>
          <w:rFonts w:ascii="Times New Roman" w:hAnsi="Times New Roman" w:cs="Times New Roman"/>
          <w:i/>
          <w:lang w:val="en-GB"/>
        </w:rPr>
        <w:t>CNPY1</w:t>
      </w:r>
      <w:r w:rsidR="00982CD0" w:rsidRPr="002D4641">
        <w:rPr>
          <w:rFonts w:ascii="Times New Roman" w:hAnsi="Times New Roman" w:cs="Times New Roman"/>
          <w:lang w:val="en-GB"/>
        </w:rPr>
        <w:t xml:space="preserve">, </w:t>
      </w:r>
      <w:r w:rsidR="00230370">
        <w:rPr>
          <w:rFonts w:ascii="Times New Roman" w:hAnsi="Times New Roman" w:cs="Times New Roman"/>
          <w:lang w:val="en-GB"/>
        </w:rPr>
        <w:t>P-value</w:t>
      </w:r>
      <w:r w:rsidR="00982CD0" w:rsidRPr="002D4641">
        <w:rPr>
          <w:rFonts w:ascii="Times New Roman" w:hAnsi="Times New Roman" w:cs="Times New Roman"/>
          <w:lang w:val="en-GB"/>
        </w:rPr>
        <w:t>: 0.62</w:t>
      </w:r>
      <w:r w:rsidR="00AD03CF" w:rsidRPr="002D4641">
        <w:rPr>
          <w:rFonts w:ascii="Times New Roman" w:hAnsi="Times New Roman" w:cs="Times New Roman"/>
          <w:lang w:val="en-GB"/>
        </w:rPr>
        <w:t>), Serotonin receptor 5A (</w:t>
      </w:r>
      <w:r w:rsidR="00AD03CF" w:rsidRPr="002D4641">
        <w:rPr>
          <w:rFonts w:ascii="Times New Roman" w:hAnsi="Times New Roman" w:cs="Times New Roman"/>
          <w:i/>
          <w:lang w:val="en-GB"/>
        </w:rPr>
        <w:t>HTR5A</w:t>
      </w:r>
      <w:r w:rsidR="00216F01" w:rsidRPr="002D4641">
        <w:rPr>
          <w:rFonts w:ascii="Times New Roman" w:hAnsi="Times New Roman" w:cs="Times New Roman"/>
          <w:lang w:val="en-GB"/>
        </w:rPr>
        <w:t xml:space="preserve">, </w:t>
      </w:r>
      <w:r w:rsidR="00230370">
        <w:rPr>
          <w:rFonts w:ascii="Times New Roman" w:hAnsi="Times New Roman" w:cs="Times New Roman"/>
          <w:lang w:val="en-GB"/>
        </w:rPr>
        <w:t>P-value</w:t>
      </w:r>
      <w:r w:rsidR="00216F01" w:rsidRPr="002D4641">
        <w:rPr>
          <w:rFonts w:ascii="Times New Roman" w:hAnsi="Times New Roman" w:cs="Times New Roman"/>
          <w:lang w:val="en-GB"/>
        </w:rPr>
        <w:t>:</w:t>
      </w:r>
      <w:r w:rsidR="00F86E47" w:rsidRPr="002D4641">
        <w:rPr>
          <w:rFonts w:ascii="Times New Roman" w:hAnsi="Times New Roman" w:cs="Times New Roman"/>
          <w:lang w:val="en-GB"/>
        </w:rPr>
        <w:t xml:space="preserve"> 0.469</w:t>
      </w:r>
      <w:r w:rsidR="00AD03CF" w:rsidRPr="002D4641">
        <w:rPr>
          <w:rFonts w:ascii="Times New Roman" w:hAnsi="Times New Roman" w:cs="Times New Roman"/>
          <w:lang w:val="en-GB"/>
        </w:rPr>
        <w:t>)</w:t>
      </w:r>
      <w:r w:rsidR="00F746D8" w:rsidRPr="002D4641">
        <w:rPr>
          <w:rFonts w:ascii="Times New Roman" w:hAnsi="Times New Roman" w:cs="Times New Roman"/>
          <w:lang w:val="en-GB"/>
        </w:rPr>
        <w:t>.</w:t>
      </w:r>
      <w:r w:rsidR="00AD03CF" w:rsidRPr="002D4641">
        <w:rPr>
          <w:rFonts w:ascii="Times New Roman" w:hAnsi="Times New Roman" w:cs="Times New Roman"/>
          <w:lang w:val="en-GB"/>
        </w:rPr>
        <w:t xml:space="preserve"> </w:t>
      </w:r>
      <w:r w:rsidR="00F746D8" w:rsidRPr="002D4641">
        <w:rPr>
          <w:rFonts w:ascii="Times New Roman" w:hAnsi="Times New Roman" w:cs="Times New Roman"/>
          <w:lang w:val="en-GB"/>
        </w:rPr>
        <w:t>A</w:t>
      </w:r>
      <w:r w:rsidR="00F86E47" w:rsidRPr="002D4641">
        <w:rPr>
          <w:rFonts w:ascii="Times New Roman" w:hAnsi="Times New Roman" w:cs="Times New Roman"/>
          <w:lang w:val="en-GB"/>
        </w:rPr>
        <w:t xml:space="preserve">ll </w:t>
      </w:r>
      <w:r w:rsidR="00F746D8" w:rsidRPr="002D4641">
        <w:rPr>
          <w:rFonts w:ascii="Times New Roman" w:hAnsi="Times New Roman" w:cs="Times New Roman"/>
          <w:lang w:val="en-GB"/>
        </w:rPr>
        <w:t>five</w:t>
      </w:r>
      <w:r w:rsidR="00F86E47" w:rsidRPr="002D4641">
        <w:rPr>
          <w:rFonts w:ascii="Times New Roman" w:hAnsi="Times New Roman" w:cs="Times New Roman"/>
          <w:lang w:val="en-GB"/>
        </w:rPr>
        <w:t xml:space="preserve"> </w:t>
      </w:r>
      <w:r w:rsidR="00F746D8" w:rsidRPr="002D4641">
        <w:rPr>
          <w:rFonts w:ascii="Times New Roman" w:hAnsi="Times New Roman" w:cs="Times New Roman"/>
          <w:lang w:val="en-GB"/>
        </w:rPr>
        <w:t>genes are</w:t>
      </w:r>
      <w:r w:rsidR="00AD03CF" w:rsidRPr="002D4641">
        <w:rPr>
          <w:rFonts w:ascii="Times New Roman" w:hAnsi="Times New Roman" w:cs="Times New Roman"/>
          <w:lang w:val="en-GB"/>
        </w:rPr>
        <w:t xml:space="preserve"> co-expressed during brain development and</w:t>
      </w:r>
      <w:r w:rsidR="00F746D8" w:rsidRPr="002D4641">
        <w:rPr>
          <w:rFonts w:ascii="Times New Roman" w:hAnsi="Times New Roman" w:cs="Times New Roman"/>
          <w:lang w:val="en-GB"/>
        </w:rPr>
        <w:t xml:space="preserve"> have</w:t>
      </w:r>
      <w:r w:rsidR="00AD03CF" w:rsidRPr="002D4641">
        <w:rPr>
          <w:rFonts w:ascii="Times New Roman" w:hAnsi="Times New Roman" w:cs="Times New Roman"/>
          <w:lang w:val="en-GB"/>
        </w:rPr>
        <w:t xml:space="preserve"> similar biological functions</w:t>
      </w:r>
      <w:r w:rsidR="00706A8A" w:rsidRPr="002D4641">
        <w:rPr>
          <w:rFonts w:ascii="Times New Roman" w:hAnsi="Times New Roman" w:cs="Times New Roman"/>
          <w:lang w:val="en-GB"/>
        </w:rPr>
        <w:t xml:space="preserve"> </w:t>
      </w:r>
      <w:r w:rsidR="00706A8A" w:rsidRPr="002D4641">
        <w:rPr>
          <w:rFonts w:ascii="Times New Roman" w:hAnsi="Times New Roman" w:cs="Times New Roman"/>
          <w:lang w:val="en-GB"/>
        </w:rPr>
        <w:fldChar w:fldCharType="begin"/>
      </w:r>
      <w:r w:rsidR="00EF0800" w:rsidRPr="002D4641">
        <w:rPr>
          <w:rFonts w:ascii="Times New Roman" w:hAnsi="Times New Roman" w:cs="Times New Roman"/>
          <w:lang w:val="en-GB"/>
        </w:rPr>
        <w:instrText xml:space="preserve"> ADDIN ZOTERO_ITEM CSL_CITATION {"citationID":"1d3c14t8u0","properties":{"formattedCitation":"[29]","plainCitation":"[29]"},"citationItems":[{"id":400,"uris":["http://zotero.org/users/local/QPFFM7rx/items/ZE3X596I"],"uri":["http://zotero.org/users/local/QPFFM7rx/items/ZE3X596I"],"itemData":{"id":400,"type":"article-journal","title":"Autism Associated Gene, ENGRAILED2, and Flanking Gene Levels Are Altered in Post-Mortem Cerebellum","container-title":"PLoS ONE","page":"e87208","volume":"9","issue":"2","source":"CrossRef","DOI":"10.1371/journal.pone.0087208","ISSN":"1932-6203","language":"en","author":[{"family":"Choi","given":"Jiyeon"},{"family":"Ababon","given":"Myka R."},{"family":"Soliman","given":"Mai"},{"family":"Lin","given":"Yong"},{"family":"Brzustowicz","given":"Linda M."},{"family":"Matteson","given":"Paul G."},{"family":"Millonig","given":"James H."}],"editor":[{"family":"Beh","given":"Christopher"}],"issued":{"date-parts":[["2014",2,10]]}}}],"schema":"https://github.com/citation-style-language/schema/raw/master/csl-citation.json"} </w:instrText>
      </w:r>
      <w:r w:rsidR="00706A8A" w:rsidRPr="002D4641">
        <w:rPr>
          <w:rFonts w:ascii="Times New Roman" w:hAnsi="Times New Roman" w:cs="Times New Roman"/>
          <w:lang w:val="en-GB"/>
        </w:rPr>
        <w:fldChar w:fldCharType="separate"/>
      </w:r>
      <w:r w:rsidR="00EF0800" w:rsidRPr="002D4641">
        <w:rPr>
          <w:rFonts w:ascii="Times New Roman" w:hAnsi="Times New Roman" w:cs="Times New Roman"/>
          <w:lang w:val="en-US"/>
        </w:rPr>
        <w:t>[29]</w:t>
      </w:r>
      <w:r w:rsidR="00706A8A" w:rsidRPr="002D4641">
        <w:rPr>
          <w:rFonts w:ascii="Times New Roman" w:hAnsi="Times New Roman" w:cs="Times New Roman"/>
          <w:lang w:val="en-GB"/>
        </w:rPr>
        <w:fldChar w:fldCharType="end"/>
      </w:r>
      <w:r w:rsidR="00706A8A" w:rsidRPr="002D4641">
        <w:rPr>
          <w:rFonts w:ascii="Times New Roman" w:hAnsi="Times New Roman" w:cs="Times New Roman"/>
          <w:lang w:val="en-GB"/>
        </w:rPr>
        <w:t xml:space="preserve">. </w:t>
      </w:r>
    </w:p>
    <w:p w:rsidR="008234CD" w:rsidRPr="002D4641" w:rsidRDefault="008234CD" w:rsidP="00216F01">
      <w:pPr>
        <w:spacing w:line="480" w:lineRule="auto"/>
        <w:jc w:val="both"/>
        <w:rPr>
          <w:rFonts w:ascii="Times New Roman" w:hAnsi="Times New Roman" w:cs="Times New Roman"/>
          <w:lang w:val="en-US"/>
        </w:rPr>
      </w:pPr>
      <w:r w:rsidRPr="002D4641">
        <w:rPr>
          <w:rFonts w:ascii="Times New Roman" w:hAnsi="Times New Roman" w:cs="Times New Roman"/>
          <w:b/>
          <w:i/>
          <w:lang w:val="en-US"/>
        </w:rPr>
        <w:t>MIR3926-1</w:t>
      </w:r>
      <w:r w:rsidR="000F3FEB" w:rsidRPr="002D4641">
        <w:rPr>
          <w:rFonts w:ascii="Times New Roman" w:hAnsi="Times New Roman" w:cs="Times New Roman"/>
          <w:lang w:val="en-US"/>
        </w:rPr>
        <w:t>,</w:t>
      </w:r>
      <w:r w:rsidR="0043481F" w:rsidRPr="002D4641">
        <w:rPr>
          <w:rFonts w:ascii="Times New Roman" w:hAnsi="Times New Roman" w:cs="Times New Roman"/>
          <w:lang w:val="en-US"/>
        </w:rPr>
        <w:t xml:space="preserve"> Micro RNAs are non-coding RNAs involved in post-transcriptional regulation of gene expression in multicellular organisms by affecting both the stability and translation of mRNAs. This micro RNA</w:t>
      </w:r>
      <w:r w:rsidR="008A6312" w:rsidRPr="002D4641">
        <w:rPr>
          <w:rFonts w:ascii="Times New Roman" w:hAnsi="Times New Roman" w:cs="Times New Roman"/>
          <w:lang w:val="en-US"/>
        </w:rPr>
        <w:t xml:space="preserve"> ranked 8</w:t>
      </w:r>
      <w:r w:rsidR="008A6312" w:rsidRPr="002D4641">
        <w:rPr>
          <w:rFonts w:ascii="Times New Roman" w:hAnsi="Times New Roman" w:cs="Times New Roman"/>
          <w:vertAlign w:val="superscript"/>
          <w:lang w:val="en-US"/>
        </w:rPr>
        <w:t>th</w:t>
      </w:r>
      <w:r w:rsidR="0043481F" w:rsidRPr="002D4641">
        <w:rPr>
          <w:rFonts w:ascii="Times New Roman" w:hAnsi="Times New Roman" w:cs="Times New Roman"/>
          <w:lang w:val="en-US"/>
        </w:rPr>
        <w:t xml:space="preserve"> in the analysis without age and sex correction.</w:t>
      </w:r>
    </w:p>
    <w:p w:rsidR="008234CD" w:rsidRPr="002D4641" w:rsidRDefault="008234CD" w:rsidP="000F6F97">
      <w:pPr>
        <w:spacing w:line="480" w:lineRule="auto"/>
        <w:jc w:val="both"/>
        <w:rPr>
          <w:rFonts w:ascii="Times New Roman" w:hAnsi="Times New Roman" w:cs="Times New Roman"/>
          <w:lang w:val="en-US"/>
        </w:rPr>
      </w:pPr>
      <w:r w:rsidRPr="002D4641">
        <w:rPr>
          <w:rFonts w:ascii="Times New Roman" w:hAnsi="Times New Roman" w:cs="Times New Roman"/>
          <w:b/>
          <w:i/>
          <w:lang w:val="en-US"/>
        </w:rPr>
        <w:t>LONRF1</w:t>
      </w:r>
      <w:r w:rsidR="000F3FEB" w:rsidRPr="002D4641">
        <w:rPr>
          <w:rFonts w:ascii="Times New Roman" w:hAnsi="Times New Roman" w:cs="Times New Roman"/>
          <w:lang w:val="en-US"/>
        </w:rPr>
        <w:t>, see rank 11 in the approach without age and sex correction.</w:t>
      </w:r>
    </w:p>
    <w:p w:rsidR="00001FF5" w:rsidRPr="002D4641" w:rsidRDefault="008234CD" w:rsidP="000F6F97">
      <w:pPr>
        <w:spacing w:line="480" w:lineRule="auto"/>
        <w:jc w:val="both"/>
        <w:rPr>
          <w:rFonts w:ascii="Times New Roman" w:hAnsi="Times New Roman" w:cs="Times New Roman"/>
          <w:lang w:val="en-US"/>
        </w:rPr>
      </w:pPr>
      <w:r w:rsidRPr="002D4641">
        <w:rPr>
          <w:rFonts w:ascii="Times New Roman" w:hAnsi="Times New Roman" w:cs="Times New Roman"/>
          <w:b/>
          <w:i/>
          <w:lang w:val="en-US"/>
        </w:rPr>
        <w:t>MIR3926-</w:t>
      </w:r>
      <w:r w:rsidRPr="002D4641">
        <w:rPr>
          <w:rFonts w:ascii="Times New Roman" w:hAnsi="Times New Roman" w:cs="Times New Roman"/>
          <w:lang w:val="en-US"/>
        </w:rPr>
        <w:t>2</w:t>
      </w:r>
      <w:r w:rsidR="000F3FEB" w:rsidRPr="002D4641">
        <w:rPr>
          <w:rFonts w:ascii="Times New Roman" w:hAnsi="Times New Roman" w:cs="Times New Roman"/>
          <w:lang w:val="en-US"/>
        </w:rPr>
        <w:t>, see rank 6 in the analysis without age and sex correction.</w:t>
      </w:r>
    </w:p>
    <w:p w:rsidR="008234CD" w:rsidRPr="002D4641" w:rsidRDefault="008234CD" w:rsidP="000F6F97">
      <w:pPr>
        <w:spacing w:line="480" w:lineRule="auto"/>
        <w:jc w:val="both"/>
        <w:rPr>
          <w:rFonts w:ascii="Times New Roman" w:hAnsi="Times New Roman" w:cs="Times New Roman"/>
          <w:lang w:val="en-GB"/>
        </w:rPr>
      </w:pPr>
      <w:r w:rsidRPr="002D4641">
        <w:rPr>
          <w:rFonts w:ascii="Times New Roman" w:hAnsi="Times New Roman" w:cs="Times New Roman"/>
          <w:b/>
          <w:i/>
          <w:lang w:val="en-GB"/>
        </w:rPr>
        <w:t>PPY</w:t>
      </w:r>
      <w:r w:rsidR="00DC1F8B" w:rsidRPr="002D4641">
        <w:rPr>
          <w:rFonts w:ascii="Times New Roman" w:hAnsi="Times New Roman" w:cs="Times New Roman"/>
          <w:lang w:val="en-GB"/>
        </w:rPr>
        <w:t xml:space="preserve"> </w:t>
      </w:r>
      <w:r w:rsidR="00CC7F7D" w:rsidRPr="002D4641">
        <w:rPr>
          <w:rFonts w:ascii="Times New Roman" w:hAnsi="Times New Roman" w:cs="Times New Roman"/>
          <w:lang w:val="en-GB"/>
        </w:rPr>
        <w:t>encod</w:t>
      </w:r>
      <w:r w:rsidR="00DA020E" w:rsidRPr="002D4641">
        <w:rPr>
          <w:rFonts w:ascii="Times New Roman" w:hAnsi="Times New Roman" w:cs="Times New Roman"/>
          <w:lang w:val="en-GB"/>
        </w:rPr>
        <w:t>es</w:t>
      </w:r>
      <w:r w:rsidR="00CC7F7D" w:rsidRPr="002D4641">
        <w:rPr>
          <w:rFonts w:ascii="Times New Roman" w:hAnsi="Times New Roman" w:cs="Times New Roman"/>
          <w:lang w:val="en-GB"/>
        </w:rPr>
        <w:t xml:space="preserve"> a protein belonging to the neuropepti</w:t>
      </w:r>
      <w:r w:rsidR="00992A44" w:rsidRPr="002D4641">
        <w:rPr>
          <w:rFonts w:ascii="Times New Roman" w:hAnsi="Times New Roman" w:cs="Times New Roman"/>
          <w:lang w:val="en-GB"/>
        </w:rPr>
        <w:t xml:space="preserve">de Y (NPY) family of peptides. </w:t>
      </w:r>
      <w:r w:rsidR="00CC7F7D" w:rsidRPr="002D4641">
        <w:rPr>
          <w:rFonts w:ascii="Times New Roman" w:hAnsi="Times New Roman" w:cs="Times New Roman"/>
          <w:lang w:val="en-GB"/>
        </w:rPr>
        <w:t>The small preproprotein is synthesi</w:t>
      </w:r>
      <w:r w:rsidR="00DA020E" w:rsidRPr="002D4641">
        <w:rPr>
          <w:rFonts w:ascii="Times New Roman" w:hAnsi="Times New Roman" w:cs="Times New Roman"/>
          <w:lang w:val="en-GB"/>
        </w:rPr>
        <w:t>s</w:t>
      </w:r>
      <w:r w:rsidR="00CC7F7D" w:rsidRPr="002D4641">
        <w:rPr>
          <w:rFonts w:ascii="Times New Roman" w:hAnsi="Times New Roman" w:cs="Times New Roman"/>
          <w:lang w:val="en-GB"/>
        </w:rPr>
        <w:t xml:space="preserve">ed in the pancreatic islets of Langerhans. Two peptide </w:t>
      </w:r>
      <w:r w:rsidR="00992A44" w:rsidRPr="002D4641">
        <w:rPr>
          <w:rFonts w:ascii="Times New Roman" w:hAnsi="Times New Roman" w:cs="Times New Roman"/>
          <w:lang w:val="en-GB"/>
        </w:rPr>
        <w:t>products</w:t>
      </w:r>
      <w:r w:rsidR="00CC7F7D" w:rsidRPr="002D4641">
        <w:rPr>
          <w:rFonts w:ascii="Times New Roman" w:hAnsi="Times New Roman" w:cs="Times New Roman"/>
          <w:lang w:val="en-GB"/>
        </w:rPr>
        <w:t xml:space="preserve"> are generated by proteolytically processing creating the</w:t>
      </w:r>
      <w:r w:rsidR="0069216C" w:rsidRPr="002D4641">
        <w:rPr>
          <w:rFonts w:ascii="Times New Roman" w:hAnsi="Times New Roman" w:cs="Times New Roman"/>
          <w:lang w:val="en-GB"/>
        </w:rPr>
        <w:t xml:space="preserve"> active pancreatic hormone and </w:t>
      </w:r>
      <w:r w:rsidR="00CC7F7D" w:rsidRPr="002D4641">
        <w:rPr>
          <w:rFonts w:ascii="Times New Roman" w:hAnsi="Times New Roman" w:cs="Times New Roman"/>
          <w:lang w:val="en-GB"/>
        </w:rPr>
        <w:t xml:space="preserve">an icosapeptide </w:t>
      </w:r>
      <w:r w:rsidR="0069216C" w:rsidRPr="002D4641">
        <w:rPr>
          <w:rFonts w:ascii="Times New Roman" w:hAnsi="Times New Roman" w:cs="Times New Roman"/>
          <w:lang w:val="en-GB"/>
        </w:rPr>
        <w:t>of unknown</w:t>
      </w:r>
      <w:r w:rsidR="00CC7F7D" w:rsidRPr="002D4641">
        <w:rPr>
          <w:rFonts w:ascii="Times New Roman" w:hAnsi="Times New Roman" w:cs="Times New Roman"/>
          <w:lang w:val="en-GB"/>
        </w:rPr>
        <w:t xml:space="preserve"> function. The active hormone regulates pancreatic and gastrointestinal functions</w:t>
      </w:r>
      <w:r w:rsidR="00DA020E" w:rsidRPr="002D4641">
        <w:rPr>
          <w:rFonts w:ascii="Times New Roman" w:hAnsi="Times New Roman" w:cs="Times New Roman"/>
          <w:lang w:val="en-GB"/>
        </w:rPr>
        <w:t>, and</w:t>
      </w:r>
      <w:r w:rsidR="00CC7F7D" w:rsidRPr="002D4641">
        <w:rPr>
          <w:rFonts w:ascii="Times New Roman" w:hAnsi="Times New Roman" w:cs="Times New Roman"/>
          <w:lang w:val="en-GB"/>
        </w:rPr>
        <w:t xml:space="preserve"> may be important i</w:t>
      </w:r>
      <w:r w:rsidR="00992A44" w:rsidRPr="002D4641">
        <w:rPr>
          <w:rFonts w:ascii="Times New Roman" w:hAnsi="Times New Roman" w:cs="Times New Roman"/>
          <w:lang w:val="en-GB"/>
        </w:rPr>
        <w:t>n the regulation of food intake</w:t>
      </w:r>
      <w:r w:rsidR="0069216C" w:rsidRPr="002D4641">
        <w:rPr>
          <w:rFonts w:ascii="Times New Roman" w:hAnsi="Times New Roman" w:cs="Times New Roman"/>
          <w:lang w:val="en-GB"/>
        </w:rPr>
        <w:t xml:space="preserve"> </w:t>
      </w:r>
      <w:r w:rsidR="0069216C" w:rsidRPr="002D4641">
        <w:rPr>
          <w:rFonts w:ascii="Times New Roman" w:hAnsi="Times New Roman" w:cs="Times New Roman"/>
          <w:lang w:val="en-GB"/>
        </w:rPr>
        <w:fldChar w:fldCharType="begin"/>
      </w:r>
      <w:r w:rsidR="00EF0800" w:rsidRPr="002D4641">
        <w:rPr>
          <w:rFonts w:ascii="Times New Roman" w:hAnsi="Times New Roman" w:cs="Times New Roman"/>
          <w:lang w:val="en-GB"/>
        </w:rPr>
        <w:instrText xml:space="preserve"> ADDIN ZOTERO_ITEM CSL_CITATION {"citationID":"FqYAfMA3","properties":{"formattedCitation":"[30]","plainCitation":"[30]"},"citationItems":[{"id":379,"uris":["http://zotero.org/users/local/QPFFM7rx/items/VSKHE5AI"],"uri":["http://zotero.org/users/local/QPFFM7rx/items/VSKHE5AI"],"itemData":{"id":379,"type":"webpage","title":"http://www.ncbi.nlm.nih.gov/gene/5539","container-title":"PPY"}}],"schema":"https://github.com/citation-style-language/schema/raw/master/csl-citation.json"} </w:instrText>
      </w:r>
      <w:r w:rsidR="0069216C" w:rsidRPr="002D4641">
        <w:rPr>
          <w:rFonts w:ascii="Times New Roman" w:hAnsi="Times New Roman" w:cs="Times New Roman"/>
          <w:lang w:val="en-GB"/>
        </w:rPr>
        <w:fldChar w:fldCharType="separate"/>
      </w:r>
      <w:r w:rsidR="00EF0800" w:rsidRPr="002D4641">
        <w:rPr>
          <w:rFonts w:ascii="Times New Roman" w:hAnsi="Times New Roman" w:cs="Times New Roman"/>
          <w:lang w:val="en-US"/>
        </w:rPr>
        <w:t>[30]</w:t>
      </w:r>
      <w:r w:rsidR="0069216C" w:rsidRPr="002D4641">
        <w:rPr>
          <w:rFonts w:ascii="Times New Roman" w:hAnsi="Times New Roman" w:cs="Times New Roman"/>
          <w:lang w:val="en-GB"/>
        </w:rPr>
        <w:fldChar w:fldCharType="end"/>
      </w:r>
      <w:r w:rsidR="0069216C" w:rsidRPr="002D4641">
        <w:rPr>
          <w:rFonts w:ascii="Times New Roman" w:hAnsi="Times New Roman" w:cs="Times New Roman"/>
          <w:lang w:val="en-GB"/>
        </w:rPr>
        <w:t>.</w:t>
      </w:r>
      <w:r w:rsidR="00CC7F7D" w:rsidRPr="002D4641">
        <w:rPr>
          <w:rFonts w:ascii="Times New Roman" w:hAnsi="Times New Roman" w:cs="Times New Roman"/>
          <w:lang w:val="en-GB"/>
        </w:rPr>
        <w:t xml:space="preserve"> It has been implicated in </w:t>
      </w:r>
      <w:r w:rsidR="00DA020E" w:rsidRPr="002D4641">
        <w:rPr>
          <w:rFonts w:ascii="Times New Roman" w:hAnsi="Times New Roman" w:cs="Times New Roman"/>
          <w:lang w:val="en-GB"/>
        </w:rPr>
        <w:t xml:space="preserve">brain-mediated effects on </w:t>
      </w:r>
      <w:r w:rsidR="00CC7F7D" w:rsidRPr="002D4641">
        <w:rPr>
          <w:rFonts w:ascii="Times New Roman" w:hAnsi="Times New Roman" w:cs="Times New Roman"/>
          <w:lang w:val="en-GB"/>
        </w:rPr>
        <w:t xml:space="preserve">skeletal </w:t>
      </w:r>
      <w:r w:rsidR="00DA020E" w:rsidRPr="002D4641">
        <w:rPr>
          <w:rFonts w:ascii="Times New Roman" w:hAnsi="Times New Roman" w:cs="Times New Roman"/>
          <w:lang w:val="en-GB"/>
        </w:rPr>
        <w:t>metabolism</w:t>
      </w:r>
      <w:r w:rsidR="00CC7F7D" w:rsidRPr="002D4641">
        <w:rPr>
          <w:rFonts w:ascii="Times New Roman" w:hAnsi="Times New Roman" w:cs="Times New Roman"/>
          <w:lang w:val="en-GB"/>
        </w:rPr>
        <w:t xml:space="preserve"> and a</w:t>
      </w:r>
      <w:r w:rsidR="00DA020E" w:rsidRPr="002D4641">
        <w:rPr>
          <w:rFonts w:ascii="Times New Roman" w:hAnsi="Times New Roman" w:cs="Times New Roman"/>
          <w:lang w:val="en-GB"/>
        </w:rPr>
        <w:t>s a</w:t>
      </w:r>
      <w:r w:rsidR="00CC7F7D" w:rsidRPr="002D4641">
        <w:rPr>
          <w:rFonts w:ascii="Times New Roman" w:hAnsi="Times New Roman" w:cs="Times New Roman"/>
          <w:lang w:val="en-GB"/>
        </w:rPr>
        <w:t xml:space="preserve"> regulator of energy homeostatic processes</w:t>
      </w:r>
      <w:r w:rsidR="0069216C" w:rsidRPr="002D4641">
        <w:rPr>
          <w:rFonts w:ascii="Times New Roman" w:hAnsi="Times New Roman" w:cs="Times New Roman"/>
          <w:lang w:val="en-GB"/>
        </w:rPr>
        <w:t xml:space="preserve"> </w:t>
      </w:r>
      <w:r w:rsidR="0069216C" w:rsidRPr="002D4641">
        <w:rPr>
          <w:rFonts w:ascii="Times New Roman" w:hAnsi="Times New Roman" w:cs="Times New Roman"/>
          <w:lang w:val="en-GB"/>
        </w:rPr>
        <w:fldChar w:fldCharType="begin"/>
      </w:r>
      <w:r w:rsidR="00EF0800" w:rsidRPr="002D4641">
        <w:rPr>
          <w:rFonts w:ascii="Times New Roman" w:hAnsi="Times New Roman" w:cs="Times New Roman"/>
          <w:lang w:val="en-GB"/>
        </w:rPr>
        <w:instrText xml:space="preserve"> ADDIN ZOTERO_ITEM CSL_CITATION {"citationID":"13jod4p42p","properties":{"formattedCitation":"[31,32]","plainCitation":"[31,32]"},"citationItems":[{"id":381,"uris":["http://zotero.org/users/local/QPFFM7rx/items/UFEAS9B4"],"uri":["http://zotero.org/users/local/QPFFM7rx/items/UFEAS9B4"],"itemData":{"id":381,"type":"article-journal","title":"Osteoblastic Actions of the Neuropeptide Y System to Regulate Bone and Energy Homeostasis","container-title":"Current Osteoporosis Reports","source":"PubMed","abstract":"Neural pathways are now a well-appreciated factor in the regulatory milieu controlling the maintenance of bone mass. A number of neural pathways from the brain to bone have been identified. These pathways often involve elements of the energy homeostatic apparatus, indicating links between the regulation of bone metabolism and energy balance. Neuropeptide Y is one such factor that co-regulates these two processes. Initial studies outlined the skeletal actions of NPY from within the brain and the interactions with energy homeostatic processes. However, in recent years, an appreciation for the actions of NPY within bone cells has expanded. Cells of the osteoblastic lineage express both NPY ligand and a cognate receptor NPY, Y1R. Murine studies have demonstrated that both ligand and receptor actively control bone mass and osteoblast activity and interact with mechanical signals to integrate with the local loading environment. Local NPY signalling regulates osteoprogenitor production and differentiation, to cover the entire osteoblastic lineage. In addition, several recent studies have demonstrated extra-skeletal actions of osteoblastic NPY signalling, to regulate energy expenditure and with it adiposity, and in a separate study, to control release of a factor-controlling beta cell mass and insulin production/release and with it glucose tolerance. Thus, osteoblastic neuropeptide production and signalling illustrates the rapidly widening sphere of influence of skeletal tissue, and suggests a far more complex and interconnected physiology then is currently appreciated.","DOI":"10.1007/s11914-016-0300-9","ISSN":"1544-2241","note":"PMID: 26872458","journalAbbreviation":"Curr Osteoporos Rep","language":"ENG","author":[{"family":"Horsnell","given":"Harry"},{"family":"Baldock","given":"Paul A."}],"issued":{"date-parts":[["2016",2,12]]},"PMID":"26872458"},"label":"page"},{"id":383,"uris":["http://zotero.org/users/local/QPFFM7rx/items/CDKP3T2T"],"uri":["http://zotero.org/users/local/QPFFM7rx/items/CDKP3T2T"],"itemData":{"id":383,"type":"article-journal","title":"Knockdown of neuropeptide Y in the dorsomedial hypothalamus reverses high-fat diet-induced obesity and impaired glucose tolerance in rats","container-title":"American Journal of Physiology. Regulatory, Integrative and Comparative Physiology","page":"R134-142","volume":"310","issue":"2","source":"PubMed","abstract":"Neuropeptide Y (NPY) in the dorsomedial hypothalamus (DMH) plays an important role in the regulation of energy balance. While DMH NPY overexpression causes hyperphagia and obesity in rats, knockdown of NPY in the DMH via adeno-associated virus (AAV)-mediated RNAi (AAVshNPY) ameliorates these alterations. Whether this knockdown has a therapeutic effect on obesity and glycemic disorder has yet to be determined. The present study sought to test this potential using a rat model of high-fat diet (HFD)-induced obesity and insulin resistance, mimicking human obesity with impaired glucose homeostasis. Rats had ad libitum access to rodent regular chow (RC) or HFD. Six weeks later, an oral glucose tolerance test (OGTT) was performed for verifying HFD-induced glucose intolerance. After verification, obese rats received bilateral DMH injections of AAVshNPY or the control vector AAVshCTL, and OGTT and insulin tolerance test (ITT) were performed at 16 and 18 wk after viral injection (23 and 25 wk on HFD), respectively. Rats were killed at 26 wk on HFD. We found that AAVshCTL rats on HFD remained hyperphagic, obese, glucose intolerant, and insulin resistant relative to lean control RC-fed rats receiving DMH injection of AAVshCTL, whereas these alterations were reversed in NPY knockdown rats fed a HFD. NPY knockdown rats exhibited normal food intake, body weight, glucose tolerance, and insulin sensitivity, as seen in lean control rats. Together, these results demonstrate a therapeutic action of DMH NPY knockdown against obesity and impaired glucose homeostasis in rats, providing a potential target for the treatment of obesity and diabetes.","DOI":"10.1152/ajpregu.00174.2015","ISSN":"1522-1490","note":"PMID: 26561644","journalAbbreviation":"Am. J. Physiol. Regul. Integr. Comp. Physiol.","language":"eng","author":[{"family":"Kim","given":"Yonwook J."},{"family":"Bi","given":"Sheng"}],"issued":{"date-parts":[["2016",1,15]]},"PMID":"26561644"},"label":"page"}],"schema":"https://github.com/citation-style-language/schema/raw/master/csl-citation.json"} </w:instrText>
      </w:r>
      <w:r w:rsidR="0069216C" w:rsidRPr="002D4641">
        <w:rPr>
          <w:rFonts w:ascii="Times New Roman" w:hAnsi="Times New Roman" w:cs="Times New Roman"/>
          <w:lang w:val="en-GB"/>
        </w:rPr>
        <w:fldChar w:fldCharType="separate"/>
      </w:r>
      <w:r w:rsidR="00EF0800" w:rsidRPr="002D4641">
        <w:rPr>
          <w:rFonts w:ascii="Times New Roman" w:hAnsi="Times New Roman" w:cs="Times New Roman"/>
          <w:lang w:val="en-US"/>
        </w:rPr>
        <w:t>[31,32]</w:t>
      </w:r>
      <w:r w:rsidR="0069216C" w:rsidRPr="002D4641">
        <w:rPr>
          <w:rFonts w:ascii="Times New Roman" w:hAnsi="Times New Roman" w:cs="Times New Roman"/>
          <w:lang w:val="en-GB"/>
        </w:rPr>
        <w:fldChar w:fldCharType="end"/>
      </w:r>
      <w:r w:rsidR="0069216C" w:rsidRPr="002D4641">
        <w:rPr>
          <w:rFonts w:ascii="Times New Roman" w:hAnsi="Times New Roman" w:cs="Times New Roman"/>
          <w:lang w:val="en-GB"/>
        </w:rPr>
        <w:t xml:space="preserve">, </w:t>
      </w:r>
      <w:r w:rsidR="00DA020E" w:rsidRPr="002D4641">
        <w:rPr>
          <w:rFonts w:ascii="Times New Roman" w:hAnsi="Times New Roman" w:cs="Times New Roman"/>
          <w:lang w:val="en-GB"/>
        </w:rPr>
        <w:t xml:space="preserve">and may </w:t>
      </w:r>
      <w:r w:rsidR="00CC7F7D" w:rsidRPr="002D4641">
        <w:rPr>
          <w:rFonts w:ascii="Times New Roman" w:hAnsi="Times New Roman" w:cs="Times New Roman"/>
          <w:lang w:val="en-GB"/>
        </w:rPr>
        <w:t>also  inhibit</w:t>
      </w:r>
      <w:r w:rsidR="00DA020E" w:rsidRPr="002D4641">
        <w:rPr>
          <w:rFonts w:ascii="Times New Roman" w:hAnsi="Times New Roman" w:cs="Times New Roman"/>
          <w:lang w:val="en-GB"/>
        </w:rPr>
        <w:t xml:space="preserve"> </w:t>
      </w:r>
      <w:r w:rsidR="00CC7F7D" w:rsidRPr="002D4641">
        <w:rPr>
          <w:rFonts w:ascii="Times New Roman" w:hAnsi="Times New Roman" w:cs="Times New Roman"/>
          <w:lang w:val="en-GB"/>
        </w:rPr>
        <w:t xml:space="preserve"> sexual </w:t>
      </w:r>
      <w:r w:rsidR="002E3380" w:rsidRPr="002D4641">
        <w:rPr>
          <w:rFonts w:ascii="Times New Roman" w:hAnsi="Times New Roman" w:cs="Times New Roman"/>
          <w:lang w:val="en-GB"/>
        </w:rPr>
        <w:t>behaviour</w:t>
      </w:r>
      <w:r w:rsidR="00CC7F7D" w:rsidRPr="002D4641">
        <w:rPr>
          <w:rFonts w:ascii="Times New Roman" w:hAnsi="Times New Roman" w:cs="Times New Roman"/>
          <w:lang w:val="en-GB"/>
        </w:rPr>
        <w:t xml:space="preserve"> </w:t>
      </w:r>
      <w:r w:rsidR="00DA020E" w:rsidRPr="002D4641">
        <w:rPr>
          <w:rFonts w:ascii="Times New Roman" w:hAnsi="Times New Roman" w:cs="Times New Roman"/>
          <w:lang w:val="en-GB"/>
        </w:rPr>
        <w:t>in</w:t>
      </w:r>
      <w:r w:rsidR="00CC7F7D" w:rsidRPr="002D4641">
        <w:rPr>
          <w:rFonts w:ascii="Times New Roman" w:hAnsi="Times New Roman" w:cs="Times New Roman"/>
          <w:lang w:val="en-GB"/>
        </w:rPr>
        <w:t xml:space="preserve"> response to low-energy conditions </w:t>
      </w:r>
      <w:r w:rsidR="0069216C" w:rsidRPr="002D4641">
        <w:rPr>
          <w:rFonts w:ascii="Times New Roman" w:hAnsi="Times New Roman" w:cs="Times New Roman"/>
          <w:lang w:val="en-GB"/>
        </w:rPr>
        <w:fldChar w:fldCharType="begin"/>
      </w:r>
      <w:r w:rsidR="00EF0800" w:rsidRPr="002D4641">
        <w:rPr>
          <w:rFonts w:ascii="Times New Roman" w:hAnsi="Times New Roman" w:cs="Times New Roman"/>
          <w:lang w:val="en-GB"/>
        </w:rPr>
        <w:instrText xml:space="preserve"> ADDIN ZOTERO_ITEM CSL_CITATION {"citationID":"dh5qmcfcs","properties":{"formattedCitation":"[33]","plainCitation":"[33]"},"citationItems":[{"id":385,"uris":["http://zotero.org/users/local/QPFFM7rx/items/NE2AQX2U"],"uri":["http://zotero.org/users/local/QPFFM7rx/items/NE2AQX2U"],"itemData":{"id":385,"type":"article-journal","title":"Neuropeptide Y signaling in the dorsal raphe nucleus inhibits male sexual behavior in mice","container-title":"Neuroscience","page":"140-148","volume":"320","source":"PubMed","abstract":"Animals change their biological activities depending on their nutritional state. Reproductive functions, including sexual behavior, are suppressed under low-energy conditions; however, the underlying neuronal mechanism is poorly understood. Neuropeptide Y (NPY) is an orexigenic molecule released in response to low-energy conditions and has an inhibitory effect on sexual behavior. We examined how NPY is involved in energy state-dependent regulation of male sexual behavior. Mounting, intromission, and ejaculation were evaluated as parameters of sexual behavior. Almost all parameters indicated that fasting for 24h suppressed male sexual behavior. Intracerebroventricular injection of NPY inhibited sexual behavior in males that free-fed for 8h following 24-h fasting (fed males). We next examined whether the dorsal raphe nucleus (DRN), in which serotonergic (5-HT) neurons are distributed, is involved in NPY-mediated inhibition of male sexual behavior. NPY-positive processes immunoreactive for a presynaptic marker, synaptophysin, were distributed in the DRN of both fed and fasted males. Expression of the NPY Y1 receptor in 5-HT neurons was also observed. Direct injection of NPY or 8-OH-DPAT (a 5-HT1A receptor agonist that inhibits the activity of 5-HT neurons) into the DRN inhibited male sexual behavior in fed males. In contrast, injection of BIBP-3226, a NPY Y1 receptor antagonist, or (+)-DOI hydrochloride (DOI), a 5-HT2A/2C receptor agonist that activates 5-HT neurons, into the DRN partially recovered male sexual behavior in 24-h fasted males. These results suggest that NPY inhibits serotonergic neuronal activity via the Y1 receptor in the DRN, resulting in suppression of male sexual behavior in low-energy conditions.","DOI":"10.1016/j.neuroscience.2016.01.069","ISSN":"1873-7544","note":"PMID: 26868970","journalAbbreviation":"Neuroscience","language":"ENG","author":[{"family":"Inaba","given":"A."},{"family":"Komori","given":"Y."},{"family":"Muroi","given":"Y."},{"family":"Kinoshita","given":"K."},{"family":"Ishii","given":"T."}],"issued":{"date-parts":[["2016",2,8]]},"PMID":"26868970"}}],"schema":"https://github.com/citation-style-language/schema/raw/master/csl-citation.json"} </w:instrText>
      </w:r>
      <w:r w:rsidR="0069216C" w:rsidRPr="002D4641">
        <w:rPr>
          <w:rFonts w:ascii="Times New Roman" w:hAnsi="Times New Roman" w:cs="Times New Roman"/>
          <w:lang w:val="en-GB"/>
        </w:rPr>
        <w:fldChar w:fldCharType="separate"/>
      </w:r>
      <w:r w:rsidR="00EF0800" w:rsidRPr="002D4641">
        <w:rPr>
          <w:rFonts w:ascii="Times New Roman" w:hAnsi="Times New Roman" w:cs="Times New Roman"/>
          <w:lang w:val="en-US"/>
        </w:rPr>
        <w:t>[33]</w:t>
      </w:r>
      <w:r w:rsidR="0069216C" w:rsidRPr="002D4641">
        <w:rPr>
          <w:rFonts w:ascii="Times New Roman" w:hAnsi="Times New Roman" w:cs="Times New Roman"/>
          <w:lang w:val="en-GB"/>
        </w:rPr>
        <w:fldChar w:fldCharType="end"/>
      </w:r>
      <w:r w:rsidR="0069216C" w:rsidRPr="002D4641">
        <w:rPr>
          <w:rFonts w:ascii="Times New Roman" w:hAnsi="Times New Roman" w:cs="Times New Roman"/>
          <w:lang w:val="en-GB"/>
        </w:rPr>
        <w:t>.</w:t>
      </w:r>
      <w:r w:rsidR="00CC7F7D" w:rsidRPr="002D4641">
        <w:rPr>
          <w:rFonts w:ascii="Times New Roman" w:hAnsi="Times New Roman" w:cs="Times New Roman"/>
          <w:lang w:val="en-GB"/>
        </w:rPr>
        <w:t xml:space="preserve"> NPY </w:t>
      </w:r>
      <w:r w:rsidR="00DA020E" w:rsidRPr="002D4641">
        <w:rPr>
          <w:rFonts w:ascii="Times New Roman" w:hAnsi="Times New Roman" w:cs="Times New Roman"/>
          <w:lang w:val="en-GB"/>
        </w:rPr>
        <w:t>in noradrenergic neurons withi</w:t>
      </w:r>
      <w:r w:rsidR="00CC7F7D" w:rsidRPr="002D4641">
        <w:rPr>
          <w:rFonts w:ascii="Times New Roman" w:hAnsi="Times New Roman" w:cs="Times New Roman"/>
          <w:lang w:val="en-GB"/>
        </w:rPr>
        <w:t>n the dorsomedial hypothalamus modula</w:t>
      </w:r>
      <w:r w:rsidR="00DA020E" w:rsidRPr="002D4641">
        <w:rPr>
          <w:rFonts w:ascii="Times New Roman" w:hAnsi="Times New Roman" w:cs="Times New Roman"/>
          <w:lang w:val="en-GB"/>
        </w:rPr>
        <w:t>tes</w:t>
      </w:r>
      <w:r w:rsidR="00CC7F7D" w:rsidRPr="002D4641">
        <w:rPr>
          <w:rFonts w:ascii="Times New Roman" w:hAnsi="Times New Roman" w:cs="Times New Roman"/>
          <w:lang w:val="en-GB"/>
        </w:rPr>
        <w:t xml:space="preserve"> the release and effects of catecholamines in a prolonged stress response</w:t>
      </w:r>
      <w:r w:rsidR="0069216C" w:rsidRPr="002D4641">
        <w:rPr>
          <w:rFonts w:ascii="Times New Roman" w:hAnsi="Times New Roman" w:cs="Times New Roman"/>
          <w:lang w:val="en-GB"/>
        </w:rPr>
        <w:t xml:space="preserve"> </w:t>
      </w:r>
      <w:r w:rsidR="0069216C" w:rsidRPr="002D4641">
        <w:rPr>
          <w:rFonts w:ascii="Times New Roman" w:hAnsi="Times New Roman" w:cs="Times New Roman"/>
          <w:lang w:val="en-GB"/>
        </w:rPr>
        <w:fldChar w:fldCharType="begin"/>
      </w:r>
      <w:r w:rsidR="00EF0800" w:rsidRPr="002D4641">
        <w:rPr>
          <w:rFonts w:ascii="Times New Roman" w:hAnsi="Times New Roman" w:cs="Times New Roman"/>
          <w:lang w:val="en-GB"/>
        </w:rPr>
        <w:instrText xml:space="preserve"> ADDIN ZOTERO_ITEM CSL_CITATION {"citationID":"1t0aohp0hv","properties":{"formattedCitation":"[34]","plainCitation":"[34]"},"citationItems":[{"id":389,"uris":["http://zotero.org/users/local/QPFFM7rx/items/673WXNVE"],"uri":["http://zotero.org/users/local/QPFFM7rx/items/673WXNVE"],"itemData":{"id":389,"type":"article-journal","title":"Neuropeptide Y in noradrenergic neurons induces obesity in transgenic mouse models","container-title":"Neuropeptides","page":"31-37","volume":"55","source":"PubMed","abstract":"Neuropeptide Y (NPY) in noradrenergic neurons plays an important role in modulating the release and effects of catecholamines in a prolonged stress response. Among other functions, it controls energy metabolism. Transgenic expression of Npy in noradrenergic neurons in mice allowed showing that it is critical for diet- and stress-induced gain in fat mass. When overexpressed, NPY in noradrenergic neurons increases adiposity in gene-dose-dependent fashion, and leads to metabolic disorders such as impaired glucose tolerance. However, the mechanisms of obesity seem to be different in mice heterozygous and homozygous for the Npy transgene. While in heterozygous mice the adipogenic effect of NPY is important, in homozygous mice inhibition of sympathetic tone leading to decreased lipolytic activity and impaired brown fat function, as well as increased endocannabinoid levels contribute to obesity. The mouse model provides novel insight to the mechanisms of human diseases with increased NPY due to chronic stress or gain-of-function gene variants, and a tool for development of novel therapeutics.","DOI":"10.1016/j.npep.2015.11.088","ISSN":"1532-2785","note":"PMID: 26681068","journalAbbreviation":"Neuropeptides","language":"eng","author":[{"family":"Vähätalo","given":"Laura H."},{"family":"Ruohonen","given":"Suvi T."},{"family":"Ailanen","given":"Liisa"},{"family":"Savontaus","given":"Eriika"}],"issued":{"date-parts":[["2016",2]]},"PMID":"26681068"}}],"schema":"https://github.com/citation-style-language/schema/raw/master/csl-citation.json"} </w:instrText>
      </w:r>
      <w:r w:rsidR="0069216C" w:rsidRPr="002D4641">
        <w:rPr>
          <w:rFonts w:ascii="Times New Roman" w:hAnsi="Times New Roman" w:cs="Times New Roman"/>
          <w:lang w:val="en-GB"/>
        </w:rPr>
        <w:fldChar w:fldCharType="separate"/>
      </w:r>
      <w:r w:rsidR="00EF0800" w:rsidRPr="002D4641">
        <w:rPr>
          <w:rFonts w:ascii="Times New Roman" w:hAnsi="Times New Roman" w:cs="Times New Roman"/>
        </w:rPr>
        <w:t>[34]</w:t>
      </w:r>
      <w:r w:rsidR="0069216C" w:rsidRPr="002D4641">
        <w:rPr>
          <w:rFonts w:ascii="Times New Roman" w:hAnsi="Times New Roman" w:cs="Times New Roman"/>
          <w:lang w:val="en-GB"/>
        </w:rPr>
        <w:fldChar w:fldCharType="end"/>
      </w:r>
      <w:r w:rsidR="00DA020E" w:rsidRPr="002D4641">
        <w:rPr>
          <w:rFonts w:ascii="Times New Roman" w:hAnsi="Times New Roman" w:cs="Times New Roman"/>
          <w:lang w:val="en-GB"/>
        </w:rPr>
        <w:t>,</w:t>
      </w:r>
      <w:r w:rsidR="007934D5" w:rsidRPr="002D4641">
        <w:rPr>
          <w:rFonts w:ascii="Times New Roman" w:hAnsi="Times New Roman" w:cs="Times New Roman"/>
          <w:lang w:val="en-GB"/>
        </w:rPr>
        <w:t xml:space="preserve"> </w:t>
      </w:r>
      <w:r w:rsidR="00CC7F7D" w:rsidRPr="002D4641">
        <w:rPr>
          <w:rFonts w:ascii="Times New Roman" w:hAnsi="Times New Roman" w:cs="Times New Roman"/>
          <w:lang w:val="en-GB"/>
        </w:rPr>
        <w:t>and its overexpression induce</w:t>
      </w:r>
      <w:r w:rsidR="00DA020E" w:rsidRPr="002D4641">
        <w:rPr>
          <w:rFonts w:ascii="Times New Roman" w:hAnsi="Times New Roman" w:cs="Times New Roman"/>
          <w:lang w:val="en-GB"/>
        </w:rPr>
        <w:t>s</w:t>
      </w:r>
      <w:r w:rsidR="00CC7F7D" w:rsidRPr="002D4641">
        <w:rPr>
          <w:rFonts w:ascii="Times New Roman" w:hAnsi="Times New Roman" w:cs="Times New Roman"/>
          <w:lang w:val="en-GB"/>
        </w:rPr>
        <w:t xml:space="preserve"> obesity in rodents </w:t>
      </w:r>
      <w:r w:rsidR="007934D5" w:rsidRPr="002D4641">
        <w:rPr>
          <w:rFonts w:ascii="Times New Roman" w:hAnsi="Times New Roman" w:cs="Times New Roman"/>
          <w:lang w:val="en-GB"/>
        </w:rPr>
        <w:t xml:space="preserve"> </w:t>
      </w:r>
      <w:r w:rsidR="007934D5" w:rsidRPr="002D4641">
        <w:rPr>
          <w:rFonts w:ascii="Times New Roman" w:hAnsi="Times New Roman" w:cs="Times New Roman"/>
          <w:lang w:val="en-GB"/>
        </w:rPr>
        <w:fldChar w:fldCharType="begin"/>
      </w:r>
      <w:r w:rsidR="00EF0800" w:rsidRPr="002D4641">
        <w:rPr>
          <w:rFonts w:ascii="Times New Roman" w:hAnsi="Times New Roman" w:cs="Times New Roman"/>
          <w:lang w:val="en-GB"/>
        </w:rPr>
        <w:instrText xml:space="preserve"> ADDIN ZOTERO_ITEM CSL_CITATION {"citationID":"kdth244nk","properties":{"formattedCitation":"[32,34]","plainCitation":"[32,34]"},"citationItems":[{"id":383,"uris":["http://zotero.org/users/local/QPFFM7rx/items/CDKP3T2T"],"uri":["http://zotero.org/users/local/QPFFM7rx/items/CDKP3T2T"],"itemData":{"id":383,"type":"article-journal","title":"Knockdown of neuropeptide Y in the dorsomedial hypothalamus reverses high-fat diet-induced obesity and impaired glucose tolerance in rats","container-title":"American Journal of Physiology. Regulatory, Integrative and Comparative Physiology","page":"R134-142","volume":"310","issue":"2","source":"PubMed","abstract":"Neuropeptide Y (NPY) in the dorsomedial hypothalamus (DMH) plays an important role in the regulation of energy balance. While DMH NPY overexpression causes hyperphagia and obesity in rats, knockdown of NPY in the DMH via adeno-associated virus (AAV)-mediated RNAi (AAVshNPY) ameliorates these alterations. Whether this knockdown has a therapeutic effect on obesity and glycemic disorder has yet to be determined. The present study sought to test this potential using a rat model of high-fat diet (HFD)-induced obesity and insulin resistance, mimicking human obesity with impaired glucose homeostasis. Rats had ad libitum access to rodent regular chow (RC) or HFD. Six weeks later, an oral glucose tolerance test (OGTT) was performed for verifying HFD-induced glucose intolerance. After verification, obese rats received bilateral DMH injections of AAVshNPY or the control vector AAVshCTL, and OGTT and insulin tolerance test (ITT) were performed at 16 and 18 wk after viral injection (23 and 25 wk on HFD), respectively. Rats were killed at 26 wk on HFD. We found that AAVshCTL rats on HFD remained hyperphagic, obese, glucose intolerant, and insulin resistant relative to lean control RC-fed rats receiving DMH injection of AAVshCTL, whereas these alterations were reversed in NPY knockdown rats fed a HFD. NPY knockdown rats exhibited normal food intake, body weight, glucose tolerance, and insulin sensitivity, as seen in lean control rats. Together, these results demonstrate a therapeutic action of DMH NPY knockdown against obesity and impaired glucose homeostasis in rats, providing a potential target for the treatment of obesity and diabetes.","DOI":"10.1152/ajpregu.00174.2015","ISSN":"1522-1490","note":"PMID: 26561644","journalAbbreviation":"Am. J. Physiol. Regul. Integr. Comp. Physiol.","language":"eng","author":[{"family":"Kim","given":"Yonwook J."},{"family":"Bi","given":"Sheng"}],"issued":{"date-parts":[["2016",1,15]]},"PMID":"26561644"},"label":"page"},{"id":389,"uris":["http://zotero.org/users/local/QPFFM7rx/items/673WXNVE"],"uri":["http://zotero.org/users/local/QPFFM7rx/items/673WXNVE"],"itemData":{"id":389,"type":"article-journal","title":"Neuropeptide Y in noradrenergic neurons induces obesity in transgenic mouse models","container-title":"Neuropeptides","page":"31-37","volume":"55","source":"PubMed","abstract":"Neuropeptide Y (NPY) in noradrenergic neurons plays an important role in modulating the release and effects of catecholamines in a prolonged stress response. Among other functions, it controls energy metabolism. Transgenic expression of Npy in noradrenergic neurons in mice allowed showing that it is critical for diet- and stress-induced gain in fat mass. When overexpressed, NPY in noradrenergic neurons increases adiposity in gene-dose-dependent fashion, and leads to metabolic disorders such as impaired glucose tolerance. However, the mechanisms of obesity seem to be different in mice heterozygous and homozygous for the Npy transgene. While in heterozygous mice the adipogenic effect of NPY is important, in homozygous mice inhibition of sympathetic tone leading to decreased lipolytic activity and impaired brown fat function, as well as increased endocannabinoid levels contribute to obesity. The mouse model provides novel insight to the mechanisms of human diseases with increased NPY due to chronic stress or gain-of-function gene variants, and a tool for development of novel therapeutics.","DOI":"10.1016/j.npep.2015.11.088","ISSN":"1532-2785","note":"PMID: 26681068","journalAbbreviation":"Neuropeptides","language":"eng","author":[{"family":"Vähätalo","given":"Laura H."},{"family":"Ruohonen","given":"Suvi T."},{"family":"Ailanen","given":"Liisa"},{"family":"Savontaus","given":"Eriika"}],"issued":{"date-parts":[["2016",2]]},"PMID":"26681068"},"label":"page"}],"schema":"https://github.com/citation-style-language/schema/raw/master/csl-citation.json"} </w:instrText>
      </w:r>
      <w:r w:rsidR="007934D5" w:rsidRPr="002D4641">
        <w:rPr>
          <w:rFonts w:ascii="Times New Roman" w:hAnsi="Times New Roman" w:cs="Times New Roman"/>
          <w:lang w:val="en-GB"/>
        </w:rPr>
        <w:fldChar w:fldCharType="separate"/>
      </w:r>
      <w:r w:rsidR="00EF0800" w:rsidRPr="002D4641">
        <w:rPr>
          <w:rFonts w:ascii="Times New Roman" w:hAnsi="Times New Roman" w:cs="Times New Roman"/>
          <w:lang w:val="en-US"/>
        </w:rPr>
        <w:t>[32,34]</w:t>
      </w:r>
      <w:r w:rsidR="007934D5" w:rsidRPr="002D4641">
        <w:rPr>
          <w:rFonts w:ascii="Times New Roman" w:hAnsi="Times New Roman" w:cs="Times New Roman"/>
          <w:lang w:val="en-GB"/>
        </w:rPr>
        <w:fldChar w:fldCharType="end"/>
      </w:r>
      <w:r w:rsidR="007934D5" w:rsidRPr="002D4641">
        <w:rPr>
          <w:rFonts w:ascii="Times New Roman" w:hAnsi="Times New Roman" w:cs="Times New Roman"/>
          <w:lang w:val="en-GB"/>
        </w:rPr>
        <w:t>.</w:t>
      </w:r>
    </w:p>
    <w:p w:rsidR="008234CD" w:rsidRPr="002D4641" w:rsidRDefault="008234CD" w:rsidP="000F6F97">
      <w:pPr>
        <w:spacing w:line="480" w:lineRule="auto"/>
        <w:jc w:val="both"/>
        <w:rPr>
          <w:rFonts w:ascii="Times New Roman" w:hAnsi="Times New Roman" w:cs="Times New Roman"/>
          <w:lang w:val="en-GB"/>
        </w:rPr>
      </w:pPr>
      <w:r w:rsidRPr="002D4641">
        <w:rPr>
          <w:rFonts w:ascii="Times New Roman" w:hAnsi="Times New Roman" w:cs="Times New Roman"/>
          <w:b/>
          <w:i/>
          <w:lang w:val="en-GB"/>
        </w:rPr>
        <w:t>MIR5003</w:t>
      </w:r>
      <w:r w:rsidR="00CC7F7D" w:rsidRPr="002D4641">
        <w:rPr>
          <w:rFonts w:ascii="Times New Roman" w:hAnsi="Times New Roman" w:cs="Times New Roman"/>
          <w:lang w:val="en-GB"/>
        </w:rPr>
        <w:t xml:space="preserve"> also belongs to the group of non-coding RNAs involved in post-transcriptional regulation of gene expression in multicellular organisms by affecting both the stability and translation of mRNAs.</w:t>
      </w:r>
    </w:p>
    <w:p w:rsidR="008234CD" w:rsidRPr="002D4641" w:rsidRDefault="008234CD" w:rsidP="000F6F97">
      <w:pPr>
        <w:spacing w:line="480" w:lineRule="auto"/>
        <w:jc w:val="both"/>
        <w:rPr>
          <w:rFonts w:ascii="Times New Roman" w:hAnsi="Times New Roman" w:cs="Times New Roman"/>
          <w:lang w:val="en-US"/>
        </w:rPr>
      </w:pPr>
      <w:r w:rsidRPr="002D4641">
        <w:rPr>
          <w:rFonts w:ascii="Times New Roman" w:hAnsi="Times New Roman" w:cs="Times New Roman"/>
          <w:b/>
          <w:i/>
          <w:lang w:val="en-GB"/>
        </w:rPr>
        <w:lastRenderedPageBreak/>
        <w:t>SH2D7</w:t>
      </w:r>
      <w:r w:rsidR="00DC1F8B" w:rsidRPr="002D4641">
        <w:rPr>
          <w:rFonts w:ascii="Times New Roman" w:hAnsi="Times New Roman" w:cs="Times New Roman"/>
          <w:lang w:val="en-GB"/>
        </w:rPr>
        <w:t xml:space="preserve"> </w:t>
      </w:r>
      <w:r w:rsidR="00DC1F8B" w:rsidRPr="002D4641">
        <w:rPr>
          <w:rFonts w:ascii="Times New Roman" w:hAnsi="Times New Roman" w:cs="Times New Roman"/>
          <w:lang w:val="en-US"/>
        </w:rPr>
        <w:t>is</w:t>
      </w:r>
      <w:r w:rsidR="0076010A" w:rsidRPr="002D4641">
        <w:rPr>
          <w:rFonts w:ascii="Times New Roman" w:hAnsi="Times New Roman" w:cs="Times New Roman"/>
          <w:lang w:val="en-US"/>
        </w:rPr>
        <w:t xml:space="preserve"> the SH2 domain containing </w:t>
      </w:r>
      <w:r w:rsidR="00B11370" w:rsidRPr="002D4641">
        <w:rPr>
          <w:rFonts w:ascii="Times New Roman" w:hAnsi="Times New Roman" w:cs="Times New Roman"/>
          <w:lang w:val="en-US"/>
        </w:rPr>
        <w:t xml:space="preserve">protein 7. Src homology 2 domains are involved in signal transduction </w:t>
      </w:r>
      <w:r w:rsidR="00B11370" w:rsidRPr="002D4641">
        <w:rPr>
          <w:rFonts w:ascii="Times New Roman" w:hAnsi="Times New Roman" w:cs="Times New Roman"/>
          <w:lang w:val="en-US"/>
        </w:rPr>
        <w:fldChar w:fldCharType="begin"/>
      </w:r>
      <w:r w:rsidR="00EF0800" w:rsidRPr="002D4641">
        <w:rPr>
          <w:rFonts w:ascii="Times New Roman" w:hAnsi="Times New Roman" w:cs="Times New Roman"/>
          <w:lang w:val="en-US"/>
        </w:rPr>
        <w:instrText xml:space="preserve"> ADDIN ZOTERO_ITEM CSL_CITATION {"citationID":"ePIaY4wm","properties":{"unsorted":true,"formattedCitation":"[35,36]","plainCitation":"[35,36]"},"citationItems":[{"id":373,"uris":["http://zotero.org/users/local/QPFFM7rx/items/32XFCVUT"],"uri":["http://zotero.org/users/local/QPFFM7rx/items/32XFCVUT"],"itemData":{"id":373,"type":"article-journal","title":"CDD: NCBI's conserved domain database","container-title":"Nucleic Acids Research","page":"D222-226","volume":"43","issue":"Database issue","source":"PubMed","abstract":"NCBI's CDD, the Conserved Domain Database, enters its 15(th) year as a public resource for the annotation of proteins with the location of conserved domain footprints. Going forward, we strive to improve the coverage and consistency of domain annotation provided by CDD. We maintain a live search system as well as an archive of pre-computed domain annotation for sequences tracked in NCBI's Entrez protein database, which can be retrieved for single sequences or in bulk. We also maintain import procedures so that CDD contains domain models and domain definitions provided by several collections available in the public domain, as well as those produced by an in-house curation effort. The curation effort aims at increasing coverage and providing finer-grained classifications of common protein domains, for which a wealth of functional and structural data has become available. CDD curation generates alignment models of representative sequence fragments, which are in agreement with domain boundaries as observed in protein 3D structure, and which model the structurally conserved cores of domain families as well as annotate conserved features. CDD can be accessed at http://www.ncbi.nlm.nih.gov/Structure/cdd/cdd.shtml.","DOI":"10.1093/nar/gku1221","ISSN":"1362-4962","note":"PMID: 25414356\nPMCID: PMC4383992","shortTitle":"CDD","journalAbbreviation":"Nucleic Acids Res.","language":"eng","author":[{"family":"Marchler-Bauer","given":"Aron"},{"family":"Derbyshire","given":"Myra K."},{"family":"Gonzales","given":"Noreen R."},{"family":"Lu","given":"Shennan"},{"family":"Chitsaz","given":"Farideh"},{"family":"Geer","given":"Lewis Y."},{"family":"Geer","given":"Renata C."},{"family":"He","given":"Jane"},{"family":"Gwadz","given":"Marc"},{"family":"Hurwitz","given":"David I."},{"family":"Lanczycki","given":"Christopher J."},{"family":"Lu","given":"Fu"},{"family":"Marchler","given":"Gabriele H."},{"family":"Song","given":"James S."},{"family":"Thanki","given":"Narmada"},{"family":"Wang","given":"Zhouxi"},{"family":"Yamashita","given":"Roxanne A."},{"family":"Zhang","given":"Dachuan"},{"family":"Zheng","given":"Chanjuan"},{"family":"Bryant","given":"Stephen H."}],"issued":{"date-parts":[["2015",1]]},"PMID":"25414356","PMCID":"PMC4383992"},"label":"page"},{"id":372,"uris":["http://zotero.org/users/local/QPFFM7rx/items/GUI3UWDA"],"uri":["http://zotero.org/users/local/QPFFM7rx/items/GUI3UWDA"],"itemData":{"id":372,"type":"article","title":"SH2D7, NCBI website","URL":"http://www.ncbi.nlm.nih.gov/Structure/cdd/cddsrv.cgi?uid=199832"},"label":"page"}],"schema":"https://github.com/citation-style-language/schema/raw/master/csl-citation.json"} </w:instrText>
      </w:r>
      <w:r w:rsidR="00B11370" w:rsidRPr="002D4641">
        <w:rPr>
          <w:rFonts w:ascii="Times New Roman" w:hAnsi="Times New Roman" w:cs="Times New Roman"/>
          <w:lang w:val="en-US"/>
        </w:rPr>
        <w:fldChar w:fldCharType="separate"/>
      </w:r>
      <w:r w:rsidR="00EF0800" w:rsidRPr="002D4641">
        <w:rPr>
          <w:rFonts w:ascii="Times New Roman" w:hAnsi="Times New Roman" w:cs="Times New Roman"/>
          <w:lang w:val="en-US"/>
        </w:rPr>
        <w:t>[35,36]</w:t>
      </w:r>
      <w:r w:rsidR="00B11370" w:rsidRPr="002D4641">
        <w:rPr>
          <w:rFonts w:ascii="Times New Roman" w:hAnsi="Times New Roman" w:cs="Times New Roman"/>
          <w:lang w:val="en-US"/>
        </w:rPr>
        <w:fldChar w:fldCharType="end"/>
      </w:r>
      <w:r w:rsidR="00B11370" w:rsidRPr="002D4641">
        <w:rPr>
          <w:rFonts w:ascii="Times New Roman" w:hAnsi="Times New Roman" w:cs="Times New Roman"/>
          <w:lang w:val="en-US"/>
        </w:rPr>
        <w:t>.</w:t>
      </w:r>
    </w:p>
    <w:p w:rsidR="006E1F43" w:rsidRPr="002D4641" w:rsidRDefault="00A6008E" w:rsidP="000F6F97">
      <w:pPr>
        <w:spacing w:line="480" w:lineRule="auto"/>
        <w:jc w:val="both"/>
        <w:rPr>
          <w:rFonts w:ascii="Times New Roman" w:hAnsi="Times New Roman" w:cs="Times New Roman"/>
          <w:lang w:val="en-US"/>
        </w:rPr>
      </w:pPr>
      <w:r w:rsidRPr="002D4641">
        <w:rPr>
          <w:rFonts w:ascii="Times New Roman" w:hAnsi="Times New Roman" w:cs="Times New Roman"/>
          <w:b/>
          <w:i/>
          <w:lang w:val="en-US"/>
        </w:rPr>
        <w:t>FAM215A</w:t>
      </w:r>
      <w:r w:rsidR="002D4641" w:rsidRPr="002D4641">
        <w:rPr>
          <w:rFonts w:ascii="Times New Roman" w:hAnsi="Times New Roman" w:cs="Times New Roman"/>
          <w:lang w:val="en-US"/>
        </w:rPr>
        <w:t>, Family w</w:t>
      </w:r>
      <w:r w:rsidRPr="002D4641">
        <w:rPr>
          <w:rFonts w:ascii="Times New Roman" w:hAnsi="Times New Roman" w:cs="Times New Roman"/>
          <w:lang w:val="en-US"/>
        </w:rPr>
        <w:t>ith Sequence Similarity 215, Member A, is a non-protein coding</w:t>
      </w:r>
      <w:r w:rsidR="007525D9" w:rsidRPr="002D4641">
        <w:rPr>
          <w:rFonts w:ascii="Times New Roman" w:hAnsi="Times New Roman" w:cs="Times New Roman"/>
          <w:lang w:val="en-US"/>
        </w:rPr>
        <w:t xml:space="preserve"> gene which is</w:t>
      </w:r>
      <w:r w:rsidRPr="002D4641">
        <w:rPr>
          <w:rFonts w:ascii="Times New Roman" w:hAnsi="Times New Roman" w:cs="Times New Roman"/>
          <w:lang w:val="en-US"/>
        </w:rPr>
        <w:t xml:space="preserve"> also called APR-2. It is an RNA Gene, affiliated with the non-coding RNA class.</w:t>
      </w:r>
    </w:p>
    <w:p w:rsidR="006E1F43" w:rsidRPr="002D4641" w:rsidRDefault="006E1F43" w:rsidP="006C1FE1">
      <w:pPr>
        <w:spacing w:line="480" w:lineRule="auto"/>
        <w:jc w:val="both"/>
        <w:rPr>
          <w:rFonts w:ascii="Times New Roman" w:eastAsia="Times New Roman" w:hAnsi="Times New Roman" w:cs="Times New Roman"/>
          <w:color w:val="000000"/>
          <w:lang w:val="en-US" w:eastAsia="de-DE"/>
        </w:rPr>
      </w:pPr>
      <w:r w:rsidRPr="002D4641">
        <w:rPr>
          <w:rFonts w:ascii="Times New Roman" w:eastAsia="Times New Roman" w:hAnsi="Times New Roman" w:cs="Times New Roman"/>
          <w:b/>
          <w:i/>
          <w:color w:val="000000"/>
          <w:lang w:val="en-US" w:eastAsia="de-DE"/>
        </w:rPr>
        <w:t>CNST</w:t>
      </w:r>
      <w:r w:rsidR="00057BBE" w:rsidRPr="002D4641">
        <w:rPr>
          <w:rFonts w:ascii="Times New Roman" w:eastAsia="Times New Roman" w:hAnsi="Times New Roman" w:cs="Times New Roman"/>
          <w:color w:val="000000"/>
          <w:lang w:val="en-US" w:eastAsia="de-DE"/>
        </w:rPr>
        <w:t>,</w:t>
      </w:r>
      <w:r w:rsidR="006C1FE1" w:rsidRPr="002D4641">
        <w:rPr>
          <w:rFonts w:ascii="Times New Roman" w:eastAsia="Times New Roman" w:hAnsi="Times New Roman" w:cs="Times New Roman"/>
          <w:color w:val="000000"/>
          <w:lang w:val="en-US" w:eastAsia="de-DE"/>
        </w:rPr>
        <w:t xml:space="preserve"> encodes the Consortin, Connexin Sorting Protein, alias C1orf71. </w:t>
      </w:r>
      <w:r w:rsidR="007525D9" w:rsidRPr="002D4641">
        <w:rPr>
          <w:rFonts w:ascii="Times New Roman" w:eastAsia="Times New Roman" w:hAnsi="Times New Roman" w:cs="Times New Roman"/>
          <w:color w:val="000000"/>
          <w:lang w:val="en-US" w:eastAsia="de-DE"/>
        </w:rPr>
        <w:t>This is</w:t>
      </w:r>
      <w:r w:rsidR="006C1FE1" w:rsidRPr="002D4641">
        <w:rPr>
          <w:rFonts w:ascii="Times New Roman" w:eastAsia="Times New Roman" w:hAnsi="Times New Roman" w:cs="Times New Roman"/>
          <w:color w:val="000000"/>
          <w:lang w:val="en-US" w:eastAsia="de-DE"/>
        </w:rPr>
        <w:t xml:space="preserve"> an integral membrane protein</w:t>
      </w:r>
      <w:r w:rsidR="007525D9" w:rsidRPr="002D4641">
        <w:rPr>
          <w:rFonts w:ascii="Times New Roman" w:eastAsia="Times New Roman" w:hAnsi="Times New Roman" w:cs="Times New Roman"/>
          <w:color w:val="000000"/>
          <w:lang w:val="en-US" w:eastAsia="de-DE"/>
        </w:rPr>
        <w:t>, which</w:t>
      </w:r>
      <w:r w:rsidR="006C1FE1" w:rsidRPr="002D4641">
        <w:rPr>
          <w:rFonts w:ascii="Times New Roman" w:eastAsia="Times New Roman" w:hAnsi="Times New Roman" w:cs="Times New Roman"/>
          <w:color w:val="000000"/>
          <w:lang w:val="en-US" w:eastAsia="de-DE"/>
        </w:rPr>
        <w:t xml:space="preserve"> act</w:t>
      </w:r>
      <w:r w:rsidR="007525D9" w:rsidRPr="002D4641">
        <w:rPr>
          <w:rFonts w:ascii="Times New Roman" w:eastAsia="Times New Roman" w:hAnsi="Times New Roman" w:cs="Times New Roman"/>
          <w:color w:val="000000"/>
          <w:lang w:val="en-US" w:eastAsia="de-DE"/>
        </w:rPr>
        <w:t>s</w:t>
      </w:r>
      <w:r w:rsidR="006C1FE1" w:rsidRPr="002D4641">
        <w:rPr>
          <w:rFonts w:ascii="Times New Roman" w:eastAsia="Times New Roman" w:hAnsi="Times New Roman" w:cs="Times New Roman"/>
          <w:color w:val="000000"/>
          <w:lang w:val="en-US" w:eastAsia="de-DE"/>
        </w:rPr>
        <w:t xml:space="preserve"> as a binding partner of connexins, the building block of gap junctions. CNST is located </w:t>
      </w:r>
      <w:r w:rsidR="007525D9" w:rsidRPr="002D4641">
        <w:rPr>
          <w:rFonts w:ascii="Times New Roman" w:eastAsia="Times New Roman" w:hAnsi="Times New Roman" w:cs="Times New Roman"/>
          <w:color w:val="000000"/>
          <w:lang w:val="en-US" w:eastAsia="de-DE"/>
        </w:rPr>
        <w:t>in</w:t>
      </w:r>
      <w:r w:rsidR="006C1FE1" w:rsidRPr="002D4641">
        <w:rPr>
          <w:rFonts w:ascii="Times New Roman" w:eastAsia="Times New Roman" w:hAnsi="Times New Roman" w:cs="Times New Roman"/>
          <w:color w:val="000000"/>
          <w:lang w:val="en-US" w:eastAsia="de-DE"/>
        </w:rPr>
        <w:t xml:space="preserve"> the trans-Golgi network, the plasma membrane, and tubulo</w:t>
      </w:r>
      <w:r w:rsidR="00057BBE" w:rsidRPr="002D4641">
        <w:rPr>
          <w:rFonts w:ascii="Times New Roman" w:eastAsia="Times New Roman" w:hAnsi="Times New Roman" w:cs="Times New Roman"/>
          <w:color w:val="000000"/>
          <w:lang w:val="en-US" w:eastAsia="de-DE"/>
        </w:rPr>
        <w:t xml:space="preserve">vesicular transport organelles. The </w:t>
      </w:r>
      <w:r w:rsidR="006C1FE1" w:rsidRPr="002D4641">
        <w:rPr>
          <w:rFonts w:ascii="Times New Roman" w:eastAsia="Times New Roman" w:hAnsi="Times New Roman" w:cs="Times New Roman"/>
          <w:color w:val="000000"/>
          <w:lang w:val="en-US" w:eastAsia="de-DE"/>
        </w:rPr>
        <w:t xml:space="preserve"> receptor</w:t>
      </w:r>
      <w:r w:rsidR="00057BBE" w:rsidRPr="002D4641">
        <w:rPr>
          <w:rFonts w:ascii="Times New Roman" w:eastAsia="Times New Roman" w:hAnsi="Times New Roman" w:cs="Times New Roman"/>
          <w:color w:val="000000"/>
          <w:lang w:val="en-US" w:eastAsia="de-DE"/>
        </w:rPr>
        <w:t xml:space="preserve"> is</w:t>
      </w:r>
      <w:r w:rsidR="006C1FE1" w:rsidRPr="002D4641">
        <w:rPr>
          <w:rFonts w:ascii="Times New Roman" w:eastAsia="Times New Roman" w:hAnsi="Times New Roman" w:cs="Times New Roman"/>
          <w:color w:val="000000"/>
          <w:lang w:val="en-US" w:eastAsia="de-DE"/>
        </w:rPr>
        <w:t xml:space="preserve"> involved in connexin targeting to the plasma membrane and </w:t>
      </w:r>
      <w:r w:rsidR="00057BBE" w:rsidRPr="002D4641">
        <w:rPr>
          <w:rFonts w:ascii="Times New Roman" w:eastAsia="Times New Roman" w:hAnsi="Times New Roman" w:cs="Times New Roman"/>
          <w:color w:val="000000"/>
          <w:lang w:val="en-US" w:eastAsia="de-DE"/>
        </w:rPr>
        <w:t xml:space="preserve"> </w:t>
      </w:r>
      <w:r w:rsidR="006C1FE1" w:rsidRPr="002D4641">
        <w:rPr>
          <w:rFonts w:ascii="Times New Roman" w:eastAsia="Times New Roman" w:hAnsi="Times New Roman" w:cs="Times New Roman"/>
          <w:color w:val="000000"/>
          <w:lang w:val="en-US" w:eastAsia="de-DE"/>
        </w:rPr>
        <w:t>recycling from the cell surface</w:t>
      </w:r>
      <w:r w:rsidR="00057BBE" w:rsidRPr="002D4641">
        <w:rPr>
          <w:rFonts w:ascii="Times New Roman" w:eastAsia="Times New Roman" w:hAnsi="Times New Roman" w:cs="Times New Roman"/>
          <w:color w:val="000000"/>
          <w:lang w:val="en-US" w:eastAsia="de-DE"/>
        </w:rPr>
        <w:t xml:space="preserve"> </w:t>
      </w:r>
      <w:r w:rsidR="00057BBE" w:rsidRPr="002D4641">
        <w:rPr>
          <w:rFonts w:ascii="Times New Roman" w:eastAsia="Times New Roman" w:hAnsi="Times New Roman" w:cs="Times New Roman"/>
          <w:color w:val="000000"/>
          <w:lang w:val="en-US" w:eastAsia="de-DE"/>
        </w:rPr>
        <w:fldChar w:fldCharType="begin"/>
      </w:r>
      <w:r w:rsidR="00EF0800" w:rsidRPr="002D4641">
        <w:rPr>
          <w:rFonts w:ascii="Times New Roman" w:eastAsia="Times New Roman" w:hAnsi="Times New Roman" w:cs="Times New Roman"/>
          <w:color w:val="000000"/>
          <w:lang w:val="en-US" w:eastAsia="de-DE"/>
        </w:rPr>
        <w:instrText xml:space="preserve"> ADDIN ZOTERO_ITEM CSL_CITATION {"citationID":"2k5qbesodk","properties":{"formattedCitation":"[37]","plainCitation":"[37]"},"citationItems":[{"id":393,"uris":["http://zotero.org/users/local/QPFFM7rx/items/ESNRSFPV"],"uri":["http://zotero.org/users/local/QPFFM7rx/items/ESNRSFPV"],"itemData":{"id":393,"type":"article-journal","title":"Consortin, a trans-Golgi network cargo receptor for the plasma membrane targeting and recycling of connexins","container-title":"Human Molecular Genetics","page":"262-275","volume":"19","issue":"2","source":"PubMed","abstract":"Targeting of numerous transmembrane proteins to the cell surface is thought to depend on their recognition by cargo receptors that interact with the adaptor machinery for anterograde traffic at the distal end of the Golgi complex. We report here on consortin, a novel integral membrane protein that is predicted to be intrinsically disordered, i.e. that contains large segments whose native state is unstructured. We identified consortin as a binding partner of connexins, the building blocks of gap junctions. Consortin is located at the trans-Golgi network (TGN), in tubulovesicular transport organelles, and at the plasma membrane. It directly interacts with the TGN clathrin adaptors GGA1 and GGA2, and disruption of this interaction by expression of a consortin mutant lacking the acidic cluster-dileucine (DXXLL) GGA interaction motif causes an intracellular accumulation of several connexins. RNA interference-mediated silencing of consortin expression in HeLa cells blocks the cell surface targeting of these connexins, which accumulate intracellularly, whereas partial depletion and redistribution of the consortin pool slows down the intracellular degradation of gap junction plaques. Altogether, our results show that, by studying connexin trafficking, we have identified the first TGN cargo receptor for the targeting of transmembrane proteins to the plasma membrane. The identification of consortin provides in addition a potential target for therapies aimed at diseases in which connexin traffic is altered, including cardiac ischemia, peripheral neuropathies, cataracts and hearing impairment. Sequence accession numbers. GenBank: Human CNST cDNA, NM_152609; mouse Cnst cDNA, NM_146105.","DOI":"10.1093/hmg/ddp490","ISSN":"1460-2083","note":"PMID: 19864490\nPMCID: PMC2796891","journalAbbreviation":"Hum. Mol. Genet.","language":"eng","author":[{"family":"Castillo","given":"Francisco J.","non-dropping-particle":"del"},{"family":"Cohen-Salmon","given":"Martine"},{"family":"Charollais","given":"Anne"},{"family":"Caille","given":"Dorothée"},{"family":"Lampe","given":"Paul D."},{"family":"Chavrier","given":"Philippe"},{"family":"Meda","given":"Paolo"},{"family":"Petit","given":"Christine"}],"issued":{"date-parts":[["2010",1,15]]},"PMID":"19864490","PMCID":"PMC2796891"}}],"schema":"https://github.com/citation-style-language/schema/raw/master/csl-citation.json"} </w:instrText>
      </w:r>
      <w:r w:rsidR="00057BBE" w:rsidRPr="002D4641">
        <w:rPr>
          <w:rFonts w:ascii="Times New Roman" w:eastAsia="Times New Roman" w:hAnsi="Times New Roman" w:cs="Times New Roman"/>
          <w:color w:val="000000"/>
          <w:lang w:val="en-US" w:eastAsia="de-DE"/>
        </w:rPr>
        <w:fldChar w:fldCharType="separate"/>
      </w:r>
      <w:r w:rsidR="00EF0800" w:rsidRPr="002D4641">
        <w:rPr>
          <w:rFonts w:ascii="Times New Roman" w:hAnsi="Times New Roman" w:cs="Times New Roman"/>
          <w:lang w:val="en-US"/>
        </w:rPr>
        <w:t>[37]</w:t>
      </w:r>
      <w:r w:rsidR="00057BBE" w:rsidRPr="002D4641">
        <w:rPr>
          <w:rFonts w:ascii="Times New Roman" w:eastAsia="Times New Roman" w:hAnsi="Times New Roman" w:cs="Times New Roman"/>
          <w:color w:val="000000"/>
          <w:lang w:val="en-US" w:eastAsia="de-DE"/>
        </w:rPr>
        <w:fldChar w:fldCharType="end"/>
      </w:r>
      <w:r w:rsidR="00057BBE" w:rsidRPr="002D4641">
        <w:rPr>
          <w:rFonts w:ascii="Times New Roman" w:eastAsia="Times New Roman" w:hAnsi="Times New Roman" w:cs="Times New Roman"/>
          <w:color w:val="000000"/>
          <w:lang w:val="en-US" w:eastAsia="de-DE"/>
        </w:rPr>
        <w:t>.</w:t>
      </w:r>
    </w:p>
    <w:p w:rsidR="006E1F43" w:rsidRPr="00B50C80" w:rsidRDefault="006E1F43" w:rsidP="000F6F97">
      <w:pPr>
        <w:spacing w:line="480" w:lineRule="auto"/>
        <w:jc w:val="both"/>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b/>
          <w:i/>
          <w:color w:val="000000"/>
          <w:lang w:val="en-US" w:eastAsia="de-DE"/>
        </w:rPr>
        <w:t>CTSA</w:t>
      </w:r>
      <w:r w:rsidR="002F5279" w:rsidRPr="00B50C80">
        <w:rPr>
          <w:rFonts w:ascii="Times New Roman" w:eastAsia="Times New Roman" w:hAnsi="Times New Roman" w:cs="Times New Roman"/>
          <w:color w:val="000000"/>
          <w:lang w:val="en-US" w:eastAsia="de-DE"/>
        </w:rPr>
        <w:t xml:space="preserve">, </w:t>
      </w:r>
      <w:r w:rsidR="002F5279" w:rsidRPr="00B50C80">
        <w:rPr>
          <w:rFonts w:ascii="Times New Roman" w:hAnsi="Times New Roman" w:cs="Times New Roman"/>
          <w:lang w:val="en-US"/>
        </w:rPr>
        <w:t xml:space="preserve">Cathepsin A, is a glycoprotein that associates with the </w:t>
      </w:r>
      <w:r w:rsidR="002F5279" w:rsidRPr="00B50C80">
        <w:rPr>
          <w:rFonts w:ascii="Times New Roman" w:hAnsi="Times New Roman" w:cs="Times New Roman"/>
          <w:color w:val="000000"/>
          <w:lang w:val="en-US"/>
        </w:rPr>
        <w:t xml:space="preserve">lysosomal enzymes beta-galactosidase and neuraminidase forming a complex of high molecular weight multimers. The </w:t>
      </w:r>
      <w:r w:rsidR="00EF0800" w:rsidRPr="00B50C80">
        <w:rPr>
          <w:rFonts w:ascii="Times New Roman" w:hAnsi="Times New Roman" w:cs="Times New Roman"/>
          <w:color w:val="000000"/>
          <w:lang w:val="en-US"/>
        </w:rPr>
        <w:t>protein can act as a protease, but also as a protective protein</w:t>
      </w:r>
      <w:r w:rsidR="002F5279" w:rsidRPr="00B50C80">
        <w:rPr>
          <w:rFonts w:ascii="Times New Roman" w:hAnsi="Times New Roman" w:cs="Times New Roman"/>
          <w:color w:val="000000"/>
          <w:lang w:val="en-US"/>
        </w:rPr>
        <w:t>. Deficiencies in this gene are related to multiple forms of galactosialidosis</w:t>
      </w:r>
      <w:r w:rsidR="00EF0800" w:rsidRPr="00B50C80">
        <w:rPr>
          <w:rFonts w:ascii="Times New Roman" w:hAnsi="Times New Roman" w:cs="Times New Roman"/>
          <w:color w:val="000000"/>
          <w:lang w:val="en-US"/>
        </w:rPr>
        <w:t xml:space="preserve"> </w:t>
      </w:r>
      <w:r w:rsidR="00EF0800" w:rsidRPr="00B50C80">
        <w:rPr>
          <w:rFonts w:ascii="Times New Roman" w:hAnsi="Times New Roman" w:cs="Times New Roman"/>
          <w:color w:val="000000"/>
          <w:lang w:val="en-US"/>
        </w:rPr>
        <w:fldChar w:fldCharType="begin"/>
      </w:r>
      <w:r w:rsidR="00EF0800" w:rsidRPr="00B50C80">
        <w:rPr>
          <w:rFonts w:ascii="Times New Roman" w:hAnsi="Times New Roman" w:cs="Times New Roman"/>
          <w:color w:val="000000"/>
          <w:lang w:val="en-US"/>
        </w:rPr>
        <w:instrText xml:space="preserve"> ADDIN ZOTERO_ITEM CSL_CITATION {"citationID":"adOj1sHA","properties":{"formattedCitation":"[38]","plainCitation":"[38]"},"citationItems":[{"id":448,"uris":["http://zotero.org/users/local/QPFFM7rx/items/E7CVDGMC"],"uri":["http://zotero.org/users/local/QPFFM7rx/items/E7CVDGMC"],"itemData":{"id":448,"type":"article","title":"CTSA"}}],"schema":"https://github.com/citation-style-language/schema/raw/master/csl-citation.json"} </w:instrText>
      </w:r>
      <w:r w:rsidR="00EF0800" w:rsidRPr="00B50C80">
        <w:rPr>
          <w:rFonts w:ascii="Times New Roman" w:hAnsi="Times New Roman" w:cs="Times New Roman"/>
          <w:color w:val="000000"/>
          <w:lang w:val="en-US"/>
        </w:rPr>
        <w:fldChar w:fldCharType="separate"/>
      </w:r>
      <w:r w:rsidR="00EF0800" w:rsidRPr="00B50C80">
        <w:rPr>
          <w:rFonts w:ascii="Times New Roman" w:hAnsi="Times New Roman" w:cs="Times New Roman"/>
          <w:lang w:val="en-US"/>
        </w:rPr>
        <w:t>[38]</w:t>
      </w:r>
      <w:r w:rsidR="00EF0800" w:rsidRPr="00B50C80">
        <w:rPr>
          <w:rFonts w:ascii="Times New Roman" w:hAnsi="Times New Roman" w:cs="Times New Roman"/>
          <w:color w:val="000000"/>
          <w:lang w:val="en-US"/>
        </w:rPr>
        <w:fldChar w:fldCharType="end"/>
      </w:r>
      <w:r w:rsidR="002F5279" w:rsidRPr="00B50C80">
        <w:rPr>
          <w:rFonts w:ascii="Times New Roman" w:hAnsi="Times New Roman" w:cs="Times New Roman"/>
          <w:color w:val="000000"/>
          <w:lang w:val="en-US"/>
        </w:rPr>
        <w:t xml:space="preserve">. </w:t>
      </w:r>
    </w:p>
    <w:p w:rsidR="006E1F43" w:rsidRPr="00B50C80" w:rsidRDefault="006E1F43" w:rsidP="000F6F97">
      <w:pPr>
        <w:spacing w:line="480" w:lineRule="auto"/>
        <w:jc w:val="both"/>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b/>
          <w:i/>
          <w:color w:val="000000"/>
          <w:lang w:val="en-US" w:eastAsia="de-DE"/>
        </w:rPr>
        <w:t>PLTP</w:t>
      </w:r>
      <w:r w:rsidR="002F5279" w:rsidRPr="00B50C80">
        <w:rPr>
          <w:rFonts w:ascii="Times New Roman" w:eastAsia="Times New Roman" w:hAnsi="Times New Roman" w:cs="Times New Roman"/>
          <w:color w:val="000000"/>
          <w:lang w:val="en-US" w:eastAsia="de-DE"/>
        </w:rPr>
        <w:t xml:space="preserve">, </w:t>
      </w:r>
      <w:r w:rsidR="002F5279" w:rsidRPr="00B50C80">
        <w:rPr>
          <w:rFonts w:ascii="Times New Roman" w:hAnsi="Times New Roman" w:cs="Times New Roman"/>
          <w:color w:val="000000"/>
          <w:lang w:val="en-US"/>
        </w:rPr>
        <w:t>see above, in the descriptions of genes with PC</w:t>
      </w:r>
      <w:r w:rsidR="00B50C80" w:rsidRPr="00B50C80">
        <w:rPr>
          <w:rFonts w:ascii="Times New Roman" w:hAnsi="Times New Roman" w:cs="Times New Roman"/>
          <w:color w:val="000000"/>
          <w:lang w:val="en-US"/>
        </w:rPr>
        <w:t xml:space="preserve"> </w:t>
      </w:r>
      <w:r w:rsidR="002F5279" w:rsidRPr="00B50C80">
        <w:rPr>
          <w:rFonts w:ascii="Times New Roman" w:hAnsi="Times New Roman" w:cs="Times New Roman"/>
          <w:color w:val="000000"/>
          <w:lang w:val="en-US"/>
        </w:rPr>
        <w:t>1 to 5 corrections, rank 2.</w:t>
      </w:r>
    </w:p>
    <w:p w:rsidR="006E1F43" w:rsidRPr="00B50C80" w:rsidRDefault="006E1F43" w:rsidP="000F6F97">
      <w:pPr>
        <w:spacing w:line="480" w:lineRule="auto"/>
        <w:jc w:val="both"/>
        <w:rPr>
          <w:rFonts w:ascii="Times New Roman" w:hAnsi="Times New Roman" w:cs="Times New Roman"/>
          <w:lang w:val="en-US"/>
        </w:rPr>
      </w:pPr>
      <w:r w:rsidRPr="00B50C80">
        <w:rPr>
          <w:rFonts w:ascii="Times New Roman" w:eastAsia="Times New Roman" w:hAnsi="Times New Roman" w:cs="Times New Roman"/>
          <w:b/>
          <w:i/>
          <w:color w:val="000000"/>
          <w:lang w:val="en-US" w:eastAsia="de-DE"/>
        </w:rPr>
        <w:t>FERD3L</w:t>
      </w:r>
      <w:r w:rsidR="00881A29" w:rsidRPr="00B50C80">
        <w:rPr>
          <w:rFonts w:ascii="Times New Roman" w:eastAsia="Times New Roman" w:hAnsi="Times New Roman" w:cs="Times New Roman"/>
          <w:color w:val="000000"/>
          <w:lang w:val="en-US" w:eastAsia="de-DE"/>
        </w:rPr>
        <w:t xml:space="preserve">, </w:t>
      </w:r>
      <w:r w:rsidR="00881A29" w:rsidRPr="00B50C80">
        <w:rPr>
          <w:rFonts w:ascii="Times New Roman" w:hAnsi="Times New Roman" w:cs="Times New Roman"/>
          <w:lang w:val="en-US"/>
        </w:rPr>
        <w:t>Fer3-Like BHLH Transcription Factor. This</w:t>
      </w:r>
      <w:r w:rsidR="00881A29" w:rsidRPr="00B50C80">
        <w:rPr>
          <w:rFonts w:ascii="Times New Roman" w:hAnsi="Times New Roman" w:cs="Times New Roman"/>
          <w:color w:val="000000"/>
          <w:lang w:val="en-US"/>
        </w:rPr>
        <w:t xml:space="preserve"> </w:t>
      </w:r>
      <w:r w:rsidR="004741CD" w:rsidRPr="00B50C80">
        <w:rPr>
          <w:rFonts w:ascii="Times New Roman" w:hAnsi="Times New Roman" w:cs="Times New Roman"/>
          <w:color w:val="000000"/>
          <w:lang w:val="en-US"/>
        </w:rPr>
        <w:t>t</w:t>
      </w:r>
      <w:r w:rsidR="00881A29" w:rsidRPr="00B50C80">
        <w:rPr>
          <w:rFonts w:ascii="Times New Roman" w:hAnsi="Times New Roman" w:cs="Times New Roman"/>
          <w:color w:val="000000"/>
          <w:lang w:val="en-US"/>
        </w:rPr>
        <w:t>ranscription factor inhibit</w:t>
      </w:r>
      <w:r w:rsidR="004741CD" w:rsidRPr="00B50C80">
        <w:rPr>
          <w:rFonts w:ascii="Times New Roman" w:hAnsi="Times New Roman" w:cs="Times New Roman"/>
          <w:color w:val="000000"/>
          <w:lang w:val="en-US"/>
        </w:rPr>
        <w:t>s</w:t>
      </w:r>
      <w:r w:rsidR="00881A29" w:rsidRPr="00B50C80">
        <w:rPr>
          <w:rFonts w:ascii="Times New Roman" w:hAnsi="Times New Roman" w:cs="Times New Roman"/>
          <w:color w:val="000000"/>
          <w:lang w:val="en-US"/>
        </w:rPr>
        <w:t xml:space="preserve"> transcription. </w:t>
      </w:r>
    </w:p>
    <w:p w:rsidR="00001FF5" w:rsidRPr="00B50C80" w:rsidRDefault="006E1F43" w:rsidP="000F6F97">
      <w:pPr>
        <w:spacing w:line="480" w:lineRule="auto"/>
        <w:jc w:val="both"/>
        <w:rPr>
          <w:rFonts w:ascii="Times New Roman" w:hAnsi="Times New Roman" w:cs="Times New Roman"/>
          <w:lang w:val="en-US"/>
        </w:rPr>
      </w:pPr>
      <w:r w:rsidRPr="00B50C80">
        <w:rPr>
          <w:rFonts w:ascii="Times New Roman" w:hAnsi="Times New Roman" w:cs="Times New Roman"/>
          <w:b/>
          <w:i/>
          <w:lang w:val="en-US"/>
        </w:rPr>
        <w:t>MAFB</w:t>
      </w:r>
      <w:r w:rsidR="00881A29" w:rsidRPr="00B50C80">
        <w:rPr>
          <w:rFonts w:ascii="Times New Roman" w:hAnsi="Times New Roman" w:cs="Times New Roman"/>
          <w:lang w:val="en-US"/>
        </w:rPr>
        <w:t>, V-Maf Avian Musculoaponeurotic Fibrosarcoma Oncogene Homolog B</w:t>
      </w:r>
      <w:r w:rsidR="004741CD" w:rsidRPr="00B50C80">
        <w:rPr>
          <w:rFonts w:ascii="Times New Roman" w:hAnsi="Times New Roman" w:cs="Times New Roman"/>
          <w:lang w:val="en-US"/>
        </w:rPr>
        <w:t>.</w:t>
      </w:r>
      <w:r w:rsidR="00881A29" w:rsidRPr="00B50C80">
        <w:rPr>
          <w:rFonts w:ascii="Times New Roman" w:hAnsi="Times New Roman" w:cs="Times New Roman"/>
          <w:lang w:val="en-US"/>
        </w:rPr>
        <w:t xml:space="preserve"> </w:t>
      </w:r>
      <w:r w:rsidR="004741CD" w:rsidRPr="00B50C80">
        <w:rPr>
          <w:rFonts w:ascii="Times New Roman" w:hAnsi="Times New Roman" w:cs="Times New Roman"/>
          <w:lang w:val="en-US"/>
        </w:rPr>
        <w:t>T</w:t>
      </w:r>
      <w:r w:rsidR="00881A29" w:rsidRPr="00B50C80">
        <w:rPr>
          <w:rFonts w:ascii="Times New Roman" w:hAnsi="Times New Roman" w:cs="Times New Roman"/>
          <w:lang w:val="en-US"/>
        </w:rPr>
        <w:t xml:space="preserve">he protein encoded by this gene is a basic leucine zipper transcription factor, </w:t>
      </w:r>
      <w:r w:rsidR="004741CD" w:rsidRPr="00B50C80">
        <w:rPr>
          <w:rFonts w:ascii="Times New Roman" w:hAnsi="Times New Roman" w:cs="Times New Roman"/>
          <w:lang w:val="en-US"/>
        </w:rPr>
        <w:t>with</w:t>
      </w:r>
      <w:r w:rsidR="00881A29" w:rsidRPr="00B50C80">
        <w:rPr>
          <w:rFonts w:ascii="Times New Roman" w:hAnsi="Times New Roman" w:cs="Times New Roman"/>
          <w:lang w:val="en-US"/>
        </w:rPr>
        <w:t xml:space="preserve"> a</w:t>
      </w:r>
      <w:r w:rsidR="004741CD" w:rsidRPr="00B50C80">
        <w:rPr>
          <w:rFonts w:ascii="Times New Roman" w:hAnsi="Times New Roman" w:cs="Times New Roman"/>
          <w:lang w:val="en-US"/>
        </w:rPr>
        <w:t>n</w:t>
      </w:r>
      <w:r w:rsidR="00881A29" w:rsidRPr="00B50C80">
        <w:rPr>
          <w:rFonts w:ascii="Times New Roman" w:hAnsi="Times New Roman" w:cs="Times New Roman"/>
          <w:lang w:val="en-US"/>
        </w:rPr>
        <w:t xml:space="preserve"> important role in the regulation of lineage-specific hematopoiesis.</w:t>
      </w:r>
    </w:p>
    <w:p w:rsidR="006E1F43" w:rsidRPr="00B50C80" w:rsidRDefault="006E1F43" w:rsidP="000F6F97">
      <w:pPr>
        <w:spacing w:line="480" w:lineRule="auto"/>
        <w:jc w:val="both"/>
        <w:rPr>
          <w:rFonts w:ascii="Times New Roman" w:hAnsi="Times New Roman" w:cs="Times New Roman"/>
          <w:lang w:val="en-US"/>
        </w:rPr>
      </w:pPr>
      <w:r w:rsidRPr="00B50C80">
        <w:rPr>
          <w:rFonts w:ascii="Times New Roman" w:hAnsi="Times New Roman" w:cs="Times New Roman"/>
          <w:b/>
          <w:i/>
          <w:lang w:val="en-US"/>
        </w:rPr>
        <w:t>TFB2M</w:t>
      </w:r>
      <w:r w:rsidR="00881A29" w:rsidRPr="00B50C80">
        <w:rPr>
          <w:rFonts w:ascii="Times New Roman" w:hAnsi="Times New Roman" w:cs="Times New Roman"/>
          <w:lang w:val="en-US"/>
        </w:rPr>
        <w:t>, Transcription Factor B2, Mitochondrial. This gene encodes a</w:t>
      </w:r>
      <w:r w:rsidR="00B50C80">
        <w:rPr>
          <w:rFonts w:ascii="Times New Roman" w:hAnsi="Times New Roman" w:cs="Times New Roman"/>
          <w:lang w:val="en-US"/>
        </w:rPr>
        <w:t>n</w:t>
      </w:r>
      <w:r w:rsidR="00881A29" w:rsidRPr="00B50C80">
        <w:rPr>
          <w:rFonts w:ascii="Times New Roman" w:hAnsi="Times New Roman" w:cs="Times New Roman"/>
          <w:lang w:val="en-US"/>
        </w:rPr>
        <w:t xml:space="preserve"> S-adenosyl-L-methionine-dependent methyltransferase which specifically dimethylates mitochondrial 12S rRNA at the conserved stem loop. The protein is required for transcription of mitochondrial DNA and stimulates transcription independently of methyltransferase activity</w:t>
      </w:r>
    </w:p>
    <w:p w:rsidR="006E1F43" w:rsidRPr="00B50C80" w:rsidRDefault="006E1F43" w:rsidP="000F6F97">
      <w:pPr>
        <w:spacing w:line="480" w:lineRule="auto"/>
        <w:jc w:val="both"/>
        <w:rPr>
          <w:rFonts w:ascii="Times New Roman" w:hAnsi="Times New Roman" w:cs="Times New Roman"/>
          <w:lang w:val="en-US"/>
        </w:rPr>
      </w:pPr>
      <w:r w:rsidRPr="00B50C80">
        <w:rPr>
          <w:rFonts w:ascii="Times New Roman" w:hAnsi="Times New Roman" w:cs="Times New Roman"/>
          <w:b/>
          <w:i/>
          <w:lang w:val="en-US"/>
        </w:rPr>
        <w:t>ZSWIM1</w:t>
      </w:r>
      <w:r w:rsidR="000C6801" w:rsidRPr="00B50C80">
        <w:rPr>
          <w:rFonts w:ascii="Times New Roman" w:hAnsi="Times New Roman" w:cs="Times New Roman"/>
          <w:lang w:val="en-US"/>
        </w:rPr>
        <w:t>, rank</w:t>
      </w:r>
      <w:r w:rsidR="00B539BD" w:rsidRPr="00B50C80">
        <w:rPr>
          <w:rFonts w:ascii="Times New Roman" w:hAnsi="Times New Roman" w:cs="Times New Roman"/>
          <w:lang w:val="en-US"/>
        </w:rPr>
        <w:t>ed</w:t>
      </w:r>
      <w:r w:rsidR="000C6801" w:rsidRPr="00B50C80">
        <w:rPr>
          <w:rFonts w:ascii="Times New Roman" w:hAnsi="Times New Roman" w:cs="Times New Roman"/>
          <w:lang w:val="en-US"/>
        </w:rPr>
        <w:t xml:space="preserve"> 7</w:t>
      </w:r>
      <w:r w:rsidR="00B539BD" w:rsidRPr="00B50C80">
        <w:rPr>
          <w:rFonts w:ascii="Times New Roman" w:hAnsi="Times New Roman" w:cs="Times New Roman"/>
          <w:vertAlign w:val="superscript"/>
          <w:lang w:val="en-US"/>
        </w:rPr>
        <w:t>th</w:t>
      </w:r>
      <w:r w:rsidR="000C6801" w:rsidRPr="00B50C80">
        <w:rPr>
          <w:rFonts w:ascii="Times New Roman" w:hAnsi="Times New Roman" w:cs="Times New Roman"/>
          <w:lang w:val="en-US"/>
        </w:rPr>
        <w:t xml:space="preserve"> in the </w:t>
      </w:r>
      <w:r w:rsidR="00B539BD" w:rsidRPr="00B50C80">
        <w:rPr>
          <w:rFonts w:ascii="Times New Roman" w:hAnsi="Times New Roman" w:cs="Times New Roman"/>
          <w:lang w:val="en-US"/>
        </w:rPr>
        <w:t xml:space="preserve">first </w:t>
      </w:r>
      <w:r w:rsidR="000C6801" w:rsidRPr="00B50C80">
        <w:rPr>
          <w:rFonts w:ascii="Times New Roman" w:hAnsi="Times New Roman" w:cs="Times New Roman"/>
          <w:lang w:val="en-US"/>
        </w:rPr>
        <w:t xml:space="preserve">analysis. </w:t>
      </w:r>
    </w:p>
    <w:p w:rsidR="006E1F43" w:rsidRPr="00B50C80" w:rsidRDefault="006E1F43" w:rsidP="000F6F97">
      <w:pPr>
        <w:spacing w:line="480" w:lineRule="auto"/>
        <w:jc w:val="both"/>
        <w:rPr>
          <w:rFonts w:ascii="Times New Roman" w:hAnsi="Times New Roman" w:cs="Times New Roman"/>
          <w:lang w:val="en-US"/>
        </w:rPr>
      </w:pPr>
      <w:r w:rsidRPr="00B50C80">
        <w:rPr>
          <w:rFonts w:ascii="Times New Roman" w:hAnsi="Times New Roman" w:cs="Times New Roman"/>
          <w:b/>
          <w:i/>
          <w:lang w:val="en-US"/>
        </w:rPr>
        <w:t>SPATA25</w:t>
      </w:r>
      <w:r w:rsidR="00281B7B" w:rsidRPr="00B50C80">
        <w:rPr>
          <w:rFonts w:ascii="Times New Roman" w:hAnsi="Times New Roman" w:cs="Times New Roman"/>
          <w:lang w:val="en-US"/>
        </w:rPr>
        <w:t xml:space="preserve">, </w:t>
      </w:r>
      <w:r w:rsidR="0018002F" w:rsidRPr="00B50C80">
        <w:rPr>
          <w:rFonts w:ascii="Times New Roman" w:hAnsi="Times New Roman" w:cs="Times New Roman"/>
          <w:lang w:val="en-US"/>
        </w:rPr>
        <w:t>rank</w:t>
      </w:r>
      <w:r w:rsidR="00B539BD" w:rsidRPr="00B50C80">
        <w:rPr>
          <w:rFonts w:ascii="Times New Roman" w:hAnsi="Times New Roman" w:cs="Times New Roman"/>
          <w:lang w:val="en-US"/>
        </w:rPr>
        <w:t>ed</w:t>
      </w:r>
      <w:r w:rsidR="0018002F" w:rsidRPr="00B50C80">
        <w:rPr>
          <w:rFonts w:ascii="Times New Roman" w:hAnsi="Times New Roman" w:cs="Times New Roman"/>
          <w:lang w:val="en-US"/>
        </w:rPr>
        <w:t xml:space="preserve"> 5</w:t>
      </w:r>
      <w:r w:rsidR="00B539BD" w:rsidRPr="00B50C80">
        <w:rPr>
          <w:rFonts w:ascii="Times New Roman" w:hAnsi="Times New Roman" w:cs="Times New Roman"/>
          <w:vertAlign w:val="superscript"/>
          <w:lang w:val="en-US"/>
        </w:rPr>
        <w:t>th</w:t>
      </w:r>
      <w:r w:rsidR="0018002F" w:rsidRPr="00B50C80">
        <w:rPr>
          <w:rFonts w:ascii="Times New Roman" w:hAnsi="Times New Roman" w:cs="Times New Roman"/>
          <w:lang w:val="en-US"/>
        </w:rPr>
        <w:t xml:space="preserve"> in the first analysis.</w:t>
      </w:r>
    </w:p>
    <w:p w:rsidR="006E1F43" w:rsidRPr="00B50C80" w:rsidRDefault="00D76113" w:rsidP="000F6F97">
      <w:pPr>
        <w:spacing w:line="480" w:lineRule="auto"/>
        <w:jc w:val="both"/>
        <w:rPr>
          <w:rFonts w:ascii="Times New Roman" w:hAnsi="Times New Roman" w:cs="Times New Roman"/>
          <w:lang w:val="en-US"/>
        </w:rPr>
      </w:pPr>
      <w:r w:rsidRPr="00B50C80">
        <w:rPr>
          <w:rFonts w:ascii="Times New Roman" w:hAnsi="Times New Roman" w:cs="Times New Roman"/>
          <w:b/>
          <w:i/>
          <w:lang w:val="en-US"/>
        </w:rPr>
        <w:lastRenderedPageBreak/>
        <w:t>NEURL2</w:t>
      </w:r>
      <w:r w:rsidR="00281B7B" w:rsidRPr="00B50C80">
        <w:rPr>
          <w:rFonts w:ascii="Times New Roman" w:hAnsi="Times New Roman" w:cs="Times New Roman"/>
          <w:lang w:val="en-US"/>
        </w:rPr>
        <w:t xml:space="preserve">, </w:t>
      </w:r>
      <w:r w:rsidR="0018002F" w:rsidRPr="00B50C80">
        <w:rPr>
          <w:rFonts w:ascii="Times New Roman" w:hAnsi="Times New Roman" w:cs="Times New Roman"/>
          <w:lang w:val="en-US"/>
        </w:rPr>
        <w:t>rank</w:t>
      </w:r>
      <w:r w:rsidR="00B539BD" w:rsidRPr="00B50C80">
        <w:rPr>
          <w:rFonts w:ascii="Times New Roman" w:hAnsi="Times New Roman" w:cs="Times New Roman"/>
          <w:lang w:val="en-US"/>
        </w:rPr>
        <w:t>ed</w:t>
      </w:r>
      <w:r w:rsidR="0018002F" w:rsidRPr="00B50C80">
        <w:rPr>
          <w:rFonts w:ascii="Times New Roman" w:hAnsi="Times New Roman" w:cs="Times New Roman"/>
          <w:lang w:val="en-US"/>
        </w:rPr>
        <w:t xml:space="preserve"> 4</w:t>
      </w:r>
      <w:r w:rsidR="00B539BD" w:rsidRPr="00B50C80">
        <w:rPr>
          <w:rFonts w:ascii="Times New Roman" w:hAnsi="Times New Roman" w:cs="Times New Roman"/>
          <w:vertAlign w:val="superscript"/>
          <w:lang w:val="en-US"/>
        </w:rPr>
        <w:t>th</w:t>
      </w:r>
      <w:r w:rsidR="0018002F" w:rsidRPr="00B50C80">
        <w:rPr>
          <w:rFonts w:ascii="Times New Roman" w:hAnsi="Times New Roman" w:cs="Times New Roman"/>
          <w:lang w:val="en-US"/>
        </w:rPr>
        <w:t xml:space="preserve"> in the first analysis.</w:t>
      </w:r>
    </w:p>
    <w:p w:rsidR="00D76113" w:rsidRPr="00B50C80" w:rsidRDefault="00D76113" w:rsidP="000F6F97">
      <w:pPr>
        <w:spacing w:line="480" w:lineRule="auto"/>
        <w:jc w:val="both"/>
        <w:rPr>
          <w:rFonts w:ascii="Times New Roman" w:hAnsi="Times New Roman" w:cs="Times New Roman"/>
          <w:lang w:val="en-US"/>
        </w:rPr>
      </w:pPr>
      <w:r w:rsidRPr="00B50C80">
        <w:rPr>
          <w:rFonts w:ascii="Times New Roman" w:hAnsi="Times New Roman" w:cs="Times New Roman"/>
          <w:b/>
          <w:i/>
          <w:lang w:val="en-US"/>
        </w:rPr>
        <w:t>ACTG1</w:t>
      </w:r>
      <w:r w:rsidR="0018002F" w:rsidRPr="00B50C80">
        <w:rPr>
          <w:rFonts w:ascii="Times New Roman" w:hAnsi="Times New Roman" w:cs="Times New Roman"/>
          <w:lang w:val="en-US"/>
        </w:rPr>
        <w:t xml:space="preserve">, Actins are highly conserved proteins that are involved in various types of cell motility, as well </w:t>
      </w:r>
      <w:r w:rsidR="00F135D9" w:rsidRPr="00B50C80">
        <w:rPr>
          <w:rFonts w:ascii="Times New Roman" w:hAnsi="Times New Roman" w:cs="Times New Roman"/>
          <w:lang w:val="en-US"/>
        </w:rPr>
        <w:t xml:space="preserve">cytoskeleton </w:t>
      </w:r>
      <w:r w:rsidR="0018002F" w:rsidRPr="00B50C80">
        <w:rPr>
          <w:rFonts w:ascii="Times New Roman" w:hAnsi="Times New Roman" w:cs="Times New Roman"/>
          <w:lang w:val="en-US"/>
        </w:rPr>
        <w:t xml:space="preserve">maintenance. </w:t>
      </w:r>
      <w:r w:rsidR="00F135D9" w:rsidRPr="00B50C80">
        <w:rPr>
          <w:rFonts w:ascii="Times New Roman" w:hAnsi="Times New Roman" w:cs="Times New Roman"/>
          <w:lang w:val="en-US"/>
        </w:rPr>
        <w:t xml:space="preserve">In vertebrates, the </w:t>
      </w:r>
      <w:r w:rsidR="0018002F" w:rsidRPr="00B50C80">
        <w:rPr>
          <w:rFonts w:ascii="Times New Roman" w:hAnsi="Times New Roman" w:cs="Times New Roman"/>
          <w:lang w:val="en-US"/>
        </w:rPr>
        <w:t xml:space="preserve">three main groups of </w:t>
      </w:r>
      <w:r w:rsidR="00F135D9" w:rsidRPr="00B50C80">
        <w:rPr>
          <w:rFonts w:ascii="Times New Roman" w:hAnsi="Times New Roman" w:cs="Times New Roman"/>
          <w:lang w:val="en-US"/>
        </w:rPr>
        <w:t xml:space="preserve">known </w:t>
      </w:r>
      <w:r w:rsidR="0018002F" w:rsidRPr="00B50C80">
        <w:rPr>
          <w:rFonts w:ascii="Times New Roman" w:hAnsi="Times New Roman" w:cs="Times New Roman"/>
          <w:lang w:val="en-US"/>
        </w:rPr>
        <w:t xml:space="preserve">actin isoforms </w:t>
      </w:r>
      <w:r w:rsidR="00F135D9" w:rsidRPr="00B50C80">
        <w:rPr>
          <w:rFonts w:ascii="Times New Roman" w:hAnsi="Times New Roman" w:cs="Times New Roman"/>
          <w:lang w:val="en-US"/>
        </w:rPr>
        <w:t xml:space="preserve">are </w:t>
      </w:r>
      <w:r w:rsidR="0018002F" w:rsidRPr="00B50C80">
        <w:rPr>
          <w:rFonts w:ascii="Times New Roman" w:hAnsi="Times New Roman" w:cs="Times New Roman"/>
          <w:lang w:val="en-US"/>
        </w:rPr>
        <w:t>alpha, beta</w:t>
      </w:r>
      <w:r w:rsidR="00F135D9" w:rsidRPr="00B50C80">
        <w:rPr>
          <w:rFonts w:ascii="Times New Roman" w:hAnsi="Times New Roman" w:cs="Times New Roman"/>
          <w:lang w:val="en-US"/>
        </w:rPr>
        <w:t>,</w:t>
      </w:r>
      <w:r w:rsidR="0018002F" w:rsidRPr="00B50C80">
        <w:rPr>
          <w:rFonts w:ascii="Times New Roman" w:hAnsi="Times New Roman" w:cs="Times New Roman"/>
          <w:lang w:val="en-US"/>
        </w:rPr>
        <w:t xml:space="preserve"> and gamma. The alpha actins are found in muscle</w:t>
      </w:r>
      <w:r w:rsidR="00F135D9" w:rsidRPr="00B50C80">
        <w:rPr>
          <w:rFonts w:ascii="Times New Roman" w:hAnsi="Times New Roman" w:cs="Times New Roman"/>
          <w:lang w:val="en-US"/>
        </w:rPr>
        <w:t>,</w:t>
      </w:r>
      <w:r w:rsidR="0018002F" w:rsidRPr="00B50C80">
        <w:rPr>
          <w:rFonts w:ascii="Times New Roman" w:hAnsi="Times New Roman" w:cs="Times New Roman"/>
          <w:lang w:val="en-US"/>
        </w:rPr>
        <w:t xml:space="preserve"> and are a major constituent of the contractile apparatus. This protein is a cytoplasmic actin found in non-muscle cells. </w:t>
      </w:r>
    </w:p>
    <w:p w:rsidR="00D76113" w:rsidRPr="00B50C80" w:rsidRDefault="00D76113" w:rsidP="000F6F97">
      <w:pPr>
        <w:spacing w:line="480" w:lineRule="auto"/>
        <w:jc w:val="both"/>
        <w:rPr>
          <w:rFonts w:ascii="Times New Roman" w:hAnsi="Times New Roman" w:cs="Times New Roman"/>
          <w:lang w:val="en-US"/>
        </w:rPr>
      </w:pPr>
      <w:r w:rsidRPr="00B50C80">
        <w:rPr>
          <w:rFonts w:ascii="Times New Roman" w:hAnsi="Times New Roman" w:cs="Times New Roman"/>
          <w:b/>
          <w:i/>
          <w:lang w:val="en-US"/>
        </w:rPr>
        <w:t>CIB2</w:t>
      </w:r>
      <w:r w:rsidR="00281B7B" w:rsidRPr="00B50C80">
        <w:rPr>
          <w:rFonts w:ascii="Times New Roman" w:hAnsi="Times New Roman" w:cs="Times New Roman"/>
          <w:lang w:val="en-US"/>
        </w:rPr>
        <w:t xml:space="preserve">, </w:t>
      </w:r>
      <w:bookmarkStart w:id="0" w:name="gene-name"/>
      <w:bookmarkEnd w:id="0"/>
      <w:r w:rsidR="00281B7B" w:rsidRPr="00B50C80">
        <w:rPr>
          <w:rFonts w:ascii="Times New Roman" w:hAnsi="Times New Roman" w:cs="Times New Roman"/>
          <w:lang w:val="en-US"/>
        </w:rPr>
        <w:t>calcium and integrin binding family member 2. The encoded protein is a calcium-binding regulatory protein that interacts with DNA-dependent protein kinase catalytic subunits (DNA-PKcs)</w:t>
      </w:r>
      <w:r w:rsidR="00F135D9" w:rsidRPr="00B50C80">
        <w:rPr>
          <w:rFonts w:ascii="Times New Roman" w:hAnsi="Times New Roman" w:cs="Times New Roman"/>
          <w:lang w:val="en-US"/>
        </w:rPr>
        <w:t>. I</w:t>
      </w:r>
      <w:r w:rsidR="00281B7B" w:rsidRPr="00B50C80">
        <w:rPr>
          <w:rFonts w:ascii="Times New Roman" w:hAnsi="Times New Roman" w:cs="Times New Roman"/>
          <w:lang w:val="en-US"/>
        </w:rPr>
        <w:t>t is involved in</w:t>
      </w:r>
      <w:r w:rsidR="00B50C80" w:rsidRPr="00B50C80">
        <w:rPr>
          <w:rFonts w:ascii="Times New Roman" w:hAnsi="Times New Roman" w:cs="Times New Roman"/>
          <w:lang w:val="en-US"/>
        </w:rPr>
        <w:t xml:space="preserve"> photoreceptor cell maintenance.</w:t>
      </w:r>
      <w:r w:rsidR="00281B7B" w:rsidRPr="00B50C80">
        <w:rPr>
          <w:rFonts w:ascii="Times New Roman" w:hAnsi="Times New Roman" w:cs="Times New Roman"/>
          <w:lang w:val="en-US"/>
        </w:rPr>
        <w:t xml:space="preserve"> </w:t>
      </w:r>
    </w:p>
    <w:p w:rsidR="00BB2685" w:rsidRPr="00966832" w:rsidRDefault="00D76113" w:rsidP="000F6F97">
      <w:pPr>
        <w:spacing w:line="480" w:lineRule="auto"/>
        <w:jc w:val="both"/>
        <w:rPr>
          <w:rFonts w:ascii="Times New Roman" w:hAnsi="Times New Roman" w:cs="Times New Roman"/>
          <w:lang w:val="en-US"/>
        </w:rPr>
      </w:pPr>
      <w:r w:rsidRPr="00B50C80">
        <w:rPr>
          <w:rFonts w:ascii="Times New Roman" w:hAnsi="Times New Roman" w:cs="Times New Roman"/>
          <w:b/>
          <w:i/>
          <w:lang w:val="en-US"/>
        </w:rPr>
        <w:t>TWIST1</w:t>
      </w:r>
      <w:r w:rsidR="00281B7B" w:rsidRPr="00B50C80">
        <w:rPr>
          <w:rFonts w:ascii="Times New Roman" w:hAnsi="Times New Roman" w:cs="Times New Roman"/>
          <w:lang w:val="en-US"/>
        </w:rPr>
        <w:t xml:space="preserve"> </w:t>
      </w:r>
      <w:r w:rsidR="00C505CE" w:rsidRPr="00B50C80">
        <w:rPr>
          <w:rFonts w:ascii="Times New Roman" w:hAnsi="Times New Roman" w:cs="Times New Roman"/>
          <w:lang w:val="en-US"/>
        </w:rPr>
        <w:t>ranked 18</w:t>
      </w:r>
      <w:r w:rsidR="00C505CE" w:rsidRPr="00B50C80">
        <w:rPr>
          <w:rFonts w:ascii="Times New Roman" w:hAnsi="Times New Roman" w:cs="Times New Roman"/>
          <w:vertAlign w:val="superscript"/>
          <w:lang w:val="en-US"/>
        </w:rPr>
        <w:t>th</w:t>
      </w:r>
      <w:r w:rsidR="00281B7B" w:rsidRPr="00B50C80">
        <w:rPr>
          <w:rFonts w:ascii="Times New Roman" w:hAnsi="Times New Roman" w:cs="Times New Roman"/>
          <w:lang w:val="en-US"/>
        </w:rPr>
        <w:t xml:space="preserve"> </w:t>
      </w:r>
      <w:r w:rsidR="00C505CE" w:rsidRPr="00B50C80">
        <w:rPr>
          <w:rFonts w:ascii="Times New Roman" w:hAnsi="Times New Roman" w:cs="Times New Roman"/>
          <w:lang w:val="en-US"/>
        </w:rPr>
        <w:t xml:space="preserve">in the </w:t>
      </w:r>
      <w:r w:rsidR="00281B7B" w:rsidRPr="00B50C80">
        <w:rPr>
          <w:rFonts w:ascii="Times New Roman" w:hAnsi="Times New Roman" w:cs="Times New Roman"/>
          <w:lang w:val="en-US"/>
        </w:rPr>
        <w:t>first analysis.</w:t>
      </w:r>
    </w:p>
    <w:p w:rsidR="00EF78C3" w:rsidRPr="00966832" w:rsidRDefault="00EF78C3" w:rsidP="000F6F97">
      <w:pPr>
        <w:rPr>
          <w:rFonts w:ascii="Times New Roman" w:hAnsi="Times New Roman" w:cs="Times New Roman"/>
          <w:lang w:val="en-GB"/>
        </w:rPr>
      </w:pPr>
    </w:p>
    <w:p w:rsidR="0066384C" w:rsidRPr="00966832" w:rsidRDefault="00B90CA2" w:rsidP="000F6F97">
      <w:pPr>
        <w:rPr>
          <w:rFonts w:ascii="Times New Roman" w:hAnsi="Times New Roman" w:cs="Times New Roman"/>
          <w:lang w:val="en-GB"/>
        </w:rPr>
        <w:sectPr w:rsidR="0066384C" w:rsidRPr="00966832" w:rsidSect="00C12A51">
          <w:footerReference w:type="default" r:id="rId13"/>
          <w:pgSz w:w="11906" w:h="16838"/>
          <w:pgMar w:top="1417" w:right="1417" w:bottom="1134" w:left="1417" w:header="0" w:footer="0" w:gutter="0"/>
          <w:lnNumType w:countBy="1"/>
          <w:cols w:space="720"/>
          <w:formProt w:val="0"/>
          <w:docGrid w:linePitch="360" w:charSpace="-2049"/>
        </w:sectPr>
      </w:pPr>
      <w:r w:rsidRPr="00966832">
        <w:rPr>
          <w:rFonts w:ascii="Times New Roman" w:hAnsi="Times New Roman" w:cs="Times New Roman"/>
          <w:lang w:val="en-GB"/>
        </w:rPr>
        <w:t xml:space="preserve"> </w:t>
      </w:r>
    </w:p>
    <w:p w:rsidR="00170DF0" w:rsidRPr="00B50C80" w:rsidRDefault="00330B37" w:rsidP="000F6F97">
      <w:pPr>
        <w:rPr>
          <w:rFonts w:ascii="Times New Roman" w:hAnsi="Times New Roman" w:cs="Times New Roman"/>
          <w:lang w:val="en-GB"/>
        </w:rPr>
      </w:pPr>
      <w:r w:rsidRPr="00B50C80">
        <w:rPr>
          <w:rFonts w:ascii="Times New Roman" w:eastAsia="Times New Roman" w:hAnsi="Times New Roman" w:cs="Times New Roman"/>
          <w:lang w:val="en-GB"/>
        </w:rPr>
        <w:lastRenderedPageBreak/>
        <w:t xml:space="preserve">Table </w:t>
      </w:r>
      <w:r w:rsidR="007E59F9" w:rsidRPr="00B50C80">
        <w:rPr>
          <w:rFonts w:ascii="Times New Roman" w:eastAsia="Times New Roman" w:hAnsi="Times New Roman" w:cs="Times New Roman"/>
          <w:lang w:val="en-GB"/>
        </w:rPr>
        <w:t>S</w:t>
      </w:r>
      <w:r w:rsidRPr="00B50C80">
        <w:rPr>
          <w:rFonts w:ascii="Times New Roman" w:eastAsia="Times New Roman" w:hAnsi="Times New Roman" w:cs="Times New Roman"/>
          <w:lang w:val="en-GB"/>
        </w:rPr>
        <w:t>2</w:t>
      </w:r>
      <w:r w:rsidR="00DB3075" w:rsidRPr="00B50C80">
        <w:rPr>
          <w:rFonts w:ascii="Times New Roman" w:eastAsia="Times New Roman" w:hAnsi="Times New Roman" w:cs="Times New Roman"/>
          <w:lang w:val="en-GB"/>
        </w:rPr>
        <w:t>a</w:t>
      </w:r>
      <w:r w:rsidR="007E59F9" w:rsidRPr="00B50C80">
        <w:rPr>
          <w:rFonts w:ascii="Times New Roman" w:eastAsia="Times New Roman" w:hAnsi="Times New Roman" w:cs="Times New Roman"/>
          <w:lang w:val="en-GB"/>
        </w:rPr>
        <w:t>:</w:t>
      </w:r>
      <w:r w:rsidRPr="00B50C80">
        <w:rPr>
          <w:rFonts w:ascii="Times New Roman" w:eastAsia="Times New Roman" w:hAnsi="Times New Roman" w:cs="Times New Roman"/>
          <w:lang w:val="en-GB"/>
        </w:rPr>
        <w:t xml:space="preserve"> </w:t>
      </w:r>
      <w:r w:rsidR="0066384C" w:rsidRPr="00B50C80">
        <w:rPr>
          <w:rFonts w:ascii="Times New Roman" w:eastAsia="Times New Roman" w:hAnsi="Times New Roman" w:cs="Times New Roman"/>
          <w:lang w:val="en-GB"/>
        </w:rPr>
        <w:t>Comparison with top</w:t>
      </w:r>
      <w:r w:rsidR="00AE5D76" w:rsidRPr="00B50C80">
        <w:rPr>
          <w:rFonts w:ascii="Times New Roman" w:eastAsia="Times New Roman" w:hAnsi="Times New Roman" w:cs="Times New Roman"/>
          <w:lang w:val="en-GB"/>
        </w:rPr>
        <w:t xml:space="preserve"> genes</w:t>
      </w:r>
      <w:r w:rsidR="0066384C" w:rsidRPr="00B50C80">
        <w:rPr>
          <w:rFonts w:ascii="Times New Roman" w:eastAsia="Times New Roman" w:hAnsi="Times New Roman" w:cs="Times New Roman"/>
          <w:lang w:val="en-GB"/>
        </w:rPr>
        <w:t xml:space="preserve"> </w:t>
      </w:r>
      <w:r w:rsidR="00AE5D76" w:rsidRPr="00B50C80">
        <w:rPr>
          <w:rFonts w:ascii="Times New Roman" w:eastAsia="Times New Roman" w:hAnsi="Times New Roman" w:cs="Times New Roman"/>
          <w:lang w:val="en-GB"/>
        </w:rPr>
        <w:t xml:space="preserve">and candidate genes </w:t>
      </w:r>
      <w:r w:rsidR="0066384C" w:rsidRPr="00B50C80">
        <w:rPr>
          <w:rFonts w:ascii="Times New Roman" w:eastAsia="Times New Roman" w:hAnsi="Times New Roman" w:cs="Times New Roman"/>
          <w:lang w:val="en-GB"/>
        </w:rPr>
        <w:t xml:space="preserve"> of the Australian GWAS</w:t>
      </w:r>
      <w:r w:rsidR="00A55E80" w:rsidRPr="00B50C80">
        <w:rPr>
          <w:rFonts w:ascii="Times New Roman" w:eastAsia="Times New Roman" w:hAnsi="Times New Roman" w:cs="Times New Roman"/>
          <w:bCs/>
          <w:color w:val="000000"/>
          <w:lang w:val="en-US" w:eastAsia="de-DE"/>
        </w:rPr>
        <w:t xml:space="preserve"> </w:t>
      </w:r>
      <w:r w:rsidR="00A55E80" w:rsidRPr="00B50C80">
        <w:rPr>
          <w:rFonts w:ascii="Times New Roman" w:eastAsia="Times New Roman" w:hAnsi="Times New Roman" w:cs="Times New Roman"/>
          <w:bCs/>
          <w:color w:val="000000"/>
          <w:lang w:eastAsia="de-DE"/>
        </w:rPr>
        <w:fldChar w:fldCharType="begin"/>
      </w:r>
      <w:r w:rsidR="00EF0800" w:rsidRPr="00B50C80">
        <w:rPr>
          <w:rFonts w:ascii="Times New Roman" w:eastAsia="Times New Roman" w:hAnsi="Times New Roman" w:cs="Times New Roman"/>
          <w:bCs/>
          <w:color w:val="000000"/>
          <w:lang w:val="en-US" w:eastAsia="de-DE"/>
        </w:rPr>
        <w:instrText xml:space="preserve"> ADDIN ZOTERO_ITEM CSL_CITATION {"citationID":"hazAIQKY","properties":{"formattedCitation":"[4]","plainCitation":"[4]"},"citationItems":[{"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S."}],"issued":{"date-parts":[["2013",5]]},"PMID":"22780124","PMCID":"PMC3470766"}}],"schema":"https://github.com/citation-style-language/schema/raw/master/csl-citation.json"} </w:instrText>
      </w:r>
      <w:r w:rsidR="00A55E80" w:rsidRPr="00B50C80">
        <w:rPr>
          <w:rFonts w:ascii="Times New Roman" w:eastAsia="Times New Roman" w:hAnsi="Times New Roman" w:cs="Times New Roman"/>
          <w:bCs/>
          <w:color w:val="000000"/>
          <w:lang w:eastAsia="de-DE"/>
        </w:rPr>
        <w:fldChar w:fldCharType="separate"/>
      </w:r>
      <w:r w:rsidR="00EF0800" w:rsidRPr="00B50C80">
        <w:rPr>
          <w:rFonts w:ascii="Times New Roman" w:hAnsi="Times New Roman" w:cs="Times New Roman"/>
          <w:lang w:val="en-US"/>
        </w:rPr>
        <w:t>[4]</w:t>
      </w:r>
      <w:r w:rsidR="00A55E80" w:rsidRPr="00B50C80">
        <w:rPr>
          <w:rFonts w:ascii="Times New Roman" w:eastAsia="Times New Roman" w:hAnsi="Times New Roman" w:cs="Times New Roman"/>
          <w:bCs/>
          <w:color w:val="000000"/>
          <w:lang w:eastAsia="de-DE"/>
        </w:rPr>
        <w:fldChar w:fldCharType="end"/>
      </w:r>
    </w:p>
    <w:tbl>
      <w:tblPr>
        <w:tblW w:w="16002" w:type="dxa"/>
        <w:tblInd w:w="-113" w:type="dxa"/>
        <w:tblCellMar>
          <w:left w:w="70" w:type="dxa"/>
          <w:right w:w="70" w:type="dxa"/>
        </w:tblCellMar>
        <w:tblLook w:val="04A0" w:firstRow="1" w:lastRow="0" w:firstColumn="1" w:lastColumn="0" w:noHBand="0" w:noVBand="1"/>
      </w:tblPr>
      <w:tblGrid>
        <w:gridCol w:w="1326"/>
        <w:gridCol w:w="2078"/>
        <w:gridCol w:w="1371"/>
        <w:gridCol w:w="1418"/>
        <w:gridCol w:w="1501"/>
        <w:gridCol w:w="1223"/>
        <w:gridCol w:w="1418"/>
        <w:gridCol w:w="1743"/>
        <w:gridCol w:w="1092"/>
        <w:gridCol w:w="1417"/>
        <w:gridCol w:w="1471"/>
      </w:tblGrid>
      <w:tr w:rsidR="00BB42BE" w:rsidRPr="001C4BAA" w:rsidTr="000070A2">
        <w:trPr>
          <w:trHeight w:val="300"/>
        </w:trPr>
        <w:tc>
          <w:tcPr>
            <w:tcW w:w="1270" w:type="dxa"/>
            <w:tcBorders>
              <w:top w:val="nil"/>
              <w:left w:val="nil"/>
              <w:bottom w:val="nil"/>
              <w:right w:val="nil"/>
            </w:tcBorders>
            <w:shd w:val="clear" w:color="auto" w:fill="auto"/>
            <w:noWrap/>
            <w:vAlign w:val="bottom"/>
            <w:hideMark/>
          </w:tcPr>
          <w:p w:rsidR="00BB42BE" w:rsidRPr="00B50C80" w:rsidRDefault="00BB42BE" w:rsidP="00182EEE">
            <w:pPr>
              <w:suppressAutoHyphens w:val="0"/>
              <w:spacing w:after="0" w:line="240" w:lineRule="auto"/>
              <w:rPr>
                <w:rFonts w:ascii="Times New Roman" w:eastAsia="Times New Roman" w:hAnsi="Times New Roman" w:cs="Times New Roman"/>
                <w:color w:val="000000"/>
                <w:lang w:val="en-US" w:eastAsia="de-DE"/>
              </w:rPr>
            </w:pPr>
          </w:p>
        </w:tc>
        <w:tc>
          <w:tcPr>
            <w:tcW w:w="2078" w:type="dxa"/>
            <w:tcBorders>
              <w:top w:val="nil"/>
              <w:left w:val="nil"/>
              <w:bottom w:val="nil"/>
              <w:right w:val="double" w:sz="6" w:space="0" w:color="auto"/>
            </w:tcBorders>
            <w:shd w:val="clear" w:color="auto" w:fill="auto"/>
            <w:noWrap/>
            <w:vAlign w:val="bottom"/>
            <w:hideMark/>
          </w:tcPr>
          <w:p w:rsidR="00BB42BE" w:rsidRPr="00B50C80" w:rsidRDefault="00BB42BE" w:rsidP="00182EEE">
            <w:pPr>
              <w:suppressAutoHyphens w:val="0"/>
              <w:spacing w:after="0" w:line="240" w:lineRule="auto"/>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 </w:t>
            </w:r>
          </w:p>
        </w:tc>
        <w:tc>
          <w:tcPr>
            <w:tcW w:w="4290" w:type="dxa"/>
            <w:gridSpan w:val="3"/>
            <w:tcBorders>
              <w:top w:val="nil"/>
              <w:left w:val="nil"/>
              <w:bottom w:val="single" w:sz="4" w:space="0" w:color="auto"/>
              <w:right w:val="single" w:sz="4" w:space="0" w:color="auto"/>
            </w:tcBorders>
            <w:shd w:val="clear" w:color="auto" w:fill="auto"/>
            <w:noWrap/>
            <w:vAlign w:val="bottom"/>
            <w:hideMark/>
          </w:tcPr>
          <w:p w:rsidR="00BB42BE" w:rsidRPr="00B50C80" w:rsidRDefault="00BB42BE" w:rsidP="000070A2">
            <w:pPr>
              <w:suppressAutoHyphens w:val="0"/>
              <w:spacing w:after="0" w:line="240" w:lineRule="auto"/>
              <w:jc w:val="center"/>
              <w:rPr>
                <w:rFonts w:ascii="Times New Roman" w:eastAsia="Times New Roman" w:hAnsi="Times New Roman" w:cs="Times New Roman"/>
                <w:b/>
                <w:color w:val="000000"/>
                <w:lang w:val="en-US" w:eastAsia="de-DE"/>
              </w:rPr>
            </w:pPr>
            <w:r w:rsidRPr="00B50C80">
              <w:rPr>
                <w:rFonts w:ascii="Times New Roman" w:eastAsia="Times New Roman" w:hAnsi="Times New Roman" w:cs="Times New Roman"/>
                <w:b/>
                <w:bCs/>
                <w:color w:val="000000"/>
                <w:lang w:val="en-US" w:eastAsia="de-DE"/>
              </w:rPr>
              <w:t>Results Lind</w:t>
            </w:r>
          </w:p>
        </w:tc>
        <w:tc>
          <w:tcPr>
            <w:tcW w:w="438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BB42BE" w:rsidRPr="00B50C80" w:rsidRDefault="00BB42B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 xml:space="preserve">Analysis including PC 1 to 5 </w:t>
            </w:r>
          </w:p>
        </w:tc>
        <w:tc>
          <w:tcPr>
            <w:tcW w:w="3980" w:type="dxa"/>
            <w:gridSpan w:val="3"/>
            <w:tcBorders>
              <w:top w:val="nil"/>
              <w:left w:val="single" w:sz="4" w:space="0" w:color="auto"/>
              <w:bottom w:val="single" w:sz="4" w:space="0" w:color="auto"/>
              <w:right w:val="nil"/>
            </w:tcBorders>
            <w:shd w:val="clear" w:color="auto" w:fill="auto"/>
            <w:noWrap/>
            <w:vAlign w:val="bottom"/>
            <w:hideMark/>
          </w:tcPr>
          <w:p w:rsidR="00BB42BE" w:rsidRPr="00B50C80" w:rsidRDefault="00BB42BE" w:rsidP="005817B9">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 xml:space="preserve"> Analysis including PC 1 to 5, </w:t>
            </w:r>
            <w:r w:rsidR="005817B9" w:rsidRPr="00B50C80">
              <w:rPr>
                <w:rFonts w:ascii="Times New Roman" w:eastAsia="Times New Roman" w:hAnsi="Times New Roman" w:cs="Times New Roman"/>
                <w:b/>
                <w:bCs/>
                <w:color w:val="000000"/>
                <w:lang w:val="en-US" w:eastAsia="de-DE"/>
              </w:rPr>
              <w:t>age and sex</w:t>
            </w:r>
          </w:p>
        </w:tc>
      </w:tr>
      <w:tr w:rsidR="00182EEE" w:rsidRPr="00B50C80" w:rsidTr="000070A2">
        <w:trPr>
          <w:trHeight w:val="315"/>
        </w:trPr>
        <w:tc>
          <w:tcPr>
            <w:tcW w:w="1270" w:type="dxa"/>
            <w:tcBorders>
              <w:top w:val="nil"/>
              <w:left w:val="nil"/>
              <w:bottom w:val="double" w:sz="6" w:space="0" w:color="auto"/>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Gene</w:t>
            </w:r>
          </w:p>
        </w:tc>
        <w:tc>
          <w:tcPr>
            <w:tcW w:w="2078" w:type="dxa"/>
            <w:tcBorders>
              <w:top w:val="nil"/>
              <w:left w:val="nil"/>
              <w:bottom w:val="double" w:sz="6" w:space="0" w:color="auto"/>
              <w:right w:val="double" w:sz="6" w:space="0" w:color="auto"/>
            </w:tcBorders>
            <w:shd w:val="clear" w:color="auto" w:fill="auto"/>
            <w:noWrap/>
            <w:vAlign w:val="bottom"/>
            <w:hideMark/>
          </w:tcPr>
          <w:p w:rsidR="00182EEE" w:rsidRPr="00B50C80" w:rsidRDefault="00BB42BE" w:rsidP="000070A2">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 xml:space="preserve">Purpose </w:t>
            </w:r>
            <w:r w:rsidR="00182EEE" w:rsidRPr="00B50C80">
              <w:rPr>
                <w:rFonts w:ascii="Times New Roman" w:eastAsia="Times New Roman" w:hAnsi="Times New Roman" w:cs="Times New Roman"/>
                <w:b/>
                <w:bCs/>
                <w:color w:val="000000"/>
                <w:lang w:val="en-US" w:eastAsia="de-DE"/>
              </w:rPr>
              <w:t>Lind analysis</w:t>
            </w:r>
          </w:p>
        </w:tc>
        <w:tc>
          <w:tcPr>
            <w:tcW w:w="1371" w:type="dxa"/>
            <w:tcBorders>
              <w:top w:val="nil"/>
              <w:left w:val="nil"/>
              <w:bottom w:val="double" w:sz="6" w:space="0" w:color="auto"/>
              <w:right w:val="nil"/>
            </w:tcBorders>
            <w:shd w:val="clear" w:color="auto" w:fill="auto"/>
            <w:noWrap/>
            <w:vAlign w:val="bottom"/>
            <w:hideMark/>
          </w:tcPr>
          <w:p w:rsidR="00182EEE" w:rsidRPr="00B50C80" w:rsidRDefault="00230370" w:rsidP="00182EEE">
            <w:pPr>
              <w:suppressAutoHyphens w:val="0"/>
              <w:spacing w:after="0" w:line="240" w:lineRule="auto"/>
              <w:rPr>
                <w:rFonts w:ascii="Times New Roman" w:eastAsia="Times New Roman" w:hAnsi="Times New Roman" w:cs="Times New Roman"/>
                <w:b/>
                <w:bCs/>
                <w:color w:val="000000"/>
                <w:lang w:val="en-US" w:eastAsia="de-DE"/>
              </w:rPr>
            </w:pPr>
            <w:r>
              <w:rPr>
                <w:rFonts w:ascii="Times New Roman" w:eastAsia="Times New Roman" w:hAnsi="Times New Roman" w:cs="Times New Roman"/>
                <w:b/>
                <w:bCs/>
                <w:color w:val="000000"/>
                <w:lang w:val="en-US" w:eastAsia="de-DE"/>
              </w:rPr>
              <w:t>P-value</w:t>
            </w:r>
            <w:r w:rsidR="00182EEE" w:rsidRPr="00B50C80">
              <w:rPr>
                <w:rFonts w:ascii="Times New Roman" w:eastAsia="Times New Roman" w:hAnsi="Times New Roman" w:cs="Times New Roman"/>
                <w:b/>
                <w:bCs/>
                <w:color w:val="000000"/>
                <w:lang w:val="en-US" w:eastAsia="de-DE"/>
              </w:rPr>
              <w:t xml:space="preserve"> Gene</w:t>
            </w:r>
          </w:p>
        </w:tc>
        <w:tc>
          <w:tcPr>
            <w:tcW w:w="1418" w:type="dxa"/>
            <w:tcBorders>
              <w:top w:val="nil"/>
              <w:left w:val="nil"/>
              <w:bottom w:val="double" w:sz="6" w:space="0" w:color="auto"/>
              <w:right w:val="nil"/>
            </w:tcBorders>
            <w:shd w:val="clear" w:color="auto" w:fill="auto"/>
            <w:noWrap/>
            <w:vAlign w:val="bottom"/>
            <w:hideMark/>
          </w:tcPr>
          <w:p w:rsidR="00182EEE" w:rsidRPr="00B50C80" w:rsidRDefault="00BB42BE" w:rsidP="000070A2">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TopSNP</w:t>
            </w:r>
          </w:p>
        </w:tc>
        <w:tc>
          <w:tcPr>
            <w:tcW w:w="1501" w:type="dxa"/>
            <w:tcBorders>
              <w:top w:val="nil"/>
              <w:left w:val="nil"/>
              <w:bottom w:val="double" w:sz="6" w:space="0" w:color="auto"/>
              <w:right w:val="nil"/>
            </w:tcBorders>
            <w:shd w:val="clear" w:color="auto" w:fill="auto"/>
            <w:noWrap/>
            <w:vAlign w:val="bottom"/>
            <w:hideMark/>
          </w:tcPr>
          <w:p w:rsidR="00182EEE" w:rsidRPr="00B50C80" w:rsidRDefault="00230370" w:rsidP="00182EEE">
            <w:pPr>
              <w:suppressAutoHyphens w:val="0"/>
              <w:spacing w:after="0" w:line="240" w:lineRule="auto"/>
              <w:rPr>
                <w:rFonts w:ascii="Times New Roman" w:eastAsia="Times New Roman" w:hAnsi="Times New Roman" w:cs="Times New Roman"/>
                <w:b/>
                <w:bCs/>
                <w:color w:val="000000"/>
                <w:lang w:val="en-US" w:eastAsia="de-DE"/>
              </w:rPr>
            </w:pPr>
            <w:r>
              <w:rPr>
                <w:rFonts w:ascii="Times New Roman" w:eastAsia="Times New Roman" w:hAnsi="Times New Roman" w:cs="Times New Roman"/>
                <w:b/>
                <w:bCs/>
                <w:color w:val="000000"/>
                <w:lang w:val="en-US" w:eastAsia="de-DE"/>
              </w:rPr>
              <w:t>P-value</w:t>
            </w:r>
            <w:r w:rsidR="00BB42BE" w:rsidRPr="00B50C80">
              <w:rPr>
                <w:rFonts w:ascii="Times New Roman" w:eastAsia="Times New Roman" w:hAnsi="Times New Roman" w:cs="Times New Roman"/>
                <w:b/>
                <w:bCs/>
                <w:color w:val="000000"/>
                <w:lang w:val="en-US" w:eastAsia="de-DE"/>
              </w:rPr>
              <w:t xml:space="preserve"> SNP</w:t>
            </w:r>
          </w:p>
        </w:tc>
        <w:tc>
          <w:tcPr>
            <w:tcW w:w="1223" w:type="dxa"/>
            <w:tcBorders>
              <w:top w:val="nil"/>
              <w:left w:val="single" w:sz="4" w:space="0" w:color="auto"/>
              <w:bottom w:val="double" w:sz="6" w:space="0" w:color="auto"/>
              <w:right w:val="nil"/>
            </w:tcBorders>
            <w:shd w:val="clear" w:color="auto" w:fill="auto"/>
            <w:noWrap/>
            <w:vAlign w:val="bottom"/>
            <w:hideMark/>
          </w:tcPr>
          <w:p w:rsidR="00182EEE" w:rsidRPr="00B50C80" w:rsidRDefault="00230370" w:rsidP="00182EEE">
            <w:pPr>
              <w:suppressAutoHyphens w:val="0"/>
              <w:spacing w:after="0" w:line="240" w:lineRule="auto"/>
              <w:rPr>
                <w:rFonts w:ascii="Times New Roman" w:eastAsia="Times New Roman" w:hAnsi="Times New Roman" w:cs="Times New Roman"/>
                <w:b/>
                <w:bCs/>
                <w:color w:val="000000"/>
                <w:lang w:val="en-US" w:eastAsia="de-DE"/>
              </w:rPr>
            </w:pPr>
            <w:r>
              <w:rPr>
                <w:rFonts w:ascii="Times New Roman" w:eastAsia="Times New Roman" w:hAnsi="Times New Roman" w:cs="Times New Roman"/>
                <w:b/>
                <w:bCs/>
                <w:color w:val="000000"/>
                <w:lang w:val="en-US" w:eastAsia="de-DE"/>
              </w:rPr>
              <w:t>P-value</w:t>
            </w:r>
          </w:p>
        </w:tc>
        <w:tc>
          <w:tcPr>
            <w:tcW w:w="1418" w:type="dxa"/>
            <w:tcBorders>
              <w:top w:val="nil"/>
              <w:left w:val="nil"/>
              <w:bottom w:val="double" w:sz="6" w:space="0" w:color="auto"/>
              <w:right w:val="nil"/>
            </w:tcBorders>
            <w:shd w:val="clear" w:color="auto" w:fill="auto"/>
            <w:noWrap/>
            <w:vAlign w:val="bottom"/>
            <w:hideMark/>
          </w:tcPr>
          <w:p w:rsidR="00182EEE" w:rsidRPr="00B50C80" w:rsidRDefault="00182EEE" w:rsidP="000070A2">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TopSNP</w:t>
            </w:r>
          </w:p>
        </w:tc>
        <w:tc>
          <w:tcPr>
            <w:tcW w:w="1743" w:type="dxa"/>
            <w:tcBorders>
              <w:top w:val="nil"/>
              <w:left w:val="nil"/>
              <w:bottom w:val="double" w:sz="6" w:space="0" w:color="auto"/>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 xml:space="preserve">TopSNP </w:t>
            </w:r>
            <w:r w:rsidR="00230370">
              <w:rPr>
                <w:rFonts w:ascii="Times New Roman" w:eastAsia="Times New Roman" w:hAnsi="Times New Roman" w:cs="Times New Roman"/>
                <w:b/>
                <w:bCs/>
                <w:color w:val="000000"/>
                <w:lang w:val="en-US" w:eastAsia="de-DE"/>
              </w:rPr>
              <w:t>P-value</w:t>
            </w:r>
            <w:r w:rsidRPr="00B50C80">
              <w:rPr>
                <w:rFonts w:ascii="Times New Roman" w:eastAsia="Times New Roman" w:hAnsi="Times New Roman" w:cs="Times New Roman"/>
                <w:b/>
                <w:bCs/>
                <w:color w:val="000000"/>
                <w:lang w:val="en-US" w:eastAsia="de-DE"/>
              </w:rPr>
              <w:t xml:space="preserve"> </w:t>
            </w:r>
          </w:p>
        </w:tc>
        <w:tc>
          <w:tcPr>
            <w:tcW w:w="1092" w:type="dxa"/>
            <w:tcBorders>
              <w:top w:val="nil"/>
              <w:left w:val="single" w:sz="4" w:space="0" w:color="auto"/>
              <w:bottom w:val="double" w:sz="6" w:space="0" w:color="auto"/>
              <w:right w:val="nil"/>
            </w:tcBorders>
            <w:shd w:val="clear" w:color="auto" w:fill="auto"/>
            <w:noWrap/>
            <w:vAlign w:val="bottom"/>
            <w:hideMark/>
          </w:tcPr>
          <w:p w:rsidR="00182EEE" w:rsidRPr="00B50C80" w:rsidRDefault="00230370" w:rsidP="00182EEE">
            <w:pPr>
              <w:suppressAutoHyphens w:val="0"/>
              <w:spacing w:after="0" w:line="240" w:lineRule="auto"/>
              <w:rPr>
                <w:rFonts w:ascii="Times New Roman" w:eastAsia="Times New Roman" w:hAnsi="Times New Roman" w:cs="Times New Roman"/>
                <w:b/>
                <w:bCs/>
                <w:color w:val="000000"/>
                <w:lang w:val="en-US" w:eastAsia="de-DE"/>
              </w:rPr>
            </w:pPr>
            <w:r>
              <w:rPr>
                <w:rFonts w:ascii="Times New Roman" w:eastAsia="Times New Roman" w:hAnsi="Times New Roman" w:cs="Times New Roman"/>
                <w:b/>
                <w:bCs/>
                <w:color w:val="000000"/>
                <w:lang w:val="en-US" w:eastAsia="de-DE"/>
              </w:rPr>
              <w:t>P-value</w:t>
            </w:r>
          </w:p>
        </w:tc>
        <w:tc>
          <w:tcPr>
            <w:tcW w:w="1417" w:type="dxa"/>
            <w:tcBorders>
              <w:top w:val="nil"/>
              <w:left w:val="nil"/>
              <w:bottom w:val="double" w:sz="6" w:space="0" w:color="auto"/>
              <w:right w:val="nil"/>
            </w:tcBorders>
            <w:shd w:val="clear" w:color="auto" w:fill="auto"/>
            <w:noWrap/>
            <w:vAlign w:val="bottom"/>
            <w:hideMark/>
          </w:tcPr>
          <w:p w:rsidR="00182EEE" w:rsidRPr="00B50C80" w:rsidRDefault="00182EEE" w:rsidP="000070A2">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TopSNP</w:t>
            </w:r>
          </w:p>
        </w:tc>
        <w:tc>
          <w:tcPr>
            <w:tcW w:w="1471" w:type="dxa"/>
            <w:tcBorders>
              <w:top w:val="nil"/>
              <w:left w:val="nil"/>
              <w:bottom w:val="double" w:sz="6" w:space="0" w:color="auto"/>
              <w:right w:val="nil"/>
            </w:tcBorders>
            <w:shd w:val="clear" w:color="auto" w:fill="auto"/>
            <w:noWrap/>
            <w:vAlign w:val="bottom"/>
            <w:hideMark/>
          </w:tcPr>
          <w:p w:rsidR="00A55E80" w:rsidRPr="00B50C80" w:rsidRDefault="00A55E80" w:rsidP="00182EEE">
            <w:pPr>
              <w:suppressAutoHyphens w:val="0"/>
              <w:spacing w:after="0" w:line="240" w:lineRule="auto"/>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 xml:space="preserve">       </w:t>
            </w:r>
            <w:r w:rsidR="00182EEE" w:rsidRPr="00B50C80">
              <w:rPr>
                <w:rFonts w:ascii="Times New Roman" w:eastAsia="Times New Roman" w:hAnsi="Times New Roman" w:cs="Times New Roman"/>
                <w:b/>
                <w:bCs/>
                <w:color w:val="000000"/>
                <w:lang w:val="en-US" w:eastAsia="de-DE"/>
              </w:rPr>
              <w:t xml:space="preserve">TopSNP </w:t>
            </w:r>
          </w:p>
          <w:p w:rsidR="00182EEE" w:rsidRPr="00B50C80" w:rsidRDefault="00A55E80" w:rsidP="00182EEE">
            <w:pPr>
              <w:suppressAutoHyphens w:val="0"/>
              <w:spacing w:after="0" w:line="240" w:lineRule="auto"/>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 xml:space="preserve">        </w:t>
            </w:r>
            <w:r w:rsidR="00230370">
              <w:rPr>
                <w:rFonts w:ascii="Times New Roman" w:eastAsia="Times New Roman" w:hAnsi="Times New Roman" w:cs="Times New Roman"/>
                <w:b/>
                <w:bCs/>
                <w:color w:val="000000"/>
                <w:lang w:val="en-US" w:eastAsia="de-DE"/>
              </w:rPr>
              <w:t>P-value</w:t>
            </w:r>
          </w:p>
        </w:tc>
      </w:tr>
      <w:tr w:rsidR="000070A2" w:rsidRPr="00B50C80" w:rsidTr="000070A2">
        <w:trPr>
          <w:trHeight w:val="315"/>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bCs/>
                <w:color w:val="000000"/>
                <w:lang w:val="en-US" w:eastAsia="de-DE"/>
              </w:rPr>
            </w:pPr>
            <w:r w:rsidRPr="00B50C80">
              <w:rPr>
                <w:rFonts w:ascii="Times New Roman" w:eastAsia="Times New Roman" w:hAnsi="Times New Roman" w:cs="Times New Roman"/>
                <w:bCs/>
                <w:i/>
                <w:color w:val="000000"/>
                <w:lang w:val="en-US" w:eastAsia="de-DE"/>
              </w:rPr>
              <w:t>CDK5RAP2</w:t>
            </w:r>
            <w:r w:rsidRPr="00B50C80">
              <w:rPr>
                <w:rFonts w:ascii="Times New Roman" w:eastAsia="Times New Roman" w:hAnsi="Times New Roman" w:cs="Times New Roman"/>
                <w:bCs/>
                <w:color w:val="000000"/>
                <w:lang w:val="en-US" w:eastAsia="de-DE"/>
              </w:rPr>
              <w:t>*</w:t>
            </w:r>
          </w:p>
        </w:tc>
        <w:tc>
          <w:tcPr>
            <w:tcW w:w="2078" w:type="dxa"/>
            <w:tcBorders>
              <w:top w:val="nil"/>
              <w:left w:val="nil"/>
              <w:bottom w:val="nil"/>
              <w:right w:val="nil"/>
            </w:tcBorders>
            <w:shd w:val="clear" w:color="auto" w:fill="auto"/>
            <w:noWrap/>
            <w:vAlign w:val="bottom"/>
            <w:hideMark/>
          </w:tcPr>
          <w:p w:rsidR="00182EEE" w:rsidRPr="00B50C80" w:rsidRDefault="007C2441" w:rsidP="00182EEE">
            <w:pPr>
              <w:suppressAutoHyphens w:val="0"/>
              <w:spacing w:after="0" w:line="240" w:lineRule="auto"/>
              <w:jc w:val="center"/>
              <w:rPr>
                <w:rFonts w:ascii="Times New Roman" w:eastAsia="Times New Roman" w:hAnsi="Times New Roman" w:cs="Times New Roman"/>
                <w:color w:val="000000"/>
                <w:lang w:val="en-US" w:eastAsia="de-DE"/>
              </w:rPr>
            </w:pPr>
            <w:r>
              <w:rPr>
                <w:rFonts w:ascii="Times New Roman" w:eastAsia="Times New Roman" w:hAnsi="Times New Roman" w:cs="Times New Roman"/>
                <w:color w:val="000000"/>
                <w:lang w:val="en-US" w:eastAsia="de-DE"/>
              </w:rPr>
              <w:t>top gene</w:t>
            </w:r>
            <w:r w:rsidR="009A37B4" w:rsidRPr="00B50C80">
              <w:rPr>
                <w:rFonts w:ascii="Times New Roman" w:eastAsia="Times New Roman" w:hAnsi="Times New Roman" w:cs="Times New Roman"/>
                <w:color w:val="000000"/>
                <w:lang w:val="en-US" w:eastAsia="de-DE"/>
              </w:rPr>
              <w:t xml:space="preserve"> r</w:t>
            </w:r>
            <w:r w:rsidR="00182EEE" w:rsidRPr="00B50C80">
              <w:rPr>
                <w:rFonts w:ascii="Times New Roman" w:eastAsia="Times New Roman" w:hAnsi="Times New Roman" w:cs="Times New Roman"/>
                <w:color w:val="000000"/>
                <w:lang w:val="en-US" w:eastAsia="de-DE"/>
              </w:rPr>
              <w:t>ank 3</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4.56</w:t>
            </w:r>
            <w:r w:rsidR="00086B9C"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-4</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rs10984956</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color w:val="000000"/>
                <w:lang w:val="en-US" w:eastAsia="de-DE"/>
              </w:rPr>
            </w:pPr>
            <w:r w:rsidRPr="00B50C80">
              <w:rPr>
                <w:rFonts w:ascii="Times New Roman" w:eastAsia="Times New Roman" w:hAnsi="Times New Roman" w:cs="Times New Roman"/>
                <w:b/>
                <w:color w:val="000000"/>
                <w:lang w:val="en-US" w:eastAsia="de-DE"/>
              </w:rPr>
              <w:t>2.80</w:t>
            </w:r>
            <w:r w:rsidR="000070A2" w:rsidRPr="00B50C80">
              <w:rPr>
                <w:rFonts w:ascii="Times New Roman" w:eastAsia="Times New Roman" w:hAnsi="Times New Roman" w:cs="Times New Roman"/>
                <w:b/>
                <w:color w:val="000000"/>
                <w:lang w:val="en-US" w:eastAsia="de-DE"/>
              </w:rPr>
              <w:t xml:space="preserve"> </w:t>
            </w:r>
            <w:r w:rsidRPr="00B50C80">
              <w:rPr>
                <w:rFonts w:ascii="Times New Roman" w:eastAsia="Times New Roman" w:hAnsi="Times New Roman" w:cs="Times New Roman"/>
                <w:b/>
                <w:color w:val="000000"/>
                <w:lang w:val="en-US" w:eastAsia="de-DE"/>
              </w:rPr>
              <w:t>E-05</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3.28</w:t>
            </w:r>
            <w:r w:rsidR="00DF18E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rs4837771</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9.76</w:t>
            </w:r>
            <w:r w:rsidR="00DF18E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-4</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2.13</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rs10984917</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5.73</w:t>
            </w:r>
            <w:r w:rsidR="00DF18E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-3</w:t>
            </w:r>
          </w:p>
        </w:tc>
      </w:tr>
      <w:tr w:rsidR="000070A2" w:rsidRPr="00B50C80" w:rsidTr="000070A2">
        <w:trPr>
          <w:trHeight w:val="300"/>
        </w:trPr>
        <w:tc>
          <w:tcPr>
            <w:tcW w:w="1270" w:type="dxa"/>
            <w:tcBorders>
              <w:top w:val="nil"/>
              <w:left w:val="nil"/>
              <w:bottom w:val="single" w:sz="4" w:space="0" w:color="auto"/>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bCs/>
                <w:color w:val="000000"/>
                <w:lang w:val="en-US" w:eastAsia="de-DE"/>
              </w:rPr>
            </w:pPr>
            <w:r w:rsidRPr="00B50C80">
              <w:rPr>
                <w:rFonts w:ascii="Times New Roman" w:eastAsia="Times New Roman" w:hAnsi="Times New Roman" w:cs="Times New Roman"/>
                <w:bCs/>
                <w:i/>
                <w:color w:val="000000"/>
                <w:lang w:val="en-US" w:eastAsia="de-DE"/>
              </w:rPr>
              <w:t>INSM2</w:t>
            </w:r>
            <w:r w:rsidRPr="00B50C80">
              <w:rPr>
                <w:rFonts w:ascii="Times New Roman" w:eastAsia="Times New Roman" w:hAnsi="Times New Roman" w:cs="Times New Roman"/>
                <w:bCs/>
                <w:color w:val="000000"/>
                <w:lang w:val="en-US" w:eastAsia="de-DE"/>
              </w:rPr>
              <w:t>*</w:t>
            </w:r>
          </w:p>
        </w:tc>
        <w:tc>
          <w:tcPr>
            <w:tcW w:w="2078" w:type="dxa"/>
            <w:tcBorders>
              <w:top w:val="nil"/>
              <w:left w:val="nil"/>
              <w:bottom w:val="single" w:sz="4" w:space="0" w:color="auto"/>
              <w:right w:val="nil"/>
            </w:tcBorders>
            <w:shd w:val="clear" w:color="auto" w:fill="auto"/>
            <w:noWrap/>
            <w:vAlign w:val="bottom"/>
            <w:hideMark/>
          </w:tcPr>
          <w:p w:rsidR="00182EEE" w:rsidRPr="00B50C80" w:rsidRDefault="009A37B4"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t</w:t>
            </w:r>
            <w:r w:rsidR="00182EEE" w:rsidRPr="00B50C80">
              <w:rPr>
                <w:rFonts w:ascii="Times New Roman" w:eastAsia="Times New Roman" w:hAnsi="Times New Roman" w:cs="Times New Roman"/>
                <w:color w:val="000000"/>
                <w:lang w:val="en-US" w:eastAsia="de-DE"/>
              </w:rPr>
              <w:t xml:space="preserve">op </w:t>
            </w:r>
            <w:r w:rsidRPr="00B50C80">
              <w:rPr>
                <w:rFonts w:ascii="Times New Roman" w:eastAsia="Times New Roman" w:hAnsi="Times New Roman" w:cs="Times New Roman"/>
                <w:color w:val="000000"/>
                <w:lang w:val="en-US" w:eastAsia="de-DE"/>
              </w:rPr>
              <w:t>gene r</w:t>
            </w:r>
            <w:r w:rsidR="00182EEE" w:rsidRPr="00B50C80">
              <w:rPr>
                <w:rFonts w:ascii="Times New Roman" w:eastAsia="Times New Roman" w:hAnsi="Times New Roman" w:cs="Times New Roman"/>
                <w:color w:val="000000"/>
                <w:lang w:val="en-US" w:eastAsia="de-DE"/>
              </w:rPr>
              <w:t>ank 49</w:t>
            </w:r>
          </w:p>
        </w:tc>
        <w:tc>
          <w:tcPr>
            <w:tcW w:w="1371" w:type="dxa"/>
            <w:tcBorders>
              <w:top w:val="nil"/>
              <w:left w:val="double" w:sz="6" w:space="0" w:color="auto"/>
              <w:bottom w:val="single" w:sz="4"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2.73</w:t>
            </w:r>
            <w:r w:rsidR="00086B9C"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-3</w:t>
            </w:r>
          </w:p>
        </w:tc>
        <w:tc>
          <w:tcPr>
            <w:tcW w:w="1418" w:type="dxa"/>
            <w:tcBorders>
              <w:top w:val="nil"/>
              <w:left w:val="nil"/>
              <w:bottom w:val="single" w:sz="4"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rs17103397</w:t>
            </w:r>
          </w:p>
        </w:tc>
        <w:tc>
          <w:tcPr>
            <w:tcW w:w="1501" w:type="dxa"/>
            <w:tcBorders>
              <w:top w:val="nil"/>
              <w:left w:val="nil"/>
              <w:bottom w:val="single" w:sz="4"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color w:val="000000"/>
                <w:lang w:val="en-US" w:eastAsia="de-DE"/>
              </w:rPr>
            </w:pPr>
            <w:r w:rsidRPr="00B50C80">
              <w:rPr>
                <w:rFonts w:ascii="Times New Roman" w:eastAsia="Times New Roman" w:hAnsi="Times New Roman" w:cs="Times New Roman"/>
                <w:b/>
                <w:color w:val="000000"/>
                <w:lang w:val="en-US" w:eastAsia="de-DE"/>
              </w:rPr>
              <w:t>5.74</w:t>
            </w:r>
            <w:r w:rsidR="000070A2" w:rsidRPr="00B50C80">
              <w:rPr>
                <w:rFonts w:ascii="Times New Roman" w:eastAsia="Times New Roman" w:hAnsi="Times New Roman" w:cs="Times New Roman"/>
                <w:b/>
                <w:color w:val="000000"/>
                <w:lang w:val="en-US" w:eastAsia="de-DE"/>
              </w:rPr>
              <w:t xml:space="preserve"> </w:t>
            </w:r>
            <w:r w:rsidR="00A05DE6" w:rsidRPr="00B50C80">
              <w:rPr>
                <w:rFonts w:ascii="Times New Roman" w:eastAsia="Times New Roman" w:hAnsi="Times New Roman" w:cs="Times New Roman"/>
                <w:b/>
                <w:color w:val="000000"/>
                <w:lang w:val="en-US" w:eastAsia="de-DE"/>
              </w:rPr>
              <w:t>x 10</w:t>
            </w:r>
            <w:r w:rsidR="00A05DE6" w:rsidRPr="00B50C80">
              <w:rPr>
                <w:rFonts w:ascii="Times New Roman" w:eastAsia="Times New Roman" w:hAnsi="Times New Roman" w:cs="Times New Roman"/>
                <w:b/>
                <w:color w:val="000000"/>
                <w:vertAlign w:val="superscript"/>
                <w:lang w:val="en-US" w:eastAsia="de-DE"/>
              </w:rPr>
              <w:t>-4</w:t>
            </w:r>
          </w:p>
        </w:tc>
        <w:tc>
          <w:tcPr>
            <w:tcW w:w="1223" w:type="dxa"/>
            <w:tcBorders>
              <w:top w:val="nil"/>
              <w:left w:val="single" w:sz="4" w:space="0" w:color="auto"/>
              <w:bottom w:val="single" w:sz="4"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3.24</w:t>
            </w:r>
            <w:r w:rsidR="00DF18E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c>
          <w:tcPr>
            <w:tcW w:w="1418" w:type="dxa"/>
            <w:tcBorders>
              <w:top w:val="nil"/>
              <w:left w:val="nil"/>
              <w:bottom w:val="single" w:sz="4"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rs2296919</w:t>
            </w:r>
          </w:p>
        </w:tc>
        <w:tc>
          <w:tcPr>
            <w:tcW w:w="1743" w:type="dxa"/>
            <w:tcBorders>
              <w:top w:val="nil"/>
              <w:left w:val="nil"/>
              <w:bottom w:val="single" w:sz="4"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9.58</w:t>
            </w:r>
            <w:r w:rsidR="00DF18E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-3</w:t>
            </w:r>
          </w:p>
        </w:tc>
        <w:tc>
          <w:tcPr>
            <w:tcW w:w="1092" w:type="dxa"/>
            <w:tcBorders>
              <w:top w:val="nil"/>
              <w:left w:val="single" w:sz="4" w:space="0" w:color="auto"/>
              <w:bottom w:val="single" w:sz="4"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9.69</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-2</w:t>
            </w:r>
          </w:p>
        </w:tc>
        <w:tc>
          <w:tcPr>
            <w:tcW w:w="1417" w:type="dxa"/>
            <w:tcBorders>
              <w:top w:val="nil"/>
              <w:left w:val="nil"/>
              <w:bottom w:val="single" w:sz="4"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rs2296919</w:t>
            </w:r>
          </w:p>
        </w:tc>
        <w:tc>
          <w:tcPr>
            <w:tcW w:w="1471" w:type="dxa"/>
            <w:tcBorders>
              <w:top w:val="nil"/>
              <w:left w:val="nil"/>
              <w:bottom w:val="single" w:sz="4"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5.79</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val="en-US" w:eastAsia="de-DE"/>
              </w:rPr>
            </w:pPr>
            <w:r w:rsidRPr="00B50C80">
              <w:rPr>
                <w:rFonts w:ascii="Times New Roman" w:eastAsia="Times New Roman" w:hAnsi="Times New Roman" w:cs="Times New Roman"/>
                <w:i/>
                <w:color w:val="000000"/>
                <w:lang w:val="en-US" w:eastAsia="de-DE"/>
              </w:rPr>
              <w:t>ADORA2A</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5.32</w:t>
            </w:r>
            <w:r w:rsidR="00086B9C" w:rsidRPr="00B50C80">
              <w:rPr>
                <w:rFonts w:ascii="Times New Roman" w:eastAsia="Times New Roman" w:hAnsi="Times New Roman" w:cs="Times New Roman"/>
                <w:color w:val="000000"/>
                <w:lang w:val="en-US" w:eastAsia="de-DE"/>
              </w:rPr>
              <w:t xml:space="preserve"> </w:t>
            </w:r>
            <w:r w:rsidR="0029663A" w:rsidRPr="00B50C80">
              <w:rPr>
                <w:rFonts w:ascii="Times New Roman" w:eastAsia="Times New Roman" w:hAnsi="Times New Roman" w:cs="Times New Roman"/>
                <w:color w:val="000000"/>
                <w:lang w:val="en-US" w:eastAsia="de-DE"/>
              </w:rPr>
              <w:t>x10</w:t>
            </w:r>
            <w:r w:rsidR="00A05DE6" w:rsidRPr="00B50C80">
              <w:rPr>
                <w:rFonts w:ascii="Times New Roman" w:eastAsia="Times New Roman" w:hAnsi="Times New Roman" w:cs="Times New Roman"/>
                <w:color w:val="000000"/>
                <w:vertAlign w:val="superscript"/>
                <w:lang w:val="en-US"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rs8141793</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5.38</w:t>
            </w:r>
            <w:r w:rsidR="000070A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6.27</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rs5751862</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1.85</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4.15</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rs2236624</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1.27</w:t>
            </w:r>
            <w:r w:rsidR="0098302B"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bCs/>
                <w:i/>
                <w:color w:val="000000"/>
                <w:lang w:val="en-US" w:eastAsia="de-DE"/>
              </w:rPr>
            </w:pPr>
            <w:r w:rsidRPr="00B50C80">
              <w:rPr>
                <w:rFonts w:ascii="Times New Roman" w:eastAsia="Times New Roman" w:hAnsi="Times New Roman" w:cs="Times New Roman"/>
                <w:bCs/>
                <w:i/>
                <w:color w:val="000000"/>
                <w:lang w:val="en-US" w:eastAsia="de-DE"/>
              </w:rPr>
              <w:t>ADRA2C</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1.50</w:t>
            </w:r>
            <w:r w:rsidR="00086B9C"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rs11725040</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3.66</w:t>
            </w:r>
            <w:r w:rsidR="000070A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7.60</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rs2748763</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9.63</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-2</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1.42</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rs6822427</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1.98</w:t>
            </w:r>
            <w:r w:rsidR="0098302B"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val="en-US" w:eastAsia="de-DE"/>
              </w:rPr>
            </w:pPr>
            <w:r w:rsidRPr="00B50C80">
              <w:rPr>
                <w:rFonts w:ascii="Times New Roman" w:eastAsia="Times New Roman" w:hAnsi="Times New Roman" w:cs="Times New Roman"/>
                <w:i/>
                <w:color w:val="000000"/>
                <w:lang w:val="en-US" w:eastAsia="de-DE"/>
              </w:rPr>
              <w:t>COMT</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3.05</w:t>
            </w:r>
            <w:r w:rsidR="00086B9C"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rs2531716</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1.83</w:t>
            </w:r>
            <w:r w:rsidR="000070A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8.17</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rs4633</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1.06</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7.29</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rs4633</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6.12</w:t>
            </w:r>
            <w:r w:rsidR="0098302B"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bCs/>
                <w:i/>
                <w:color w:val="000000"/>
                <w:lang w:val="en-US" w:eastAsia="de-DE"/>
              </w:rPr>
            </w:pPr>
            <w:r w:rsidRPr="00B50C80">
              <w:rPr>
                <w:rFonts w:ascii="Times New Roman" w:eastAsia="Times New Roman" w:hAnsi="Times New Roman" w:cs="Times New Roman"/>
                <w:bCs/>
                <w:i/>
                <w:color w:val="000000"/>
                <w:lang w:val="en-US" w:eastAsia="de-DE"/>
              </w:rPr>
              <w:t>CREB1</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2.20</w:t>
            </w:r>
            <w:r w:rsidR="00086B9C"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rs12998817</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2.33</w:t>
            </w:r>
            <w:r w:rsidR="000070A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-3</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7.09</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-2</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rs2709373</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8.27</w:t>
            </w:r>
            <w:r w:rsidR="00DF18E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-3</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1.64</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rs2042484</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1.50</w:t>
            </w:r>
            <w:r w:rsidR="0098302B"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val="en-US" w:eastAsia="de-DE"/>
              </w:rPr>
            </w:pPr>
            <w:r w:rsidRPr="00B50C80">
              <w:rPr>
                <w:rFonts w:ascii="Times New Roman" w:eastAsia="Times New Roman" w:hAnsi="Times New Roman" w:cs="Times New Roman"/>
                <w:i/>
                <w:color w:val="000000"/>
                <w:lang w:val="en-US" w:eastAsia="de-DE"/>
              </w:rPr>
              <w:t>DDC</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5.96</w:t>
            </w:r>
            <w:r w:rsidR="00086B9C"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rs10235371</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1.23</w:t>
            </w:r>
            <w:r w:rsidR="000070A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8.37</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rs12718729</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1.26</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6.07</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rs6593011</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6.19</w:t>
            </w:r>
            <w:r w:rsidR="0098302B"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val="en-US" w:eastAsia="de-DE"/>
              </w:rPr>
            </w:pPr>
            <w:r w:rsidRPr="00B50C80">
              <w:rPr>
                <w:rFonts w:ascii="Times New Roman" w:eastAsia="Times New Roman" w:hAnsi="Times New Roman" w:cs="Times New Roman"/>
                <w:i/>
                <w:color w:val="000000"/>
                <w:lang w:val="en-US" w:eastAsia="de-DE"/>
              </w:rPr>
              <w:t>DRD1</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3.09</w:t>
            </w:r>
            <w:r w:rsidR="00086B9C"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rs251937</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1.32</w:t>
            </w:r>
            <w:r w:rsidR="000070A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5.74</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rs1121582</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3.92</w:t>
            </w:r>
            <w:r w:rsidR="00DF18E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3.75</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rs265973</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3.53</w:t>
            </w:r>
            <w:r w:rsidR="0098302B"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val="en-US" w:eastAsia="de-DE"/>
              </w:rPr>
            </w:pPr>
            <w:r w:rsidRPr="00B50C80">
              <w:rPr>
                <w:rFonts w:ascii="Times New Roman" w:eastAsia="Times New Roman" w:hAnsi="Times New Roman" w:cs="Times New Roman"/>
                <w:i/>
                <w:color w:val="000000"/>
                <w:lang w:val="en-US" w:eastAsia="de-DE"/>
              </w:rPr>
              <w:t>DRD2</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2.44</w:t>
            </w:r>
            <w:r w:rsidR="00086B9C"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rs17529477</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5.46</w:t>
            </w:r>
            <w:r w:rsidR="000070A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-3</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4.35</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rs4479021</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4.61</w:t>
            </w:r>
            <w:r w:rsidR="00DF18E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5.80</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rs12574471</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3.13</w:t>
            </w:r>
            <w:r w:rsidR="0098302B"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val="en-US" w:eastAsia="de-DE"/>
              </w:rPr>
            </w:pPr>
            <w:r w:rsidRPr="00B50C80">
              <w:rPr>
                <w:rFonts w:ascii="Times New Roman" w:eastAsia="Times New Roman" w:hAnsi="Times New Roman" w:cs="Times New Roman"/>
                <w:i/>
                <w:color w:val="000000"/>
                <w:lang w:val="en-US" w:eastAsia="de-DE"/>
              </w:rPr>
              <w:t>DRD3</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3.87</w:t>
            </w:r>
            <w:r w:rsidR="00086B9C"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rs7620955</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3.21</w:t>
            </w:r>
            <w:r w:rsidR="000070A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5.01</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-2</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rs2630349</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9.01</w:t>
            </w:r>
            <w:r w:rsidR="00DF18E2"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-4</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1.11</w:t>
            </w:r>
            <w:r w:rsidR="00DF18E2" w:rsidRPr="00B50C80">
              <w:rPr>
                <w:rFonts w:ascii="Times New Roman" w:eastAsia="Times New Roman" w:hAnsi="Times New Roman" w:cs="Times New Roman"/>
                <w:color w:val="000000"/>
                <w:lang w:val="en-US" w:eastAsia="de-DE"/>
              </w:rPr>
              <w:t xml:space="preserve"> </w:t>
            </w:r>
            <w:r w:rsidR="00A05DE6" w:rsidRPr="00B50C80">
              <w:rPr>
                <w:rFonts w:ascii="Times New Roman" w:eastAsia="Times New Roman" w:hAnsi="Times New Roman" w:cs="Times New Roman"/>
                <w:color w:val="000000"/>
                <w:lang w:val="en-US" w:eastAsia="de-DE"/>
              </w:rPr>
              <w:t>x 10</w:t>
            </w:r>
            <w:r w:rsidR="00A05DE6" w:rsidRPr="00B50C80">
              <w:rPr>
                <w:rFonts w:ascii="Times New Roman" w:eastAsia="Times New Roman" w:hAnsi="Times New Roman" w:cs="Times New Roman"/>
                <w:color w:val="000000"/>
                <w:vertAlign w:val="superscript"/>
                <w:lang w:val="en-US"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rs2630349</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B50C80">
              <w:rPr>
                <w:rFonts w:ascii="Times New Roman" w:eastAsia="Times New Roman" w:hAnsi="Times New Roman" w:cs="Times New Roman"/>
                <w:b/>
                <w:bCs/>
                <w:color w:val="000000"/>
                <w:lang w:val="en-US" w:eastAsia="de-DE"/>
              </w:rPr>
              <w:t>7.32</w:t>
            </w:r>
            <w:r w:rsidR="0098302B" w:rsidRPr="00B50C80">
              <w:rPr>
                <w:rFonts w:ascii="Times New Roman" w:eastAsia="Times New Roman" w:hAnsi="Times New Roman" w:cs="Times New Roman"/>
                <w:b/>
                <w:bCs/>
                <w:color w:val="000000"/>
                <w:lang w:val="en-US" w:eastAsia="de-DE"/>
              </w:rPr>
              <w:t xml:space="preserve"> </w:t>
            </w:r>
            <w:r w:rsidR="00A05DE6" w:rsidRPr="00B50C80">
              <w:rPr>
                <w:rFonts w:ascii="Times New Roman" w:eastAsia="Times New Roman" w:hAnsi="Times New Roman" w:cs="Times New Roman"/>
                <w:b/>
                <w:bCs/>
                <w:color w:val="000000"/>
                <w:lang w:val="en-US" w:eastAsia="de-DE"/>
              </w:rPr>
              <w:t>x 10</w:t>
            </w:r>
            <w:r w:rsidR="00A05DE6" w:rsidRPr="00B50C80">
              <w:rPr>
                <w:rFonts w:ascii="Times New Roman" w:eastAsia="Times New Roman" w:hAnsi="Times New Roman" w:cs="Times New Roman"/>
                <w:b/>
                <w:bCs/>
                <w:color w:val="000000"/>
                <w:vertAlign w:val="superscript"/>
                <w:lang w:val="en-US" w:eastAsia="de-DE"/>
              </w:rPr>
              <w:t>-4</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val="en-US" w:eastAsia="de-DE"/>
              </w:rPr>
            </w:pPr>
            <w:r w:rsidRPr="00B50C80">
              <w:rPr>
                <w:rFonts w:ascii="Times New Roman" w:eastAsia="Times New Roman" w:hAnsi="Times New Roman" w:cs="Times New Roman"/>
                <w:i/>
                <w:color w:val="000000"/>
                <w:lang w:val="en-US" w:eastAsia="de-DE"/>
              </w:rPr>
              <w:t>DRD4</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val="en-US" w:eastAsia="de-DE"/>
              </w:rPr>
              <w:t>9</w:t>
            </w:r>
            <w:r w:rsidRPr="00B50C80">
              <w:rPr>
                <w:rFonts w:ascii="Times New Roman" w:eastAsia="Times New Roman" w:hAnsi="Times New Roman" w:cs="Times New Roman"/>
                <w:color w:val="000000"/>
                <w:lang w:eastAsia="de-DE"/>
              </w:rPr>
              <w:t>.82</w:t>
            </w:r>
            <w:r w:rsidR="00086B9C"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rs6598007</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9.25</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8.13</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rs3758653</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1.86</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6.75</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rs3758653</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2.86</w:t>
            </w:r>
            <w:r w:rsidR="0098302B"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DRD5</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5.16</w:t>
            </w:r>
            <w:r w:rsidR="00086B9C"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rs1519094</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5.93</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5.72</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rs13106539</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1.64</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2.91</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rs10001006</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1.15</w:t>
            </w:r>
            <w:r w:rsidR="0098302B"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FOS</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5.21</w:t>
            </w:r>
            <w:r w:rsidR="00086B9C"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rs6574222</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5.99</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9.77</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rs8021524</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1.60</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9.68</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rs7146378</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1.66</w:t>
            </w:r>
            <w:r w:rsidR="0098302B"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GRIN1</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5.19</w:t>
            </w:r>
            <w:r w:rsidR="00086B9C"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rs12238250</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5.36</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3.92</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rs4880094</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7.74</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-2</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3.19</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rs34499319</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3.19</w:t>
            </w:r>
            <w:r w:rsidR="0098302B"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GRIN2B</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3.12</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rs10772723</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1.69</w:t>
            </w:r>
            <w:r w:rsidR="000070A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-3</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6.76</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rs2110984</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4.65</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-3</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8.09</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rs1805502</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2.33</w:t>
            </w:r>
            <w:r w:rsidR="0098302B"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HTR1A</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6.93</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rs13361335</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1.44</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9.54</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rs16892399</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3.82</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9.33</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rs7735151</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3.50</w:t>
            </w:r>
            <w:r w:rsidR="0098302B"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HTR2A</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4.51</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rs2094591</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4.05</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1.08</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rs7323079</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1.55</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1.40</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rs2760345</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4.59</w:t>
            </w:r>
            <w:r w:rsidR="0098302B"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-3</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HTR2B</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8.70</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-2</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rs13424110</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3.59</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5.43</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rs10187149</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2.12</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2.46</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rs16827801</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Cs/>
                <w:color w:val="000000"/>
                <w:lang w:eastAsia="de-DE"/>
              </w:rPr>
            </w:pPr>
            <w:r w:rsidRPr="00B50C80">
              <w:rPr>
                <w:rFonts w:ascii="Times New Roman" w:eastAsia="Times New Roman" w:hAnsi="Times New Roman" w:cs="Times New Roman"/>
                <w:bCs/>
                <w:color w:val="000000"/>
                <w:lang w:eastAsia="de-DE"/>
              </w:rPr>
              <w:t>8.21</w:t>
            </w:r>
            <w:r w:rsidR="0098302B" w:rsidRPr="00B50C80">
              <w:rPr>
                <w:rFonts w:ascii="Times New Roman" w:eastAsia="Times New Roman" w:hAnsi="Times New Roman" w:cs="Times New Roman"/>
                <w:bCs/>
                <w:color w:val="000000"/>
                <w:lang w:eastAsia="de-DE"/>
              </w:rPr>
              <w:t xml:space="preserve"> </w:t>
            </w:r>
            <w:r w:rsidR="00A05DE6" w:rsidRPr="00B50C80">
              <w:rPr>
                <w:rFonts w:ascii="Times New Roman" w:eastAsia="Times New Roman" w:hAnsi="Times New Roman" w:cs="Times New Roman"/>
                <w:bCs/>
                <w:color w:val="000000"/>
                <w:lang w:eastAsia="de-DE"/>
              </w:rPr>
              <w:t>x 10</w:t>
            </w:r>
            <w:r w:rsidR="00A05DE6" w:rsidRPr="00B50C80">
              <w:rPr>
                <w:rFonts w:ascii="Times New Roman" w:eastAsia="Times New Roman" w:hAnsi="Times New Roman" w:cs="Times New Roman"/>
                <w:bCs/>
                <w:color w:val="000000"/>
                <w:vertAlign w:val="superscript"/>
                <w:lang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NCS1</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4.81</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rs2240913</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1.55</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4.69</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rs10819601</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1.96</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5.00</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rs10819601</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2.04</w:t>
            </w:r>
            <w:r w:rsidR="0098302B"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PSEN1</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4.77</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rs362353</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4.44</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3.16</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rs362384</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1.20</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-3</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3.20</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rs362384</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1.91</w:t>
            </w:r>
            <w:r w:rsidR="0098302B"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-3</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SLC18A1</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1.73</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rs2410639</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1.30</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2.79</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rs17411601</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1.97</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6.08</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rs17411601</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3.63</w:t>
            </w:r>
            <w:r w:rsidR="0098302B"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SLC18A2</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4.77</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rs363241</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1.84</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4.76</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rs11197936</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1.54</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5.34</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rs11197936</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5.13</w:t>
            </w:r>
            <w:r w:rsidR="0098302B"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SLC6A3</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6.17</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rs7732456</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2.88</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1.82</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rs12516758</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4.50</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-3</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5.05</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rs12516758</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4.07</w:t>
            </w:r>
            <w:r w:rsidR="0098302B"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SLC6A4</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4.64</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rs2020941</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2.86</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5.96</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rs11544945</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6.07</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4.11</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rs11653777</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4.24</w:t>
            </w:r>
            <w:r w:rsidR="0098302B"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-2</w:t>
            </w:r>
          </w:p>
        </w:tc>
      </w:tr>
      <w:tr w:rsidR="000070A2" w:rsidRPr="00B50C80" w:rsidTr="000070A2">
        <w:trPr>
          <w:trHeight w:val="300"/>
        </w:trPr>
        <w:tc>
          <w:tcPr>
            <w:tcW w:w="1270"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TH</w:t>
            </w:r>
          </w:p>
        </w:tc>
        <w:tc>
          <w:tcPr>
            <w:tcW w:w="207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1.16</w:t>
            </w:r>
            <w:r w:rsidR="000070A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rs2070762</w:t>
            </w:r>
          </w:p>
        </w:tc>
        <w:tc>
          <w:tcPr>
            <w:tcW w:w="150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1.21</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-3</w:t>
            </w:r>
          </w:p>
        </w:tc>
        <w:tc>
          <w:tcPr>
            <w:tcW w:w="1223"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3.98</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rs6579002</w:t>
            </w:r>
          </w:p>
        </w:tc>
        <w:tc>
          <w:tcPr>
            <w:tcW w:w="1743"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3.26</w:t>
            </w:r>
            <w:r w:rsidR="00DF18E2" w:rsidRPr="00B50C80">
              <w:rPr>
                <w:rFonts w:ascii="Times New Roman" w:eastAsia="Times New Roman" w:hAnsi="Times New Roman" w:cs="Times New Roman"/>
                <w:b/>
                <w:bCs/>
                <w:color w:val="000000"/>
                <w:lang w:eastAsia="de-DE"/>
              </w:rPr>
              <w:t xml:space="preserve"> </w:t>
            </w:r>
            <w:r w:rsidRPr="00B50C80">
              <w:rPr>
                <w:rFonts w:ascii="Times New Roman" w:eastAsia="Times New Roman" w:hAnsi="Times New Roman" w:cs="Times New Roman"/>
                <w:b/>
                <w:bCs/>
                <w:color w:val="000000"/>
                <w:lang w:eastAsia="de-DE"/>
              </w:rPr>
              <w:t>E-02</w:t>
            </w:r>
          </w:p>
        </w:tc>
        <w:tc>
          <w:tcPr>
            <w:tcW w:w="1092" w:type="dxa"/>
            <w:tcBorders>
              <w:top w:val="nil"/>
              <w:left w:val="single" w:sz="4" w:space="0" w:color="auto"/>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1.73</w:t>
            </w:r>
            <w:r w:rsidR="00DF18E2" w:rsidRPr="00B50C80">
              <w:rPr>
                <w:rFonts w:ascii="Times New Roman" w:eastAsia="Times New Roman" w:hAnsi="Times New Roman" w:cs="Times New Roman"/>
                <w:b/>
                <w:bCs/>
                <w:color w:val="000000"/>
                <w:lang w:eastAsia="de-DE"/>
              </w:rPr>
              <w:t xml:space="preserve"> </w:t>
            </w:r>
            <w:r w:rsidRPr="00B50C80">
              <w:rPr>
                <w:rFonts w:ascii="Times New Roman" w:eastAsia="Times New Roman" w:hAnsi="Times New Roman" w:cs="Times New Roman"/>
                <w:b/>
                <w:bCs/>
                <w:color w:val="000000"/>
                <w:lang w:eastAsia="de-DE"/>
              </w:rPr>
              <w:t>E-02</w:t>
            </w:r>
          </w:p>
        </w:tc>
        <w:tc>
          <w:tcPr>
            <w:tcW w:w="1417"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rs10743182</w:t>
            </w:r>
          </w:p>
        </w:tc>
        <w:tc>
          <w:tcPr>
            <w:tcW w:w="1471" w:type="dxa"/>
            <w:tcBorders>
              <w:top w:val="nil"/>
              <w:left w:val="nil"/>
              <w:bottom w:val="nil"/>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4.90</w:t>
            </w:r>
            <w:r w:rsidR="0098302B"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-3</w:t>
            </w:r>
          </w:p>
        </w:tc>
      </w:tr>
      <w:tr w:rsidR="00182EEE" w:rsidRPr="00B50C80" w:rsidTr="000070A2">
        <w:trPr>
          <w:trHeight w:val="315"/>
        </w:trPr>
        <w:tc>
          <w:tcPr>
            <w:tcW w:w="1270" w:type="dxa"/>
            <w:tcBorders>
              <w:top w:val="nil"/>
              <w:left w:val="nil"/>
              <w:bottom w:val="double" w:sz="6" w:space="0" w:color="auto"/>
              <w:right w:val="nil"/>
            </w:tcBorders>
            <w:shd w:val="clear" w:color="auto" w:fill="auto"/>
            <w:noWrap/>
            <w:vAlign w:val="bottom"/>
            <w:hideMark/>
          </w:tcPr>
          <w:p w:rsidR="00182EEE" w:rsidRPr="00B50C80" w:rsidRDefault="00182EEE" w:rsidP="00182EEE">
            <w:pPr>
              <w:suppressAutoHyphens w:val="0"/>
              <w:spacing w:after="0" w:line="240" w:lineRule="auto"/>
              <w:rPr>
                <w:rFonts w:ascii="Times New Roman" w:eastAsia="Times New Roman" w:hAnsi="Times New Roman" w:cs="Times New Roman"/>
                <w:i/>
                <w:color w:val="000000"/>
                <w:lang w:eastAsia="de-DE"/>
              </w:rPr>
            </w:pPr>
            <w:r w:rsidRPr="00B50C80">
              <w:rPr>
                <w:rFonts w:ascii="Times New Roman" w:eastAsia="Times New Roman" w:hAnsi="Times New Roman" w:cs="Times New Roman"/>
                <w:i/>
                <w:color w:val="000000"/>
                <w:lang w:eastAsia="de-DE"/>
              </w:rPr>
              <w:t>TPH2</w:t>
            </w:r>
          </w:p>
        </w:tc>
        <w:tc>
          <w:tcPr>
            <w:tcW w:w="2078" w:type="dxa"/>
            <w:tcBorders>
              <w:top w:val="nil"/>
              <w:left w:val="nil"/>
              <w:bottom w:val="double" w:sz="6"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candidate gene</w:t>
            </w:r>
          </w:p>
        </w:tc>
        <w:tc>
          <w:tcPr>
            <w:tcW w:w="1371" w:type="dxa"/>
            <w:tcBorders>
              <w:top w:val="nil"/>
              <w:left w:val="double" w:sz="6" w:space="0" w:color="auto"/>
              <w:bottom w:val="double" w:sz="6"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5.30</w:t>
            </w:r>
            <w:r w:rsidR="000070A2" w:rsidRPr="00B50C80">
              <w:rPr>
                <w:rFonts w:ascii="Times New Roman" w:eastAsia="Times New Roman" w:hAnsi="Times New Roman" w:cs="Times New Roman"/>
                <w:color w:val="000000"/>
                <w:lang w:eastAsia="de-DE"/>
              </w:rPr>
              <w:t xml:space="preserve"> </w:t>
            </w:r>
            <w:r w:rsidRPr="00B50C80">
              <w:rPr>
                <w:rFonts w:ascii="Times New Roman" w:eastAsia="Times New Roman" w:hAnsi="Times New Roman" w:cs="Times New Roman"/>
                <w:color w:val="000000"/>
                <w:lang w:eastAsia="de-DE"/>
              </w:rPr>
              <w:t>E-02</w:t>
            </w:r>
          </w:p>
        </w:tc>
        <w:tc>
          <w:tcPr>
            <w:tcW w:w="1418" w:type="dxa"/>
            <w:tcBorders>
              <w:top w:val="nil"/>
              <w:left w:val="nil"/>
              <w:bottom w:val="double" w:sz="6"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rs11179002</w:t>
            </w:r>
          </w:p>
        </w:tc>
        <w:tc>
          <w:tcPr>
            <w:tcW w:w="1501" w:type="dxa"/>
            <w:tcBorders>
              <w:top w:val="nil"/>
              <w:left w:val="nil"/>
              <w:bottom w:val="double" w:sz="6"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6.98</w:t>
            </w:r>
            <w:r w:rsidR="00DF18E2" w:rsidRPr="00B50C80">
              <w:rPr>
                <w:rFonts w:ascii="Times New Roman" w:eastAsia="Times New Roman" w:hAnsi="Times New Roman" w:cs="Times New Roman"/>
                <w:b/>
                <w:bCs/>
                <w:color w:val="000000"/>
                <w:lang w:eastAsia="de-DE"/>
              </w:rPr>
              <w:t xml:space="preserve"> </w:t>
            </w:r>
            <w:r w:rsidR="00A05DE6" w:rsidRPr="00B50C80">
              <w:rPr>
                <w:rFonts w:ascii="Times New Roman" w:eastAsia="Times New Roman" w:hAnsi="Times New Roman" w:cs="Times New Roman"/>
                <w:b/>
                <w:bCs/>
                <w:color w:val="000000"/>
                <w:lang w:eastAsia="de-DE"/>
              </w:rPr>
              <w:t>x 10</w:t>
            </w:r>
            <w:r w:rsidR="00A05DE6" w:rsidRPr="00B50C80">
              <w:rPr>
                <w:rFonts w:ascii="Times New Roman" w:eastAsia="Times New Roman" w:hAnsi="Times New Roman" w:cs="Times New Roman"/>
                <w:b/>
                <w:bCs/>
                <w:color w:val="000000"/>
                <w:vertAlign w:val="superscript"/>
                <w:lang w:eastAsia="de-DE"/>
              </w:rPr>
              <w:t>-3</w:t>
            </w:r>
          </w:p>
        </w:tc>
        <w:tc>
          <w:tcPr>
            <w:tcW w:w="1223" w:type="dxa"/>
            <w:tcBorders>
              <w:top w:val="nil"/>
              <w:left w:val="single" w:sz="4" w:space="0" w:color="auto"/>
              <w:bottom w:val="double" w:sz="6"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3.58</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8" w:type="dxa"/>
            <w:tcBorders>
              <w:top w:val="nil"/>
              <w:left w:val="nil"/>
              <w:bottom w:val="double" w:sz="6"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rs1872824</w:t>
            </w:r>
          </w:p>
        </w:tc>
        <w:tc>
          <w:tcPr>
            <w:tcW w:w="1743" w:type="dxa"/>
            <w:tcBorders>
              <w:top w:val="nil"/>
              <w:left w:val="nil"/>
              <w:bottom w:val="double" w:sz="6"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2.73</w:t>
            </w:r>
            <w:r w:rsidR="00DF18E2" w:rsidRPr="00B50C80">
              <w:rPr>
                <w:rFonts w:ascii="Times New Roman" w:eastAsia="Times New Roman" w:hAnsi="Times New Roman" w:cs="Times New Roman"/>
                <w:b/>
                <w:bCs/>
                <w:color w:val="000000"/>
                <w:lang w:eastAsia="de-DE"/>
              </w:rPr>
              <w:t xml:space="preserve"> </w:t>
            </w:r>
            <w:r w:rsidRPr="00B50C80">
              <w:rPr>
                <w:rFonts w:ascii="Times New Roman" w:eastAsia="Times New Roman" w:hAnsi="Times New Roman" w:cs="Times New Roman"/>
                <w:b/>
                <w:bCs/>
                <w:color w:val="000000"/>
                <w:lang w:eastAsia="de-DE"/>
              </w:rPr>
              <w:t>E-02</w:t>
            </w:r>
          </w:p>
        </w:tc>
        <w:tc>
          <w:tcPr>
            <w:tcW w:w="1092" w:type="dxa"/>
            <w:tcBorders>
              <w:top w:val="nil"/>
              <w:left w:val="single" w:sz="4" w:space="0" w:color="auto"/>
              <w:bottom w:val="double" w:sz="6"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6.90</w:t>
            </w:r>
            <w:r w:rsidR="00DF18E2" w:rsidRPr="00B50C80">
              <w:rPr>
                <w:rFonts w:ascii="Times New Roman" w:eastAsia="Times New Roman" w:hAnsi="Times New Roman" w:cs="Times New Roman"/>
                <w:color w:val="000000"/>
                <w:lang w:eastAsia="de-DE"/>
              </w:rPr>
              <w:t xml:space="preserve"> </w:t>
            </w:r>
            <w:r w:rsidR="00A05DE6" w:rsidRPr="00B50C80">
              <w:rPr>
                <w:rFonts w:ascii="Times New Roman" w:eastAsia="Times New Roman" w:hAnsi="Times New Roman" w:cs="Times New Roman"/>
                <w:color w:val="000000"/>
                <w:lang w:eastAsia="de-DE"/>
              </w:rPr>
              <w:t>x 10</w:t>
            </w:r>
            <w:r w:rsidR="00A05DE6" w:rsidRPr="00B50C80">
              <w:rPr>
                <w:rFonts w:ascii="Times New Roman" w:eastAsia="Times New Roman" w:hAnsi="Times New Roman" w:cs="Times New Roman"/>
                <w:color w:val="000000"/>
                <w:vertAlign w:val="superscript"/>
                <w:lang w:eastAsia="de-DE"/>
              </w:rPr>
              <w:t>-1</w:t>
            </w:r>
          </w:p>
        </w:tc>
        <w:tc>
          <w:tcPr>
            <w:tcW w:w="1417" w:type="dxa"/>
            <w:tcBorders>
              <w:top w:val="nil"/>
              <w:left w:val="nil"/>
              <w:bottom w:val="double" w:sz="6"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rs1872824</w:t>
            </w:r>
          </w:p>
        </w:tc>
        <w:tc>
          <w:tcPr>
            <w:tcW w:w="1471" w:type="dxa"/>
            <w:tcBorders>
              <w:top w:val="nil"/>
              <w:left w:val="nil"/>
              <w:bottom w:val="double" w:sz="6" w:space="0" w:color="auto"/>
              <w:right w:val="nil"/>
            </w:tcBorders>
            <w:shd w:val="clear" w:color="auto" w:fill="auto"/>
            <w:noWrap/>
            <w:vAlign w:val="bottom"/>
            <w:hideMark/>
          </w:tcPr>
          <w:p w:rsidR="00182EEE" w:rsidRPr="00B50C80" w:rsidRDefault="00182EEE" w:rsidP="00182EEE">
            <w:pPr>
              <w:suppressAutoHyphens w:val="0"/>
              <w:spacing w:after="0" w:line="240" w:lineRule="auto"/>
              <w:jc w:val="center"/>
              <w:rPr>
                <w:rFonts w:ascii="Times New Roman" w:eastAsia="Times New Roman" w:hAnsi="Times New Roman" w:cs="Times New Roman"/>
                <w:b/>
                <w:bCs/>
                <w:color w:val="000000"/>
                <w:lang w:eastAsia="de-DE"/>
              </w:rPr>
            </w:pPr>
            <w:r w:rsidRPr="00B50C80">
              <w:rPr>
                <w:rFonts w:ascii="Times New Roman" w:eastAsia="Times New Roman" w:hAnsi="Times New Roman" w:cs="Times New Roman"/>
                <w:b/>
                <w:bCs/>
                <w:color w:val="000000"/>
                <w:lang w:eastAsia="de-DE"/>
              </w:rPr>
              <w:t>3.84</w:t>
            </w:r>
            <w:r w:rsidR="0098302B" w:rsidRPr="00B50C80">
              <w:rPr>
                <w:rFonts w:ascii="Times New Roman" w:eastAsia="Times New Roman" w:hAnsi="Times New Roman" w:cs="Times New Roman"/>
                <w:b/>
                <w:bCs/>
                <w:color w:val="000000"/>
                <w:lang w:eastAsia="de-DE"/>
              </w:rPr>
              <w:t xml:space="preserve"> </w:t>
            </w:r>
            <w:r w:rsidRPr="00B50C80">
              <w:rPr>
                <w:rFonts w:ascii="Times New Roman" w:eastAsia="Times New Roman" w:hAnsi="Times New Roman" w:cs="Times New Roman"/>
                <w:b/>
                <w:bCs/>
                <w:color w:val="000000"/>
                <w:lang w:eastAsia="de-DE"/>
              </w:rPr>
              <w:t>E-02</w:t>
            </w:r>
          </w:p>
        </w:tc>
      </w:tr>
    </w:tbl>
    <w:p w:rsidR="009A37B4" w:rsidRPr="00B50C80" w:rsidRDefault="005759BC" w:rsidP="000070A2">
      <w:pPr>
        <w:suppressAutoHyphens w:val="0"/>
        <w:spacing w:before="240" w:after="0" w:line="360" w:lineRule="auto"/>
        <w:rPr>
          <w:rFonts w:ascii="Times New Roman" w:eastAsia="Times New Roman" w:hAnsi="Times New Roman" w:cs="Times New Roman"/>
          <w:lang w:val="en-GB"/>
        </w:rPr>
      </w:pPr>
      <w:r w:rsidRPr="00B50C80">
        <w:rPr>
          <w:rFonts w:ascii="Times New Roman" w:eastAsia="Times New Roman" w:hAnsi="Times New Roman" w:cs="Times New Roman"/>
          <w:lang w:val="en-US"/>
        </w:rPr>
        <w:t>Results of gene-wide analyses in Lind et al.</w:t>
      </w:r>
      <w:r w:rsidR="00E205B0">
        <w:rPr>
          <w:rFonts w:ascii="Times New Roman" w:eastAsia="Times New Roman" w:hAnsi="Times New Roman" w:cs="Times New Roman"/>
          <w:lang w:val="en-US"/>
        </w:rPr>
        <w:fldChar w:fldCharType="begin"/>
      </w:r>
      <w:r w:rsidR="00E205B0">
        <w:rPr>
          <w:rFonts w:ascii="Times New Roman" w:eastAsia="Times New Roman" w:hAnsi="Times New Roman" w:cs="Times New Roman"/>
          <w:lang w:val="en-US"/>
        </w:rPr>
        <w:instrText xml:space="preserve"> ADDIN ZOTERO_ITEM CSL_CITATION {"citationID":"2lcbci7k07","properties":{"formattedCitation":"[4]","plainCitation":"[4]"},"citationItems":[{"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S."}],"issued":{"date-parts":[["2013",5]]},"PMID":"22780124","PMCID":"PMC3470766"}}],"schema":"https://github.com/citation-style-language/schema/raw/master/csl-citation.json"} </w:instrText>
      </w:r>
      <w:r w:rsidR="00E205B0">
        <w:rPr>
          <w:rFonts w:ascii="Times New Roman" w:eastAsia="Times New Roman" w:hAnsi="Times New Roman" w:cs="Times New Roman"/>
          <w:lang w:val="en-US"/>
        </w:rPr>
        <w:fldChar w:fldCharType="separate"/>
      </w:r>
      <w:r w:rsidR="00E205B0" w:rsidRPr="001C4BAA">
        <w:rPr>
          <w:rFonts w:ascii="Times New Roman" w:hAnsi="Times New Roman" w:cs="Times New Roman"/>
          <w:lang w:val="en-US"/>
        </w:rPr>
        <w:t>[4]</w:t>
      </w:r>
      <w:r w:rsidR="00E205B0">
        <w:rPr>
          <w:rFonts w:ascii="Times New Roman" w:eastAsia="Times New Roman" w:hAnsi="Times New Roman" w:cs="Times New Roman"/>
          <w:lang w:val="en-US"/>
        </w:rPr>
        <w:fldChar w:fldCharType="end"/>
      </w:r>
      <w:r w:rsidR="000A3739" w:rsidRPr="00B50C80">
        <w:rPr>
          <w:rFonts w:ascii="Times New Roman" w:eastAsia="Times New Roman" w:hAnsi="Times New Roman" w:cs="Times New Roman"/>
          <w:lang w:val="en-US"/>
        </w:rPr>
        <w:t xml:space="preserve"> </w:t>
      </w:r>
      <w:r w:rsidRPr="00B50C80">
        <w:rPr>
          <w:rFonts w:ascii="Times New Roman" w:eastAsia="Times New Roman" w:hAnsi="Times New Roman" w:cs="Times New Roman"/>
          <w:lang w:val="en-US"/>
        </w:rPr>
        <w:t>compared to</w:t>
      </w:r>
      <w:r w:rsidR="000F214F" w:rsidRPr="00B50C80">
        <w:rPr>
          <w:rFonts w:ascii="Times New Roman" w:eastAsia="Times New Roman" w:hAnsi="Times New Roman" w:cs="Times New Roman"/>
          <w:lang w:val="en-US"/>
        </w:rPr>
        <w:t xml:space="preserve"> </w:t>
      </w:r>
      <w:r w:rsidRPr="00B50C80">
        <w:rPr>
          <w:rFonts w:ascii="Times New Roman" w:eastAsia="Times New Roman" w:hAnsi="Times New Roman" w:cs="Times New Roman"/>
          <w:lang w:val="en-US"/>
        </w:rPr>
        <w:t>results.</w:t>
      </w:r>
      <w:r w:rsidRPr="00B50C80">
        <w:rPr>
          <w:rFonts w:ascii="Times New Roman" w:eastAsia="Times New Roman" w:hAnsi="Times New Roman" w:cs="Times New Roman"/>
          <w:i/>
          <w:lang w:val="en-US"/>
        </w:rPr>
        <w:t xml:space="preserve"> </w:t>
      </w:r>
      <w:r w:rsidR="00230370">
        <w:rPr>
          <w:rFonts w:ascii="Times New Roman" w:hAnsi="Times New Roman" w:cs="Times New Roman"/>
          <w:lang w:val="en-US"/>
        </w:rPr>
        <w:t>P-value</w:t>
      </w:r>
      <w:r w:rsidRPr="00B50C80">
        <w:rPr>
          <w:rFonts w:ascii="Times New Roman" w:hAnsi="Times New Roman" w:cs="Times New Roman"/>
          <w:lang w:val="en-US"/>
        </w:rPr>
        <w:t xml:space="preserve"> -gene refers to the </w:t>
      </w:r>
      <w:r w:rsidR="00230370">
        <w:rPr>
          <w:rFonts w:ascii="Times New Roman" w:hAnsi="Times New Roman" w:cs="Times New Roman"/>
          <w:lang w:val="en-US"/>
        </w:rPr>
        <w:t>P-value</w:t>
      </w:r>
      <w:r w:rsidRPr="00B50C80">
        <w:rPr>
          <w:rFonts w:ascii="Times New Roman" w:hAnsi="Times New Roman" w:cs="Times New Roman"/>
          <w:lang w:val="en-US"/>
        </w:rPr>
        <w:t xml:space="preserve"> of the gene shown in the first column</w:t>
      </w:r>
      <w:r w:rsidR="000F214F" w:rsidRPr="00B50C80">
        <w:rPr>
          <w:rFonts w:ascii="Times New Roman" w:hAnsi="Times New Roman" w:cs="Times New Roman"/>
          <w:lang w:val="en-US"/>
        </w:rPr>
        <w:t>.</w:t>
      </w:r>
      <w:r w:rsidRPr="00B50C80">
        <w:rPr>
          <w:rFonts w:ascii="Times New Roman" w:hAnsi="Times New Roman" w:cs="Times New Roman"/>
          <w:lang w:val="en-US"/>
        </w:rPr>
        <w:t xml:space="preserve"> </w:t>
      </w:r>
      <w:r w:rsidR="000F214F" w:rsidRPr="00B50C80">
        <w:rPr>
          <w:rFonts w:ascii="Times New Roman" w:hAnsi="Times New Roman" w:cs="Times New Roman"/>
          <w:lang w:val="en-US"/>
        </w:rPr>
        <w:t>T</w:t>
      </w:r>
      <w:r w:rsidRPr="00B50C80">
        <w:rPr>
          <w:rFonts w:ascii="Times New Roman" w:hAnsi="Times New Roman" w:cs="Times New Roman"/>
          <w:lang w:val="en-US"/>
        </w:rPr>
        <w:t xml:space="preserve">he top SNP is the best hit in the gene-based analysis, </w:t>
      </w:r>
      <w:r w:rsidR="000F214F" w:rsidRPr="00B50C80">
        <w:rPr>
          <w:rFonts w:ascii="Times New Roman" w:hAnsi="Times New Roman" w:cs="Times New Roman"/>
          <w:lang w:val="en-US"/>
        </w:rPr>
        <w:t xml:space="preserve">as </w:t>
      </w:r>
      <w:r w:rsidRPr="00B50C80">
        <w:rPr>
          <w:rFonts w:ascii="Times New Roman" w:hAnsi="Times New Roman" w:cs="Times New Roman"/>
          <w:lang w:val="en-US"/>
        </w:rPr>
        <w:t xml:space="preserve">shown with its </w:t>
      </w:r>
      <w:r w:rsidR="00230370">
        <w:rPr>
          <w:rFonts w:ascii="Times New Roman" w:hAnsi="Times New Roman" w:cs="Times New Roman"/>
          <w:lang w:val="en-US"/>
        </w:rPr>
        <w:t>P-value</w:t>
      </w:r>
      <w:r w:rsidRPr="00B50C80">
        <w:rPr>
          <w:rFonts w:ascii="Times New Roman" w:hAnsi="Times New Roman" w:cs="Times New Roman"/>
          <w:lang w:val="en-US"/>
        </w:rPr>
        <w:t>.</w:t>
      </w:r>
    </w:p>
    <w:p w:rsidR="00405098" w:rsidRPr="00B50C80" w:rsidRDefault="00405098" w:rsidP="000564B8">
      <w:pPr>
        <w:suppressAutoHyphens w:val="0"/>
        <w:spacing w:after="0" w:line="480" w:lineRule="auto"/>
        <w:rPr>
          <w:rFonts w:ascii="Times New Roman" w:eastAsia="Times New Roman" w:hAnsi="Times New Roman" w:cs="Times New Roman"/>
          <w:b/>
          <w:lang w:val="en-GB"/>
        </w:rPr>
      </w:pPr>
      <w:r w:rsidRPr="00B50C80">
        <w:rPr>
          <w:rFonts w:ascii="Times New Roman" w:eastAsia="Times New Roman" w:hAnsi="Times New Roman" w:cs="Times New Roman"/>
          <w:b/>
          <w:lang w:val="en-GB"/>
        </w:rPr>
        <w:br w:type="column"/>
      </w:r>
      <w:r w:rsidR="00DB3075" w:rsidRPr="00B50C80">
        <w:rPr>
          <w:rFonts w:ascii="Times New Roman" w:eastAsia="Times New Roman" w:hAnsi="Times New Roman" w:cs="Times New Roman"/>
          <w:lang w:val="en-GB"/>
        </w:rPr>
        <w:lastRenderedPageBreak/>
        <w:t>Ta</w:t>
      </w:r>
      <w:r w:rsidR="008058DA">
        <w:rPr>
          <w:rFonts w:ascii="Times New Roman" w:eastAsia="Times New Roman" w:hAnsi="Times New Roman" w:cs="Times New Roman"/>
          <w:lang w:val="en-GB"/>
        </w:rPr>
        <w:t>ble S2b: Results for previously examined SNPs</w:t>
      </w:r>
      <w:r w:rsidR="00DB3075" w:rsidRPr="00B50C80">
        <w:rPr>
          <w:rFonts w:ascii="Times New Roman" w:eastAsia="Times New Roman" w:hAnsi="Times New Roman" w:cs="Times New Roman"/>
          <w:lang w:val="en-GB"/>
        </w:rPr>
        <w:t xml:space="preserve"> of molecular </w:t>
      </w:r>
      <w:r w:rsidR="005D10A4" w:rsidRPr="00B50C80">
        <w:rPr>
          <w:rFonts w:ascii="Times New Roman" w:eastAsia="Times New Roman" w:hAnsi="Times New Roman" w:cs="Times New Roman"/>
          <w:lang w:val="en-GB"/>
        </w:rPr>
        <w:t>genetic studies of gambling</w:t>
      </w:r>
    </w:p>
    <w:tbl>
      <w:tblPr>
        <w:tblW w:w="15483" w:type="dxa"/>
        <w:tblInd w:w="55" w:type="dxa"/>
        <w:tblCellMar>
          <w:left w:w="70" w:type="dxa"/>
          <w:right w:w="70" w:type="dxa"/>
        </w:tblCellMar>
        <w:tblLook w:val="04A0" w:firstRow="1" w:lastRow="0" w:firstColumn="1" w:lastColumn="0" w:noHBand="0" w:noVBand="1"/>
      </w:tblPr>
      <w:tblGrid>
        <w:gridCol w:w="1698"/>
        <w:gridCol w:w="1861"/>
        <w:gridCol w:w="3402"/>
        <w:gridCol w:w="2126"/>
        <w:gridCol w:w="3873"/>
        <w:gridCol w:w="2523"/>
      </w:tblGrid>
      <w:tr w:rsidR="00DB3075" w:rsidRPr="001C4BAA" w:rsidTr="000F214F">
        <w:trPr>
          <w:trHeight w:val="315"/>
        </w:trPr>
        <w:tc>
          <w:tcPr>
            <w:tcW w:w="1698" w:type="dxa"/>
            <w:tcBorders>
              <w:top w:val="nil"/>
              <w:left w:val="nil"/>
              <w:bottom w:val="double" w:sz="6" w:space="0" w:color="auto"/>
              <w:right w:val="nil"/>
            </w:tcBorders>
            <w:shd w:val="clear" w:color="auto" w:fill="auto"/>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Gene</w:t>
            </w:r>
          </w:p>
        </w:tc>
        <w:tc>
          <w:tcPr>
            <w:tcW w:w="1861" w:type="dxa"/>
            <w:tcBorders>
              <w:top w:val="nil"/>
              <w:left w:val="nil"/>
              <w:bottom w:val="double" w:sz="6" w:space="0" w:color="auto"/>
              <w:right w:val="nil"/>
            </w:tcBorders>
            <w:shd w:val="clear" w:color="auto" w:fill="auto"/>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SNP</w:t>
            </w:r>
          </w:p>
        </w:tc>
        <w:tc>
          <w:tcPr>
            <w:tcW w:w="3402" w:type="dxa"/>
            <w:tcBorders>
              <w:top w:val="nil"/>
              <w:left w:val="nil"/>
              <w:bottom w:val="double" w:sz="6" w:space="0" w:color="auto"/>
              <w:right w:val="nil"/>
            </w:tcBorders>
            <w:shd w:val="clear" w:color="auto" w:fill="auto"/>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Study</w:t>
            </w:r>
          </w:p>
        </w:tc>
        <w:tc>
          <w:tcPr>
            <w:tcW w:w="2126" w:type="dxa"/>
            <w:tcBorders>
              <w:top w:val="nil"/>
              <w:left w:val="nil"/>
              <w:bottom w:val="double" w:sz="6" w:space="0" w:color="auto"/>
              <w:right w:val="single" w:sz="4" w:space="0" w:color="auto"/>
            </w:tcBorders>
            <w:shd w:val="clear" w:color="auto" w:fill="auto"/>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color w:val="000000"/>
                <w:lang w:eastAsia="de-DE"/>
              </w:rPr>
            </w:pPr>
            <w:r w:rsidRPr="00B50C80">
              <w:rPr>
                <w:rFonts w:ascii="Times New Roman" w:eastAsia="Times New Roman" w:hAnsi="Times New Roman" w:cs="Times New Roman"/>
                <w:color w:val="000000"/>
                <w:lang w:eastAsia="de-DE"/>
              </w:rPr>
              <w:t>Trait</w:t>
            </w:r>
          </w:p>
        </w:tc>
        <w:tc>
          <w:tcPr>
            <w:tcW w:w="3873" w:type="dxa"/>
            <w:tcBorders>
              <w:top w:val="nil"/>
              <w:left w:val="single" w:sz="4" w:space="0" w:color="auto"/>
              <w:bottom w:val="double" w:sz="6" w:space="0" w:color="auto"/>
              <w:right w:val="nil"/>
            </w:tcBorders>
            <w:shd w:val="clear" w:color="auto" w:fill="auto"/>
            <w:noWrap/>
            <w:vAlign w:val="bottom"/>
            <w:hideMark/>
          </w:tcPr>
          <w:p w:rsidR="004423B6" w:rsidRPr="00B50C80" w:rsidRDefault="004423B6" w:rsidP="00405098">
            <w:pPr>
              <w:suppressAutoHyphens w:val="0"/>
              <w:spacing w:after="0" w:line="240" w:lineRule="auto"/>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 xml:space="preserve">                                  </w:t>
            </w:r>
            <w:r w:rsidR="00230370">
              <w:rPr>
                <w:rFonts w:ascii="Times New Roman" w:eastAsia="Times New Roman" w:hAnsi="Times New Roman" w:cs="Times New Roman"/>
                <w:color w:val="000000"/>
                <w:lang w:val="en-US" w:eastAsia="de-DE"/>
              </w:rPr>
              <w:t>P-value</w:t>
            </w:r>
            <w:r w:rsidR="00405098" w:rsidRPr="00B50C80">
              <w:rPr>
                <w:rFonts w:ascii="Times New Roman" w:eastAsia="Times New Roman" w:hAnsi="Times New Roman" w:cs="Times New Roman"/>
                <w:color w:val="000000"/>
                <w:lang w:val="en-US" w:eastAsia="de-DE"/>
              </w:rPr>
              <w:t xml:space="preserve"> </w:t>
            </w:r>
            <w:r w:rsidRPr="00B50C80">
              <w:rPr>
                <w:rFonts w:ascii="Times New Roman" w:eastAsia="Times New Roman" w:hAnsi="Times New Roman" w:cs="Times New Roman"/>
                <w:color w:val="000000"/>
                <w:lang w:val="en-US" w:eastAsia="de-DE"/>
              </w:rPr>
              <w:t xml:space="preserve"> in this study</w:t>
            </w:r>
          </w:p>
          <w:p w:rsidR="00405098" w:rsidRPr="00B50C80" w:rsidRDefault="00405098" w:rsidP="00405098">
            <w:pPr>
              <w:suppressAutoHyphens w:val="0"/>
              <w:spacing w:after="0" w:line="240" w:lineRule="auto"/>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PC 1 to 5</w:t>
            </w:r>
          </w:p>
        </w:tc>
        <w:tc>
          <w:tcPr>
            <w:tcW w:w="2523" w:type="dxa"/>
            <w:tcBorders>
              <w:top w:val="nil"/>
              <w:left w:val="nil"/>
              <w:bottom w:val="double" w:sz="6" w:space="0" w:color="auto"/>
              <w:right w:val="nil"/>
            </w:tcBorders>
            <w:shd w:val="clear" w:color="auto" w:fill="auto"/>
            <w:noWrap/>
            <w:vAlign w:val="bottom"/>
            <w:hideMark/>
          </w:tcPr>
          <w:p w:rsidR="004423B6" w:rsidRPr="00B50C80" w:rsidRDefault="00405098" w:rsidP="00405098">
            <w:pPr>
              <w:suppressAutoHyphens w:val="0"/>
              <w:spacing w:after="0" w:line="240" w:lineRule="auto"/>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 xml:space="preserve"> </w:t>
            </w:r>
          </w:p>
          <w:p w:rsidR="00405098" w:rsidRPr="00B50C80" w:rsidRDefault="00405098" w:rsidP="00405098">
            <w:pPr>
              <w:suppressAutoHyphens w:val="0"/>
              <w:spacing w:after="0" w:line="240" w:lineRule="auto"/>
              <w:rPr>
                <w:rFonts w:ascii="Times New Roman" w:eastAsia="Times New Roman" w:hAnsi="Times New Roman" w:cs="Times New Roman"/>
                <w:color w:val="000000"/>
                <w:lang w:val="en-US" w:eastAsia="de-DE"/>
              </w:rPr>
            </w:pPr>
            <w:r w:rsidRPr="00B50C80">
              <w:rPr>
                <w:rFonts w:ascii="Times New Roman" w:eastAsia="Times New Roman" w:hAnsi="Times New Roman" w:cs="Times New Roman"/>
                <w:color w:val="000000"/>
                <w:lang w:val="en-US" w:eastAsia="de-DE"/>
              </w:rPr>
              <w:t>PC</w:t>
            </w:r>
            <w:r w:rsidR="004423B6" w:rsidRPr="00B50C80">
              <w:rPr>
                <w:rFonts w:ascii="Times New Roman" w:eastAsia="Times New Roman" w:hAnsi="Times New Roman" w:cs="Times New Roman"/>
                <w:color w:val="000000"/>
                <w:lang w:val="en-US" w:eastAsia="de-DE"/>
              </w:rPr>
              <w:t xml:space="preserve"> </w:t>
            </w:r>
            <w:r w:rsidRPr="00B50C80">
              <w:rPr>
                <w:rFonts w:ascii="Times New Roman" w:eastAsia="Times New Roman" w:hAnsi="Times New Roman" w:cs="Times New Roman"/>
                <w:color w:val="000000"/>
                <w:lang w:val="en-US" w:eastAsia="de-DE"/>
              </w:rPr>
              <w:t xml:space="preserve">1 to 5, age, </w:t>
            </w:r>
            <w:r w:rsidR="005817B9" w:rsidRPr="00B50C80">
              <w:rPr>
                <w:rFonts w:ascii="Times New Roman" w:eastAsia="Times New Roman" w:hAnsi="Times New Roman" w:cs="Times New Roman"/>
                <w:color w:val="000000"/>
                <w:lang w:val="en-US" w:eastAsia="de-DE"/>
              </w:rPr>
              <w:t xml:space="preserve">and </w:t>
            </w:r>
            <w:r w:rsidRPr="00B50C80">
              <w:rPr>
                <w:rFonts w:ascii="Times New Roman" w:eastAsia="Times New Roman" w:hAnsi="Times New Roman" w:cs="Times New Roman"/>
                <w:color w:val="000000"/>
                <w:lang w:val="en-US" w:eastAsia="de-DE"/>
              </w:rPr>
              <w:t>sex</w:t>
            </w:r>
          </w:p>
        </w:tc>
      </w:tr>
      <w:tr w:rsidR="00DB3075" w:rsidRPr="001C4BAA" w:rsidTr="00597188">
        <w:trPr>
          <w:trHeight w:val="330"/>
        </w:trPr>
        <w:tc>
          <w:tcPr>
            <w:tcW w:w="1698" w:type="dxa"/>
            <w:tcBorders>
              <w:top w:val="nil"/>
              <w:left w:val="nil"/>
              <w:bottom w:val="nil"/>
              <w:right w:val="nil"/>
            </w:tcBorders>
            <w:shd w:val="clear" w:color="auto" w:fill="DBE5F1" w:themeFill="accent1" w:themeFillTint="33"/>
            <w:noWrap/>
            <w:vAlign w:val="bottom"/>
          </w:tcPr>
          <w:p w:rsidR="00405098" w:rsidRPr="001C4BAA" w:rsidRDefault="00405098" w:rsidP="00405098">
            <w:pPr>
              <w:suppressAutoHyphens w:val="0"/>
              <w:spacing w:after="0" w:line="240" w:lineRule="auto"/>
              <w:rPr>
                <w:rFonts w:ascii="Times New Roman" w:eastAsia="Times New Roman" w:hAnsi="Times New Roman" w:cs="Times New Roman"/>
                <w:i/>
                <w:lang w:val="en-US" w:eastAsia="de-DE"/>
              </w:rPr>
            </w:pPr>
          </w:p>
        </w:tc>
        <w:tc>
          <w:tcPr>
            <w:tcW w:w="1861" w:type="dxa"/>
            <w:tcBorders>
              <w:top w:val="nil"/>
              <w:left w:val="nil"/>
              <w:bottom w:val="nil"/>
              <w:right w:val="nil"/>
            </w:tcBorders>
            <w:shd w:val="clear" w:color="auto" w:fill="DBE5F1" w:themeFill="accent1" w:themeFillTint="33"/>
            <w:noWrap/>
            <w:vAlign w:val="bottom"/>
          </w:tcPr>
          <w:p w:rsidR="00405098" w:rsidRPr="001C4BAA" w:rsidRDefault="00405098" w:rsidP="00405098">
            <w:pPr>
              <w:suppressAutoHyphens w:val="0"/>
              <w:spacing w:after="0" w:line="240" w:lineRule="auto"/>
              <w:rPr>
                <w:rFonts w:ascii="Times New Roman" w:eastAsia="Times New Roman" w:hAnsi="Times New Roman" w:cs="Times New Roman"/>
                <w:lang w:val="en-US" w:eastAsia="de-DE"/>
              </w:rPr>
            </w:pPr>
          </w:p>
        </w:tc>
        <w:tc>
          <w:tcPr>
            <w:tcW w:w="3402" w:type="dxa"/>
            <w:tcBorders>
              <w:top w:val="nil"/>
              <w:left w:val="nil"/>
              <w:bottom w:val="nil"/>
              <w:right w:val="nil"/>
            </w:tcBorders>
            <w:shd w:val="clear" w:color="auto" w:fill="DBE5F1" w:themeFill="accent1" w:themeFillTint="33"/>
            <w:noWrap/>
            <w:vAlign w:val="bottom"/>
          </w:tcPr>
          <w:p w:rsidR="00405098" w:rsidRPr="001C4BAA" w:rsidRDefault="00405098" w:rsidP="00405098">
            <w:pPr>
              <w:suppressAutoHyphens w:val="0"/>
              <w:spacing w:after="0" w:line="240" w:lineRule="auto"/>
              <w:rPr>
                <w:rFonts w:ascii="Times New Roman" w:eastAsia="Times New Roman" w:hAnsi="Times New Roman" w:cs="Times New Roman"/>
                <w:lang w:val="en-US" w:eastAsia="de-DE"/>
              </w:rPr>
            </w:pPr>
          </w:p>
        </w:tc>
        <w:tc>
          <w:tcPr>
            <w:tcW w:w="2126" w:type="dxa"/>
            <w:tcBorders>
              <w:top w:val="nil"/>
              <w:left w:val="nil"/>
              <w:bottom w:val="nil"/>
              <w:right w:val="single" w:sz="4" w:space="0" w:color="auto"/>
            </w:tcBorders>
            <w:shd w:val="clear" w:color="auto" w:fill="DBE5F1" w:themeFill="accent1" w:themeFillTint="33"/>
            <w:noWrap/>
            <w:vAlign w:val="bottom"/>
          </w:tcPr>
          <w:p w:rsidR="00405098" w:rsidRPr="00075627" w:rsidRDefault="00405098" w:rsidP="00405098">
            <w:pPr>
              <w:suppressAutoHyphens w:val="0"/>
              <w:spacing w:after="0" w:line="240" w:lineRule="auto"/>
              <w:rPr>
                <w:rFonts w:ascii="Times New Roman" w:eastAsia="Times New Roman" w:hAnsi="Times New Roman" w:cs="Times New Roman"/>
                <w:lang w:val="en-US" w:eastAsia="de-DE"/>
              </w:rPr>
            </w:pPr>
          </w:p>
        </w:tc>
        <w:tc>
          <w:tcPr>
            <w:tcW w:w="3873" w:type="dxa"/>
            <w:tcBorders>
              <w:top w:val="nil"/>
              <w:left w:val="single" w:sz="4" w:space="0" w:color="auto"/>
              <w:bottom w:val="nil"/>
              <w:right w:val="nil"/>
            </w:tcBorders>
            <w:shd w:val="clear" w:color="auto" w:fill="DBE5F1" w:themeFill="accent1" w:themeFillTint="33"/>
            <w:noWrap/>
            <w:vAlign w:val="bottom"/>
          </w:tcPr>
          <w:p w:rsidR="00405098" w:rsidRPr="001C4BAA" w:rsidRDefault="00405098" w:rsidP="00405098">
            <w:pPr>
              <w:suppressAutoHyphens w:val="0"/>
              <w:spacing w:after="0" w:line="240" w:lineRule="auto"/>
              <w:rPr>
                <w:rFonts w:ascii="Times New Roman" w:eastAsia="Times New Roman" w:hAnsi="Times New Roman" w:cs="Times New Roman"/>
                <w:lang w:val="en-US" w:eastAsia="de-DE"/>
              </w:rPr>
            </w:pPr>
          </w:p>
        </w:tc>
        <w:tc>
          <w:tcPr>
            <w:tcW w:w="2523" w:type="dxa"/>
            <w:tcBorders>
              <w:top w:val="nil"/>
              <w:left w:val="nil"/>
              <w:bottom w:val="nil"/>
              <w:right w:val="nil"/>
            </w:tcBorders>
            <w:shd w:val="clear" w:color="auto" w:fill="DBE5F1" w:themeFill="accent1" w:themeFillTint="33"/>
            <w:noWrap/>
            <w:vAlign w:val="bottom"/>
          </w:tcPr>
          <w:p w:rsidR="00405098" w:rsidRPr="001C4BAA" w:rsidRDefault="00405098" w:rsidP="00405098">
            <w:pPr>
              <w:suppressAutoHyphens w:val="0"/>
              <w:spacing w:after="0" w:line="240" w:lineRule="auto"/>
              <w:rPr>
                <w:rFonts w:ascii="Times New Roman" w:eastAsia="Times New Roman" w:hAnsi="Times New Roman" w:cs="Times New Roman"/>
                <w:lang w:val="en-US" w:eastAsia="de-DE"/>
              </w:rPr>
            </w:pPr>
          </w:p>
        </w:tc>
      </w:tr>
      <w:tr w:rsidR="00DB3075" w:rsidRPr="00B50C80" w:rsidTr="00075627">
        <w:trPr>
          <w:trHeight w:val="315"/>
        </w:trPr>
        <w:tc>
          <w:tcPr>
            <w:tcW w:w="1698" w:type="dxa"/>
            <w:tcBorders>
              <w:top w:val="nil"/>
              <w:left w:val="nil"/>
              <w:bottom w:val="nil"/>
              <w:right w:val="nil"/>
            </w:tcBorders>
            <w:shd w:val="clear" w:color="auto" w:fill="DBE5F1" w:themeFill="accent1" w:themeFillTint="33"/>
            <w:noWrap/>
            <w:vAlign w:val="bottom"/>
            <w:hideMark/>
          </w:tcPr>
          <w:p w:rsidR="00405098" w:rsidRPr="000E013E" w:rsidRDefault="00405098" w:rsidP="00405098">
            <w:pPr>
              <w:suppressAutoHyphens w:val="0"/>
              <w:spacing w:after="0" w:line="240" w:lineRule="auto"/>
              <w:rPr>
                <w:rFonts w:ascii="Times New Roman" w:eastAsia="Times New Roman" w:hAnsi="Times New Roman" w:cs="Times New Roman"/>
                <w:i/>
                <w:lang w:eastAsia="de-DE"/>
              </w:rPr>
            </w:pPr>
            <w:r w:rsidRPr="000E013E">
              <w:rPr>
                <w:rFonts w:ascii="Times New Roman" w:eastAsia="Times New Roman" w:hAnsi="Times New Roman" w:cs="Times New Roman"/>
                <w:i/>
                <w:lang w:eastAsia="de-DE"/>
              </w:rPr>
              <w:t>DRD3</w:t>
            </w:r>
          </w:p>
        </w:tc>
        <w:tc>
          <w:tcPr>
            <w:tcW w:w="1861" w:type="dxa"/>
            <w:tcBorders>
              <w:top w:val="nil"/>
              <w:left w:val="nil"/>
              <w:bottom w:val="nil"/>
              <w:right w:val="nil"/>
            </w:tcBorders>
            <w:shd w:val="clear" w:color="auto" w:fill="DBE5F1" w:themeFill="accent1" w:themeFillTint="33"/>
            <w:noWrap/>
            <w:vAlign w:val="bottom"/>
            <w:hideMark/>
          </w:tcPr>
          <w:p w:rsidR="00405098" w:rsidRPr="00742ADD" w:rsidRDefault="00405098" w:rsidP="00742ADD">
            <w:pPr>
              <w:suppressAutoHyphens w:val="0"/>
              <w:spacing w:after="0"/>
              <w:rPr>
                <w:rFonts w:ascii="Times New Roman" w:eastAsia="Times New Roman" w:hAnsi="Times New Roman" w:cs="Times New Roman"/>
                <w:lang w:eastAsia="de-DE"/>
              </w:rPr>
            </w:pPr>
            <w:r w:rsidRPr="00742ADD">
              <w:rPr>
                <w:rFonts w:ascii="Times New Roman" w:eastAsia="Times New Roman" w:hAnsi="Times New Roman" w:cs="Times New Roman"/>
                <w:lang w:eastAsia="de-DE"/>
              </w:rPr>
              <w:t>rs167771</w:t>
            </w:r>
          </w:p>
        </w:tc>
        <w:tc>
          <w:tcPr>
            <w:tcW w:w="3402" w:type="dxa"/>
            <w:tcBorders>
              <w:top w:val="nil"/>
              <w:left w:val="nil"/>
              <w:bottom w:val="nil"/>
              <w:right w:val="nil"/>
            </w:tcBorders>
            <w:shd w:val="clear" w:color="auto" w:fill="DBE5F1" w:themeFill="accent1" w:themeFillTint="33"/>
            <w:noWrap/>
            <w:vAlign w:val="bottom"/>
            <w:hideMark/>
          </w:tcPr>
          <w:p w:rsidR="00405098" w:rsidRPr="00075627" w:rsidRDefault="00627CB4" w:rsidP="00405098">
            <w:pPr>
              <w:suppressAutoHyphens w:val="0"/>
              <w:spacing w:after="0" w:line="240" w:lineRule="auto"/>
              <w:rPr>
                <w:rFonts w:ascii="Times New Roman" w:eastAsia="Times New Roman" w:hAnsi="Times New Roman" w:cs="Times New Roman"/>
                <w:lang w:eastAsia="de-DE"/>
              </w:rPr>
            </w:pPr>
            <w:r w:rsidRPr="00075627">
              <w:rPr>
                <w:rFonts w:ascii="Times New Roman" w:hAnsi="Times New Roman" w:cs="Times New Roman"/>
              </w:rPr>
              <w:t xml:space="preserve">Lobo et al. 2015 </w:t>
            </w:r>
            <w:r w:rsidRPr="00075627">
              <w:rPr>
                <w:rFonts w:ascii="Times New Roman" w:hAnsi="Times New Roman" w:cs="Times New Roman"/>
                <w:lang w:val="en-US"/>
              </w:rPr>
              <w:fldChar w:fldCharType="begin"/>
            </w:r>
            <w:r w:rsidR="00E205B0">
              <w:rPr>
                <w:rFonts w:ascii="Times New Roman" w:hAnsi="Times New Roman" w:cs="Times New Roman"/>
              </w:rPr>
              <w:instrText xml:space="preserve"> ADDIN ZOTERO_ITEM CSL_CITATION {"citationID":"UnpWD4eJ","properties":{"formattedCitation":"[40]","plainCitation":"[40]"},"citationItems":[{"id":344,"uris":["http://zotero.org/users/local/QPFFM7rx/items/CSX3IG26"],"uri":["http://zotero.org/users/local/QPFFM7rx/items/CSX3IG26"],"itemData":{"id":344,"type":"article-journal","title":"Addiction-related genes in gambling disorders: new insights from parallel human and pre-clinical models","container-title":"Molecular Psychiatry","page":"1002-1010","volume":"20","issue":"8","source":"PubMed","abstract":"Neurobiological research supports the characterization of disordered gambling (DG) as a behavioral addiction. Recently, an animal model of gambling behavior was developed (rat gambling task, rGT), expanding the available tools to investigate DG neurobiology. We investigated whether rGT performance and associated risk gene expression in the rat's brain could provide cross-translational understanding of the neuromolecular mechanisms of addiction in DG. We genotyped tagSNPs (single-nucleotide polymorphisms) in 38 addiction-related genes in 400 DG and 345 non-DG subjects. Genes with P&lt;0.1 in the human association analyses were selected to be investigated in the animal arm to determine whether their mRNA expression in rats was associated with the rat's performance on the rGT. In humans, DG was significantly associated with tagSNPs in DRD3 (rs167771) and CAMK2D (rs3815072). Our results suggest that age and gender might moderate the association between CAMK2D and DG. Moderation effects could not be investigated due to sample power. In the animal arm, only the association between rGT performance and Drd3 expression remained significant after Bonferroni correction for 59 brain regions. As male rats were used, gender effects could not be investigated. Our results corroborate previous findings reporting the involvement of DRD3 receptor in addictions. To our knowledge, the use of human genetics, pre-clinical models and gene expression as a cross-translation paradigm has not previously been attempted in the field of addictions. The cross-validation of human findings in animal models is crucial for improving the translation of basic research into clinical treatments, which could accelerate neurobiological and pharmacological investigations in addictions.","DOI":"10.1038/mp.2014.113","ISSN":"1476-5578","note":"PMID: 25266122","shortTitle":"Addiction-related genes in gambling disorders","journalAbbreviation":"Mol. Psychiatry","language":"eng","author":[{"family":"Lobo","given":"D. S. S."},{"family":"Aleksandrova","given":"L."},{"family":"Knight","given":"J."},{"family":"Casey","given":"D. M."},{"family":"Guebaly","given":"N.","non-dropping-particle":"el-"},{"family":"Nobrega","given":"J. N."},{"family":"Kennedy","given":"J. L."}],"issued":{"date-parts":[["2015",8]]},"PMID":"25266122"}}],"schema":"https://github.com/citation-style-language/schema/raw/master/csl-citation.json"} </w:instrText>
            </w:r>
            <w:r w:rsidRPr="00075627">
              <w:rPr>
                <w:rFonts w:ascii="Times New Roman" w:hAnsi="Times New Roman" w:cs="Times New Roman"/>
                <w:lang w:val="en-US"/>
              </w:rPr>
              <w:fldChar w:fldCharType="separate"/>
            </w:r>
            <w:r w:rsidR="00E205B0" w:rsidRPr="00E205B0">
              <w:rPr>
                <w:rFonts w:ascii="Times New Roman" w:hAnsi="Times New Roman" w:cs="Times New Roman"/>
              </w:rPr>
              <w:t>[40]</w:t>
            </w:r>
            <w:r w:rsidRPr="00075627">
              <w:rPr>
                <w:rFonts w:ascii="Times New Roman" w:hAnsi="Times New Roman" w:cs="Times New Roman"/>
                <w:lang w:val="en-US"/>
              </w:rPr>
              <w:fldChar w:fldCharType="end"/>
            </w:r>
          </w:p>
        </w:tc>
        <w:tc>
          <w:tcPr>
            <w:tcW w:w="2126" w:type="dxa"/>
            <w:tcBorders>
              <w:top w:val="nil"/>
              <w:left w:val="nil"/>
              <w:bottom w:val="nil"/>
              <w:right w:val="single" w:sz="4" w:space="0" w:color="auto"/>
            </w:tcBorders>
            <w:shd w:val="clear" w:color="auto" w:fill="DBE5F1" w:themeFill="accent1" w:themeFillTint="33"/>
            <w:noWrap/>
            <w:vAlign w:val="bottom"/>
            <w:hideMark/>
          </w:tcPr>
          <w:p w:rsidR="00405098" w:rsidRPr="00075627" w:rsidRDefault="00405098" w:rsidP="00405098">
            <w:pPr>
              <w:suppressAutoHyphens w:val="0"/>
              <w:spacing w:after="0" w:line="240" w:lineRule="auto"/>
              <w:rPr>
                <w:rFonts w:ascii="Times New Roman" w:eastAsia="Times New Roman" w:hAnsi="Times New Roman" w:cs="Times New Roman"/>
                <w:lang w:val="en-US" w:eastAsia="de-DE"/>
              </w:rPr>
            </w:pPr>
            <w:r w:rsidRPr="00075627">
              <w:rPr>
                <w:rFonts w:ascii="Times New Roman" w:eastAsia="Times New Roman" w:hAnsi="Times New Roman" w:cs="Times New Roman"/>
                <w:lang w:val="en-US" w:eastAsia="de-DE"/>
              </w:rPr>
              <w:t>DG</w:t>
            </w:r>
          </w:p>
        </w:tc>
        <w:tc>
          <w:tcPr>
            <w:tcW w:w="3873" w:type="dxa"/>
            <w:tcBorders>
              <w:top w:val="nil"/>
              <w:left w:val="single" w:sz="4" w:space="0" w:color="auto"/>
              <w:bottom w:val="nil"/>
              <w:right w:val="nil"/>
            </w:tcBorders>
            <w:shd w:val="clear" w:color="auto" w:fill="DBE5F1" w:themeFill="accent1" w:themeFillTint="33"/>
            <w:noWrap/>
            <w:vAlign w:val="bottom"/>
            <w:hideMark/>
          </w:tcPr>
          <w:p w:rsidR="00405098" w:rsidRPr="00075627" w:rsidRDefault="00405098" w:rsidP="00405098">
            <w:pPr>
              <w:suppressAutoHyphens w:val="0"/>
              <w:spacing w:after="0" w:line="240" w:lineRule="auto"/>
              <w:rPr>
                <w:rFonts w:ascii="Times New Roman" w:eastAsia="Times New Roman" w:hAnsi="Times New Roman" w:cs="Times New Roman"/>
                <w:lang w:val="en-US" w:eastAsia="de-DE"/>
              </w:rPr>
            </w:pPr>
            <w:r w:rsidRPr="00075627">
              <w:rPr>
                <w:rFonts w:ascii="Times New Roman" w:eastAsia="Times New Roman" w:hAnsi="Times New Roman" w:cs="Times New Roman"/>
                <w:lang w:val="en-US" w:eastAsia="de-DE"/>
              </w:rPr>
              <w:t>4.61 x 10</w:t>
            </w:r>
            <w:r w:rsidRPr="00075627">
              <w:rPr>
                <w:rFonts w:ascii="Times New Roman" w:eastAsia="Times New Roman" w:hAnsi="Times New Roman" w:cs="Times New Roman"/>
                <w:vertAlign w:val="superscript"/>
                <w:lang w:val="en-US" w:eastAsia="de-DE"/>
              </w:rPr>
              <w:t>-1</w:t>
            </w:r>
          </w:p>
        </w:tc>
        <w:tc>
          <w:tcPr>
            <w:tcW w:w="2523" w:type="dxa"/>
            <w:tcBorders>
              <w:top w:val="nil"/>
              <w:left w:val="nil"/>
              <w:bottom w:val="nil"/>
              <w:right w:val="nil"/>
            </w:tcBorders>
            <w:shd w:val="clear" w:color="auto" w:fill="DBE5F1" w:themeFill="accent1" w:themeFillTint="33"/>
            <w:noWrap/>
            <w:vAlign w:val="bottom"/>
            <w:hideMark/>
          </w:tcPr>
          <w:p w:rsidR="00405098" w:rsidRPr="00075627" w:rsidRDefault="00405098" w:rsidP="00405098">
            <w:pPr>
              <w:suppressAutoHyphens w:val="0"/>
              <w:spacing w:after="0" w:line="240" w:lineRule="auto"/>
              <w:rPr>
                <w:rFonts w:ascii="Times New Roman" w:eastAsia="Times New Roman" w:hAnsi="Times New Roman" w:cs="Times New Roman"/>
                <w:lang w:val="en-US" w:eastAsia="de-DE"/>
              </w:rPr>
            </w:pPr>
            <w:r w:rsidRPr="00075627">
              <w:rPr>
                <w:rFonts w:ascii="Times New Roman" w:eastAsia="Times New Roman" w:hAnsi="Times New Roman" w:cs="Times New Roman"/>
                <w:lang w:val="en-US" w:eastAsia="de-DE"/>
              </w:rPr>
              <w:t>1.85 x 10</w:t>
            </w:r>
            <w:r w:rsidRPr="00075627">
              <w:rPr>
                <w:rFonts w:ascii="Times New Roman" w:eastAsia="Times New Roman" w:hAnsi="Times New Roman" w:cs="Times New Roman"/>
                <w:vertAlign w:val="superscript"/>
                <w:lang w:val="en-US" w:eastAsia="de-DE"/>
              </w:rPr>
              <w:t>-1</w:t>
            </w:r>
          </w:p>
        </w:tc>
      </w:tr>
      <w:tr w:rsidR="00DB3075" w:rsidRPr="00E205B0" w:rsidTr="00075627">
        <w:trPr>
          <w:trHeight w:val="315"/>
        </w:trPr>
        <w:tc>
          <w:tcPr>
            <w:tcW w:w="1698" w:type="dxa"/>
            <w:tcBorders>
              <w:top w:val="nil"/>
              <w:left w:val="nil"/>
              <w:bottom w:val="nil"/>
              <w:right w:val="nil"/>
            </w:tcBorders>
            <w:shd w:val="clear" w:color="auto" w:fill="DBE5F1" w:themeFill="accent1" w:themeFillTint="33"/>
            <w:noWrap/>
            <w:vAlign w:val="bottom"/>
            <w:hideMark/>
          </w:tcPr>
          <w:p w:rsidR="00405098" w:rsidRPr="00075627" w:rsidRDefault="00405098" w:rsidP="00742ADD">
            <w:pPr>
              <w:suppressAutoHyphens w:val="0"/>
              <w:spacing w:after="0" w:line="360" w:lineRule="auto"/>
              <w:rPr>
                <w:rFonts w:ascii="Times New Roman" w:eastAsia="Times New Roman" w:hAnsi="Times New Roman" w:cs="Times New Roman"/>
                <w:i/>
                <w:lang w:val="en-US" w:eastAsia="de-DE"/>
              </w:rPr>
            </w:pPr>
            <w:r w:rsidRPr="00075627">
              <w:rPr>
                <w:rFonts w:ascii="Times New Roman" w:eastAsia="Times New Roman" w:hAnsi="Times New Roman" w:cs="Times New Roman"/>
                <w:i/>
                <w:lang w:val="en-US" w:eastAsia="de-DE"/>
              </w:rPr>
              <w:t>DRD3</w:t>
            </w:r>
          </w:p>
        </w:tc>
        <w:tc>
          <w:tcPr>
            <w:tcW w:w="1861" w:type="dxa"/>
            <w:tcBorders>
              <w:top w:val="nil"/>
              <w:left w:val="nil"/>
              <w:bottom w:val="nil"/>
              <w:right w:val="nil"/>
            </w:tcBorders>
            <w:shd w:val="clear" w:color="auto" w:fill="DBE5F1" w:themeFill="accent1" w:themeFillTint="33"/>
            <w:noWrap/>
            <w:vAlign w:val="bottom"/>
            <w:hideMark/>
          </w:tcPr>
          <w:p w:rsidR="00405098" w:rsidRPr="00075627" w:rsidRDefault="00405098" w:rsidP="00742ADD">
            <w:pPr>
              <w:suppressAutoHyphens w:val="0"/>
              <w:spacing w:after="0" w:line="240" w:lineRule="auto"/>
              <w:rPr>
                <w:rFonts w:ascii="Times New Roman" w:eastAsia="Times New Roman" w:hAnsi="Times New Roman" w:cs="Times New Roman"/>
                <w:lang w:val="en-US" w:eastAsia="de-DE"/>
              </w:rPr>
            </w:pPr>
            <w:r w:rsidRPr="00075627">
              <w:rPr>
                <w:rFonts w:ascii="Times New Roman" w:eastAsia="Times New Roman" w:hAnsi="Times New Roman" w:cs="Times New Roman"/>
                <w:lang w:val="en-US" w:eastAsia="de-DE"/>
              </w:rPr>
              <w:t xml:space="preserve">rs6280 </w:t>
            </w:r>
            <w:r w:rsidR="00742ADD">
              <w:rPr>
                <w:rFonts w:ascii="Times New Roman" w:eastAsia="Times New Roman" w:hAnsi="Times New Roman" w:cs="Times New Roman"/>
                <w:lang w:val="en-US" w:eastAsia="de-DE"/>
              </w:rPr>
              <w:t>n.s.</w:t>
            </w:r>
            <w:r w:rsidR="00742ADD" w:rsidRPr="00075627">
              <w:rPr>
                <w:rFonts w:ascii="Times New Roman" w:eastAsia="Times New Roman" w:hAnsi="Times New Roman" w:cs="Times New Roman"/>
                <w:lang w:val="en-US" w:eastAsia="de-DE"/>
              </w:rPr>
              <w:t xml:space="preserve"> </w:t>
            </w:r>
            <w:r w:rsidRPr="00075627">
              <w:rPr>
                <w:rFonts w:ascii="Times New Roman" w:eastAsia="Times New Roman" w:hAnsi="Times New Roman" w:cs="Times New Roman"/>
                <w:lang w:val="en-US" w:eastAsia="de-DE"/>
              </w:rPr>
              <w:t>(Ser9Gly)</w:t>
            </w:r>
            <w:r w:rsidR="00742ADD">
              <w:rPr>
                <w:rFonts w:ascii="Times New Roman" w:eastAsia="Times New Roman" w:hAnsi="Times New Roman" w:cs="Times New Roman"/>
                <w:lang w:val="en-US" w:eastAsia="de-DE"/>
              </w:rPr>
              <w:t xml:space="preserve"> </w:t>
            </w:r>
          </w:p>
        </w:tc>
        <w:tc>
          <w:tcPr>
            <w:tcW w:w="3402" w:type="dxa"/>
            <w:tcBorders>
              <w:top w:val="nil"/>
              <w:left w:val="nil"/>
              <w:bottom w:val="nil"/>
              <w:right w:val="nil"/>
            </w:tcBorders>
            <w:shd w:val="clear" w:color="auto" w:fill="DBE5F1" w:themeFill="accent1" w:themeFillTint="33"/>
            <w:noWrap/>
            <w:vAlign w:val="bottom"/>
            <w:hideMark/>
          </w:tcPr>
          <w:p w:rsidR="007D1267" w:rsidRPr="00075627" w:rsidRDefault="00405098" w:rsidP="00405098">
            <w:pPr>
              <w:suppressAutoHyphens w:val="0"/>
              <w:spacing w:after="0" w:line="240" w:lineRule="auto"/>
              <w:rPr>
                <w:rFonts w:ascii="Times New Roman" w:eastAsia="Times New Roman" w:hAnsi="Times New Roman" w:cs="Times New Roman"/>
                <w:lang w:eastAsia="de-DE"/>
              </w:rPr>
            </w:pPr>
            <w:r w:rsidRPr="00075627">
              <w:rPr>
                <w:rFonts w:ascii="Times New Roman" w:eastAsia="Times New Roman" w:hAnsi="Times New Roman" w:cs="Times New Roman"/>
                <w:lang w:eastAsia="de-DE"/>
              </w:rPr>
              <w:t xml:space="preserve">da Silva Lobo et al. </w:t>
            </w:r>
            <w:r w:rsidR="00C75914">
              <w:rPr>
                <w:rFonts w:ascii="Times New Roman" w:eastAsia="Times New Roman" w:hAnsi="Times New Roman" w:cs="Times New Roman"/>
                <w:lang w:eastAsia="de-DE"/>
              </w:rPr>
              <w:t>2007 and</w:t>
            </w:r>
            <w:r w:rsidR="007D1267" w:rsidRPr="00075627">
              <w:rPr>
                <w:rFonts w:ascii="Times New Roman" w:eastAsia="Times New Roman" w:hAnsi="Times New Roman" w:cs="Times New Roman"/>
                <w:lang w:eastAsia="de-DE"/>
              </w:rPr>
              <w:t xml:space="preserve"> </w:t>
            </w:r>
          </w:p>
          <w:p w:rsidR="00405098" w:rsidRPr="00075627" w:rsidRDefault="007D1267" w:rsidP="00405098">
            <w:pPr>
              <w:suppressAutoHyphens w:val="0"/>
              <w:spacing w:after="0" w:line="240" w:lineRule="auto"/>
              <w:rPr>
                <w:rFonts w:ascii="Times New Roman" w:eastAsia="Times New Roman" w:hAnsi="Times New Roman" w:cs="Times New Roman"/>
                <w:lang w:val="en-US" w:eastAsia="de-DE"/>
              </w:rPr>
            </w:pPr>
            <w:r w:rsidRPr="00075627">
              <w:rPr>
                <w:rFonts w:ascii="Times New Roman" w:eastAsia="Times New Roman" w:hAnsi="Times New Roman" w:cs="Times New Roman"/>
                <w:lang w:val="en-US" w:eastAsia="de-DE"/>
              </w:rPr>
              <w:t>Lim  et al. 2012</w:t>
            </w:r>
            <w:r w:rsidR="00405098" w:rsidRPr="00075627">
              <w:rPr>
                <w:rFonts w:ascii="Times New Roman" w:eastAsia="Times New Roman" w:hAnsi="Times New Roman" w:cs="Times New Roman"/>
                <w:lang w:val="en-US" w:eastAsia="de-DE"/>
              </w:rPr>
              <w:t xml:space="preserve"> </w:t>
            </w:r>
            <w:r w:rsidR="00BE5055" w:rsidRPr="00075627">
              <w:rPr>
                <w:rFonts w:ascii="Times New Roman" w:hAnsi="Times New Roman" w:cs="Times New Roman"/>
                <w:lang w:val="en-US"/>
              </w:rPr>
              <w:fldChar w:fldCharType="begin"/>
            </w:r>
            <w:r w:rsidR="00E205B0">
              <w:rPr>
                <w:rFonts w:ascii="Times New Roman" w:hAnsi="Times New Roman" w:cs="Times New Roman"/>
                <w:lang w:val="en-US"/>
              </w:rPr>
              <w:instrText xml:space="preserve"> ADDIN ZOTERO_ITEM CSL_CITATION {"citationID":"uu9qabe23","properties":{"formattedCitation":"[41,42]","plainCitation":"[41,42]"},"citationItems":[{"id":408,"uris":["http://zotero.org/users/local/QPFFM7rx/items/ENFWVSUT"],"uri":["http://zotero.org/users/local/QPFFM7rx/items/ENFWVSUT"],"itemData":{"id":408,"type":"article-journal","title":"Dopamine genes and pathological gambling in discordant sib-pairs","container-title":"Journal of Gambling Studies / Co-Sponsored by the National Council on Problem Gambling and Institute for the Study of Gambling and Commercial Gaming","page":"421-433","volume":"23","issue":"4","source":"PubMed","abstract":"Pathological gambling (PG) is an impulse control disorder that has been considered as a behavioral addiction. Recent studies have suggested the involvement of the dopaminergic system in addictions and impulse control disorders and associations of dopamine receptor genes (DRD1, DRD2, and DRD4) and PG have been reported. In the present study, 140 sib-pairs discordant for the diagnosis of PG (70 males and 70 females on each group) were recruited through the Gambling Outpatient Unit at the Institute of Psychiatry, University of Sao Paulo and were assessed by trained psychiatrists. A family-based association design was chosen to prevent population stratification. All subjects were genotyped for dopamine receptor genes (DRD1 -800 T/C, DRD2 TaqIA RFLP, DRD3 Ser9Gly, DRD4 48bp exon III VNTR, DRD5 (CA) repeat) and the dopamine transporter gene (SCL6A3 40 bp VNTR). Our results suggest the association of PG with DRD1 -800 T/C allele T (P = .03).","DOI":"10.1007/s10899-007-9060-x","ISSN":"1573-3602","note":"PMID: 17394052","journalAbbreviation":"J Gambl Stud","language":"eng","author":[{"family":"Silva Lobo","given":"Daniela Sabbatini","non-dropping-particle":"da"},{"family":"Vallada","given":"Homero P."},{"family":"Knight","given":"Joanne"},{"family":"Martins","given":"Silvia S."},{"family":"Tavares","given":"Hermano"},{"family":"Gentil","given":"Valentim"},{"family":"Kennedy","given":"James L."}],"issued":{"date-parts":[["2007",12]]},"PMID":"17394052"},"label":"page"},{"id":419,"uris":["http://zotero.org/users/local/QPFFM7rx/items/9M6E5HI2"],"uri":["http://zotero.org/users/local/QPFFM7rx/items/9M6E5HI2"],"itemData":{"id":419,"type":"article-journal","title":"Association study on pathological gambling and polymorphisms of dopamine D1, D2, D3, and D4 receptor genes in a Korean population","container-title":"Journal of Gambling Studies / Co-Sponsored by the National Council on Problem Gambling and Institute for the Study of Gambling and Commercial Gaming","page":"481-491","volume":"28","issue":"3","source":"PubMed","abstract":"Several studies have reported that some dopaminergic receptor polymorphisms are associated with pathological gambling (PG). Considering that there are major race and ethnic group difference in dopaminergic polymorphisms, the result of genetic association studies should be confirmed in more homogeneous population to avoid problems of population stratification. The present study aimed to investigate whether selected polymorphisms in the dopamine receptors genes (DRD1, DRD2, DRD3, and DRD4) are associated with PG in Korean population which is consisted of only Korean ancestry. Subjects were 104 men with a diagnosis of PG and 114 unrelated age-matched normal control men. Genotyping was performed for the DRD1 gene -48 A/G, DRD2 gene TaqI A, DRD3 gene Ser9Gly, and DRD4 gene exon III variable number tandem repeat polymorphisms. The method of multifactor dimensionality reduction (MDR) was used to analyze gene-gene interactions. There were no differences in the frequencies of any studied polymorphisms between patients with PG and normal controls. MDR analysis did not show a significant effect of the 4 dopamine receptor gene polymorphisms on susceptibility to PG (P &gt; 0.05). The present study suggests that the analyzed polymorphisms of the dopamine receptor genes might not be associated with PG in a Korean population.","DOI":"10.1007/s10899-011-9261-1","ISSN":"1573-3602","note":"PMID: 21853233","journalAbbreviation":"J Gambl Stud","language":"eng","author":[{"family":"Lim","given":"Sewon"},{"family":"Ha","given":"Juwon"},{"family":"Choi","given":"Sam-Wook"},{"family":"Kang","given":"Seung-Gul"},{"family":"Shin","given":"Young-Chul"}],"issued":{"date-parts":[["2012",9]]},"PMID":"21853233"},"label":"page"}],"schema":"https://github.com/citation-style-language/schema/raw/master/csl-citation.json"} </w:instrText>
            </w:r>
            <w:r w:rsidR="00BE5055" w:rsidRPr="00075627">
              <w:rPr>
                <w:rFonts w:ascii="Times New Roman" w:hAnsi="Times New Roman" w:cs="Times New Roman"/>
                <w:lang w:val="en-US"/>
              </w:rPr>
              <w:fldChar w:fldCharType="separate"/>
            </w:r>
            <w:r w:rsidR="00E205B0" w:rsidRPr="00E205B0">
              <w:rPr>
                <w:rFonts w:ascii="Times New Roman" w:hAnsi="Times New Roman" w:cs="Times New Roman"/>
                <w:lang w:val="en-US"/>
              </w:rPr>
              <w:t>[41,42]</w:t>
            </w:r>
            <w:r w:rsidR="00BE5055" w:rsidRPr="00075627">
              <w:rPr>
                <w:rFonts w:ascii="Times New Roman" w:hAnsi="Times New Roman" w:cs="Times New Roman"/>
                <w:lang w:val="en-US"/>
              </w:rPr>
              <w:fldChar w:fldCharType="end"/>
            </w:r>
          </w:p>
        </w:tc>
        <w:tc>
          <w:tcPr>
            <w:tcW w:w="2126" w:type="dxa"/>
            <w:tcBorders>
              <w:top w:val="nil"/>
              <w:left w:val="nil"/>
              <w:bottom w:val="nil"/>
              <w:right w:val="single" w:sz="4" w:space="0" w:color="auto"/>
            </w:tcBorders>
            <w:shd w:val="clear" w:color="auto" w:fill="DBE5F1" w:themeFill="accent1" w:themeFillTint="33"/>
            <w:noWrap/>
            <w:vAlign w:val="bottom"/>
            <w:hideMark/>
          </w:tcPr>
          <w:p w:rsidR="00405098" w:rsidRPr="00075627" w:rsidRDefault="00405098" w:rsidP="00405098">
            <w:pPr>
              <w:suppressAutoHyphens w:val="0"/>
              <w:spacing w:after="0" w:line="240" w:lineRule="auto"/>
              <w:rPr>
                <w:rFonts w:ascii="Times New Roman" w:eastAsia="Times New Roman" w:hAnsi="Times New Roman" w:cs="Times New Roman"/>
                <w:lang w:val="en-US" w:eastAsia="de-DE"/>
              </w:rPr>
            </w:pPr>
            <w:r w:rsidRPr="00075627">
              <w:rPr>
                <w:rFonts w:ascii="Times New Roman" w:eastAsia="Times New Roman" w:hAnsi="Times New Roman" w:cs="Times New Roman"/>
                <w:lang w:val="en-US" w:eastAsia="de-DE"/>
              </w:rPr>
              <w:t>PG</w:t>
            </w:r>
          </w:p>
        </w:tc>
        <w:tc>
          <w:tcPr>
            <w:tcW w:w="3873" w:type="dxa"/>
            <w:tcBorders>
              <w:top w:val="nil"/>
              <w:left w:val="single" w:sz="4" w:space="0" w:color="auto"/>
              <w:bottom w:val="nil"/>
              <w:right w:val="nil"/>
            </w:tcBorders>
            <w:shd w:val="clear" w:color="auto" w:fill="DBE5F1" w:themeFill="accent1" w:themeFillTint="33"/>
            <w:noWrap/>
            <w:vAlign w:val="bottom"/>
            <w:hideMark/>
          </w:tcPr>
          <w:p w:rsidR="00405098" w:rsidRPr="00075627" w:rsidRDefault="00405098" w:rsidP="00405098">
            <w:pPr>
              <w:suppressAutoHyphens w:val="0"/>
              <w:spacing w:after="0" w:line="240" w:lineRule="auto"/>
              <w:rPr>
                <w:rFonts w:ascii="Times New Roman" w:eastAsia="Times New Roman" w:hAnsi="Times New Roman" w:cs="Times New Roman"/>
                <w:lang w:val="en-US" w:eastAsia="de-DE"/>
              </w:rPr>
            </w:pPr>
            <w:r w:rsidRPr="00075627">
              <w:rPr>
                <w:rFonts w:ascii="Times New Roman" w:eastAsia="Times New Roman" w:hAnsi="Times New Roman" w:cs="Times New Roman"/>
                <w:lang w:val="en-US" w:eastAsia="de-DE"/>
              </w:rPr>
              <w:t>4.26 x 10</w:t>
            </w:r>
            <w:r w:rsidRPr="00075627">
              <w:rPr>
                <w:rFonts w:ascii="Times New Roman" w:eastAsia="Times New Roman" w:hAnsi="Times New Roman" w:cs="Times New Roman"/>
                <w:vertAlign w:val="superscript"/>
                <w:lang w:val="en-US" w:eastAsia="de-DE"/>
              </w:rPr>
              <w:t>-1</w:t>
            </w:r>
            <w:r w:rsidRPr="00075627">
              <w:rPr>
                <w:rFonts w:ascii="Times New Roman" w:eastAsia="Times New Roman" w:hAnsi="Times New Roman" w:cs="Times New Roman"/>
                <w:lang w:val="en-US" w:eastAsia="de-DE"/>
              </w:rPr>
              <w:t xml:space="preserve"> </w:t>
            </w:r>
          </w:p>
        </w:tc>
        <w:tc>
          <w:tcPr>
            <w:tcW w:w="2523" w:type="dxa"/>
            <w:tcBorders>
              <w:top w:val="nil"/>
              <w:left w:val="nil"/>
              <w:bottom w:val="nil"/>
              <w:right w:val="nil"/>
            </w:tcBorders>
            <w:shd w:val="clear" w:color="auto" w:fill="DBE5F1" w:themeFill="accent1" w:themeFillTint="33"/>
            <w:noWrap/>
            <w:vAlign w:val="bottom"/>
            <w:hideMark/>
          </w:tcPr>
          <w:p w:rsidR="00405098" w:rsidRPr="00075627" w:rsidRDefault="00405098" w:rsidP="00405098">
            <w:pPr>
              <w:suppressAutoHyphens w:val="0"/>
              <w:spacing w:after="0" w:line="240" w:lineRule="auto"/>
              <w:rPr>
                <w:rFonts w:ascii="Times New Roman" w:eastAsia="Times New Roman" w:hAnsi="Times New Roman" w:cs="Times New Roman"/>
                <w:lang w:val="en-US" w:eastAsia="de-DE"/>
              </w:rPr>
            </w:pPr>
            <w:r w:rsidRPr="00075627">
              <w:rPr>
                <w:rFonts w:ascii="Times New Roman" w:eastAsia="Times New Roman" w:hAnsi="Times New Roman" w:cs="Times New Roman"/>
                <w:lang w:val="en-US" w:eastAsia="de-DE"/>
              </w:rPr>
              <w:t>2.32 x 10</w:t>
            </w:r>
            <w:r w:rsidRPr="00075627">
              <w:rPr>
                <w:rFonts w:ascii="Times New Roman" w:eastAsia="Times New Roman" w:hAnsi="Times New Roman" w:cs="Times New Roman"/>
                <w:vertAlign w:val="superscript"/>
                <w:lang w:val="en-US" w:eastAsia="de-DE"/>
              </w:rPr>
              <w:t>-1</w:t>
            </w:r>
            <w:r w:rsidRPr="00075627">
              <w:rPr>
                <w:rFonts w:ascii="Times New Roman" w:eastAsia="Times New Roman" w:hAnsi="Times New Roman" w:cs="Times New Roman"/>
                <w:lang w:val="en-US" w:eastAsia="de-DE"/>
              </w:rPr>
              <w:t xml:space="preserve"> </w:t>
            </w:r>
          </w:p>
        </w:tc>
      </w:tr>
      <w:tr w:rsidR="00DB3075" w:rsidRPr="00E205B0" w:rsidTr="00075627">
        <w:trPr>
          <w:trHeight w:val="375"/>
        </w:trPr>
        <w:tc>
          <w:tcPr>
            <w:tcW w:w="1698" w:type="dxa"/>
            <w:tcBorders>
              <w:top w:val="nil"/>
              <w:left w:val="nil"/>
              <w:bottom w:val="nil"/>
              <w:right w:val="nil"/>
            </w:tcBorders>
            <w:shd w:val="clear" w:color="auto" w:fill="FFFFFF" w:themeFill="background1"/>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i/>
                <w:lang w:val="en-US" w:eastAsia="de-DE"/>
              </w:rPr>
            </w:pPr>
            <w:r w:rsidRPr="00B50C80">
              <w:rPr>
                <w:rFonts w:ascii="Times New Roman" w:eastAsia="Times New Roman" w:hAnsi="Times New Roman" w:cs="Times New Roman"/>
                <w:i/>
                <w:lang w:val="en-US" w:eastAsia="de-DE"/>
              </w:rPr>
              <w:t>DRD3</w:t>
            </w:r>
          </w:p>
        </w:tc>
        <w:tc>
          <w:tcPr>
            <w:tcW w:w="1861" w:type="dxa"/>
            <w:tcBorders>
              <w:top w:val="nil"/>
              <w:left w:val="nil"/>
              <w:bottom w:val="nil"/>
              <w:right w:val="nil"/>
            </w:tcBorders>
            <w:shd w:val="clear" w:color="auto" w:fill="FFFFFF" w:themeFill="background1"/>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rs2630349</w:t>
            </w:r>
          </w:p>
        </w:tc>
        <w:tc>
          <w:tcPr>
            <w:tcW w:w="3402" w:type="dxa"/>
            <w:tcBorders>
              <w:top w:val="nil"/>
              <w:left w:val="nil"/>
              <w:bottom w:val="nil"/>
              <w:right w:val="nil"/>
            </w:tcBorders>
            <w:shd w:val="clear" w:color="auto" w:fill="FFFFFF" w:themeFill="background1"/>
            <w:noWrap/>
            <w:vAlign w:val="bottom"/>
            <w:hideMark/>
          </w:tcPr>
          <w:p w:rsidR="00405098" w:rsidRPr="00B50C80" w:rsidRDefault="00AB68BA"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Best</w:t>
            </w:r>
            <w:r w:rsidR="00405098" w:rsidRPr="00B50C80">
              <w:rPr>
                <w:rFonts w:ascii="Times New Roman" w:eastAsia="Times New Roman" w:hAnsi="Times New Roman" w:cs="Times New Roman"/>
                <w:lang w:val="en-US" w:eastAsia="de-DE"/>
              </w:rPr>
              <w:t xml:space="preserve"> SNP for DRD3 in this study</w:t>
            </w:r>
          </w:p>
        </w:tc>
        <w:tc>
          <w:tcPr>
            <w:tcW w:w="2126" w:type="dxa"/>
            <w:tcBorders>
              <w:top w:val="nil"/>
              <w:left w:val="nil"/>
              <w:bottom w:val="nil"/>
              <w:right w:val="single" w:sz="4" w:space="0" w:color="auto"/>
            </w:tcBorders>
            <w:shd w:val="clear" w:color="auto" w:fill="FFFFFF" w:themeFill="background1"/>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PG</w:t>
            </w:r>
          </w:p>
        </w:tc>
        <w:tc>
          <w:tcPr>
            <w:tcW w:w="3873" w:type="dxa"/>
            <w:tcBorders>
              <w:top w:val="nil"/>
              <w:left w:val="single" w:sz="4" w:space="0" w:color="auto"/>
              <w:bottom w:val="nil"/>
              <w:right w:val="nil"/>
            </w:tcBorders>
            <w:shd w:val="clear" w:color="auto" w:fill="FFFFFF" w:themeFill="background1"/>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9.01 x 10</w:t>
            </w:r>
            <w:r w:rsidRPr="00B50C80">
              <w:rPr>
                <w:rFonts w:ascii="Times New Roman" w:eastAsia="Times New Roman" w:hAnsi="Times New Roman" w:cs="Times New Roman"/>
                <w:vertAlign w:val="superscript"/>
                <w:lang w:val="en-US" w:eastAsia="de-DE"/>
              </w:rPr>
              <w:t>-4</w:t>
            </w:r>
          </w:p>
        </w:tc>
        <w:tc>
          <w:tcPr>
            <w:tcW w:w="2523" w:type="dxa"/>
            <w:tcBorders>
              <w:top w:val="nil"/>
              <w:left w:val="nil"/>
              <w:bottom w:val="nil"/>
              <w:right w:val="nil"/>
            </w:tcBorders>
            <w:shd w:val="clear" w:color="auto" w:fill="FFFFFF" w:themeFill="background1"/>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7.32 x 10</w:t>
            </w:r>
            <w:r w:rsidRPr="00B50C80">
              <w:rPr>
                <w:rFonts w:ascii="Times New Roman" w:eastAsia="Times New Roman" w:hAnsi="Times New Roman" w:cs="Times New Roman"/>
                <w:vertAlign w:val="superscript"/>
                <w:lang w:val="en-US" w:eastAsia="de-DE"/>
              </w:rPr>
              <w:t>-4</w:t>
            </w:r>
            <w:r w:rsidRPr="00B50C80">
              <w:rPr>
                <w:rFonts w:ascii="Times New Roman" w:eastAsia="Times New Roman" w:hAnsi="Times New Roman" w:cs="Times New Roman"/>
                <w:lang w:val="en-US" w:eastAsia="de-DE"/>
              </w:rPr>
              <w:t xml:space="preserve"> </w:t>
            </w:r>
          </w:p>
        </w:tc>
      </w:tr>
      <w:tr w:rsidR="00BE5055" w:rsidRPr="00B50C80" w:rsidTr="00075627">
        <w:trPr>
          <w:trHeight w:val="330"/>
        </w:trPr>
        <w:tc>
          <w:tcPr>
            <w:tcW w:w="1698" w:type="dxa"/>
            <w:tcBorders>
              <w:top w:val="nil"/>
              <w:left w:val="nil"/>
              <w:bottom w:val="nil"/>
              <w:right w:val="nil"/>
            </w:tcBorders>
            <w:shd w:val="clear" w:color="auto" w:fill="DBE5F1" w:themeFill="accent1" w:themeFillTint="33"/>
            <w:noWrap/>
            <w:vAlign w:val="bottom"/>
          </w:tcPr>
          <w:p w:rsidR="00BE5055" w:rsidRPr="00B50C80" w:rsidRDefault="00BE5055" w:rsidP="00405098">
            <w:pPr>
              <w:suppressAutoHyphens w:val="0"/>
              <w:spacing w:after="0" w:line="240" w:lineRule="auto"/>
              <w:rPr>
                <w:rFonts w:ascii="Times New Roman" w:eastAsia="Times New Roman" w:hAnsi="Times New Roman" w:cs="Times New Roman"/>
                <w:i/>
                <w:lang w:val="en-US" w:eastAsia="de-DE"/>
              </w:rPr>
            </w:pPr>
            <w:r w:rsidRPr="00B50C80">
              <w:rPr>
                <w:rFonts w:ascii="Times New Roman" w:eastAsia="Times New Roman" w:hAnsi="Times New Roman" w:cs="Times New Roman"/>
                <w:i/>
                <w:lang w:val="en-US" w:eastAsia="de-DE"/>
              </w:rPr>
              <w:t>SLC6A3</w:t>
            </w:r>
          </w:p>
        </w:tc>
        <w:tc>
          <w:tcPr>
            <w:tcW w:w="1861" w:type="dxa"/>
            <w:tcBorders>
              <w:top w:val="nil"/>
              <w:left w:val="nil"/>
              <w:bottom w:val="nil"/>
              <w:right w:val="nil"/>
            </w:tcBorders>
            <w:shd w:val="clear" w:color="auto" w:fill="DBE5F1" w:themeFill="accent1" w:themeFillTint="33"/>
            <w:noWrap/>
            <w:vAlign w:val="bottom"/>
          </w:tcPr>
          <w:p w:rsidR="00BE5055" w:rsidRPr="00B50C80" w:rsidRDefault="00BE5055"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w:t>
            </w:r>
            <w:r w:rsidR="001C4BAA">
              <w:rPr>
                <w:rFonts w:ascii="Times New Roman" w:eastAsia="Times New Roman" w:hAnsi="Times New Roman" w:cs="Times New Roman"/>
                <w:lang w:val="en-US" w:eastAsia="de-DE"/>
              </w:rPr>
              <w:t xml:space="preserve">  n.s.</w:t>
            </w:r>
            <w:bookmarkStart w:id="1" w:name="_GoBack"/>
            <w:bookmarkEnd w:id="1"/>
          </w:p>
        </w:tc>
        <w:tc>
          <w:tcPr>
            <w:tcW w:w="3402" w:type="dxa"/>
            <w:tcBorders>
              <w:top w:val="nil"/>
              <w:left w:val="nil"/>
              <w:bottom w:val="nil"/>
              <w:right w:val="nil"/>
            </w:tcBorders>
            <w:shd w:val="clear" w:color="auto" w:fill="DBE5F1" w:themeFill="accent1" w:themeFillTint="33"/>
            <w:noWrap/>
            <w:vAlign w:val="bottom"/>
          </w:tcPr>
          <w:p w:rsidR="00BE5055" w:rsidRPr="00B50C80" w:rsidRDefault="00BE5055" w:rsidP="00405098">
            <w:pPr>
              <w:suppressAutoHyphens w:val="0"/>
              <w:spacing w:after="0" w:line="240" w:lineRule="auto"/>
              <w:rPr>
                <w:rFonts w:ascii="Times New Roman" w:eastAsia="Times New Roman" w:hAnsi="Times New Roman" w:cs="Times New Roman"/>
                <w:lang w:eastAsia="de-DE"/>
              </w:rPr>
            </w:pPr>
            <w:r w:rsidRPr="00E205B0">
              <w:rPr>
                <w:rFonts w:ascii="Times New Roman" w:eastAsia="Times New Roman" w:hAnsi="Times New Roman" w:cs="Times New Roman"/>
                <w:lang w:eastAsia="de-DE"/>
              </w:rPr>
              <w:t xml:space="preserve">da Silva Lobo et al. </w:t>
            </w:r>
            <w:r w:rsidR="007D1267" w:rsidRPr="00E205B0">
              <w:rPr>
                <w:rFonts w:ascii="Times New Roman" w:eastAsia="Times New Roman" w:hAnsi="Times New Roman" w:cs="Times New Roman"/>
                <w:lang w:eastAsia="de-DE"/>
              </w:rPr>
              <w:t xml:space="preserve">2007 </w:t>
            </w:r>
            <w:r w:rsidRPr="00B50C80">
              <w:rPr>
                <w:rFonts w:ascii="Times New Roman" w:hAnsi="Times New Roman" w:cs="Times New Roman"/>
                <w:lang w:val="en-GB"/>
              </w:rPr>
              <w:fldChar w:fldCharType="begin"/>
            </w:r>
            <w:r w:rsidR="00E205B0" w:rsidRPr="00E205B0">
              <w:rPr>
                <w:rFonts w:ascii="Times New Roman" w:hAnsi="Times New Roman" w:cs="Times New Roman"/>
              </w:rPr>
              <w:instrText xml:space="preserve"> ADDIN ZOTERO_ITEM CSL_CITATION {"citationID":"2obvblpfg8","properties":{"formattedCitation":"[41]","plainCitation":"[41]"},"citationItems":[{"id":408,"uris":["http://zotero.org/users/local/QPFFM7rx/items/ENFWVSUT"],"uri":["http://zotero.org/users/local/QPFFM7rx/items/ENFWVSUT"],"itemData":{"id":408,"type":"article-journal","title":"Dopamine genes and pathological gambling in discordant sib-pairs","container-title":"Journal of Gambling Studies / Co-Sponsored by the National Council on Problem Gambling and Institute for the Study of Gambling and Commercial Gaming","page":"421-433","volume":"23","issue":"4","source":"PubMed","abstract":"Pathological gambling (PG) is an impulse control disorder that has been considered as a behavioral addiction. Recent studies have suggested the involvement of the dopaminergic system in addictions and impulse control disorders and associations of dopamine receptor genes (DRD1, DRD2, and DRD4) and PG have been reported. In the present study, 140 sib-pairs discordant for the diagnosis of PG (70 males and 70 females on each group) were recruited through the Gambling Outpatient Unit at the Institute of Psychiatry, University of Sao Paulo and were assessed by trained psychiatrists. A family-based association design was chosen to prevent population stratification. All subjects were genotyped for dopamin</w:instrText>
            </w:r>
            <w:r w:rsidR="00E205B0">
              <w:rPr>
                <w:rFonts w:ascii="Times New Roman" w:hAnsi="Times New Roman" w:cs="Times New Roman"/>
              </w:rPr>
              <w:instrText xml:space="preserve">e receptor genes (DRD1 -800 T/C, DRD2 TaqIA RFLP, DRD3 Ser9Gly, DRD4 48bp exon III VNTR, DRD5 (CA) repeat) and the dopamine transporter gene (SCL6A3 40 bp VNTR). Our results suggest the association of PG with DRD1 -800 T/C allele T (P = .03).","DOI":"10.1007/s10899-007-9060-x","ISSN":"1573-3602","note":"PMID: 17394052","journalAbbreviation":"J Gambl Stud","language":"eng","author":[{"family":"Silva Lobo","given":"Daniela Sabbatini","non-dropping-particle":"da"},{"family":"Vallada","given":"Homero P."},{"family":"Knight","given":"Joanne"},{"family":"Martins","given":"Silvia S."},{"family":"Tavares","given":"Hermano"},{"family":"Gentil","given":"Valentim"},{"family":"Kennedy","given":"James L."}],"issued":{"date-parts":[["2007",12]]},"PMID":"17394052"}}],"schema":"https://github.com/citation-style-language/schema/raw/master/csl-citation.json"} </w:instrText>
            </w:r>
            <w:r w:rsidRPr="00B50C80">
              <w:rPr>
                <w:rFonts w:ascii="Times New Roman" w:hAnsi="Times New Roman" w:cs="Times New Roman"/>
                <w:lang w:val="en-GB"/>
              </w:rPr>
              <w:fldChar w:fldCharType="separate"/>
            </w:r>
            <w:r w:rsidR="00E205B0" w:rsidRPr="00E205B0">
              <w:rPr>
                <w:rFonts w:ascii="Times New Roman" w:hAnsi="Times New Roman" w:cs="Times New Roman"/>
              </w:rPr>
              <w:t>[41]</w:t>
            </w:r>
            <w:r w:rsidRPr="00B50C80">
              <w:rPr>
                <w:rFonts w:ascii="Times New Roman" w:hAnsi="Times New Roman" w:cs="Times New Roman"/>
                <w:lang w:val="en-GB"/>
              </w:rPr>
              <w:fldChar w:fldCharType="end"/>
            </w:r>
          </w:p>
        </w:tc>
        <w:tc>
          <w:tcPr>
            <w:tcW w:w="2126" w:type="dxa"/>
            <w:tcBorders>
              <w:top w:val="nil"/>
              <w:left w:val="nil"/>
              <w:bottom w:val="nil"/>
              <w:right w:val="single" w:sz="4" w:space="0" w:color="auto"/>
            </w:tcBorders>
            <w:shd w:val="clear" w:color="auto" w:fill="DBE5F1" w:themeFill="accent1" w:themeFillTint="33"/>
            <w:noWrap/>
            <w:vAlign w:val="bottom"/>
          </w:tcPr>
          <w:p w:rsidR="00BE5055" w:rsidRPr="00B50C80" w:rsidRDefault="00224875"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PG</w:t>
            </w:r>
          </w:p>
        </w:tc>
        <w:tc>
          <w:tcPr>
            <w:tcW w:w="3873" w:type="dxa"/>
            <w:tcBorders>
              <w:top w:val="nil"/>
              <w:left w:val="single" w:sz="4" w:space="0" w:color="auto"/>
              <w:bottom w:val="nil"/>
              <w:right w:val="nil"/>
            </w:tcBorders>
            <w:shd w:val="clear" w:color="auto" w:fill="DBE5F1" w:themeFill="accent1" w:themeFillTint="33"/>
            <w:noWrap/>
            <w:vAlign w:val="bottom"/>
          </w:tcPr>
          <w:p w:rsidR="00BE5055" w:rsidRPr="00B50C80" w:rsidRDefault="00B76937"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1.8 x 10</w:t>
            </w:r>
            <w:r w:rsidRPr="00B50C80">
              <w:rPr>
                <w:rFonts w:ascii="Times New Roman" w:eastAsia="Times New Roman" w:hAnsi="Times New Roman" w:cs="Times New Roman"/>
                <w:vertAlign w:val="superscript"/>
                <w:lang w:val="en-US" w:eastAsia="de-DE"/>
              </w:rPr>
              <w:t>-1</w:t>
            </w:r>
          </w:p>
        </w:tc>
        <w:tc>
          <w:tcPr>
            <w:tcW w:w="2523" w:type="dxa"/>
            <w:tcBorders>
              <w:top w:val="nil"/>
              <w:left w:val="nil"/>
              <w:bottom w:val="nil"/>
              <w:right w:val="nil"/>
            </w:tcBorders>
            <w:shd w:val="clear" w:color="auto" w:fill="DBE5F1" w:themeFill="accent1" w:themeFillTint="33"/>
            <w:noWrap/>
            <w:vAlign w:val="bottom"/>
          </w:tcPr>
          <w:p w:rsidR="00BE5055" w:rsidRPr="00B50C80" w:rsidRDefault="00B76937"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2.07 x 10</w:t>
            </w:r>
            <w:r w:rsidRPr="00B50C80">
              <w:rPr>
                <w:rFonts w:ascii="Times New Roman" w:eastAsia="Times New Roman" w:hAnsi="Times New Roman" w:cs="Times New Roman"/>
                <w:vertAlign w:val="superscript"/>
                <w:lang w:val="en-US" w:eastAsia="de-DE"/>
              </w:rPr>
              <w:t>-1</w:t>
            </w:r>
          </w:p>
        </w:tc>
      </w:tr>
      <w:tr w:rsidR="00DB3075" w:rsidRPr="00B50C80" w:rsidTr="00075627">
        <w:trPr>
          <w:trHeight w:val="330"/>
        </w:trPr>
        <w:tc>
          <w:tcPr>
            <w:tcW w:w="1698" w:type="dxa"/>
            <w:tcBorders>
              <w:top w:val="nil"/>
              <w:left w:val="nil"/>
              <w:bottom w:val="nil"/>
              <w:right w:val="nil"/>
            </w:tcBorders>
            <w:shd w:val="clear" w:color="auto" w:fill="FFFFFF" w:themeFill="background1"/>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i/>
                <w:lang w:val="en-US" w:eastAsia="de-DE"/>
              </w:rPr>
            </w:pPr>
            <w:r w:rsidRPr="00B50C80">
              <w:rPr>
                <w:rFonts w:ascii="Times New Roman" w:eastAsia="Times New Roman" w:hAnsi="Times New Roman" w:cs="Times New Roman"/>
                <w:i/>
                <w:lang w:val="en-US" w:eastAsia="de-DE"/>
              </w:rPr>
              <w:t>SLC6A3</w:t>
            </w:r>
          </w:p>
        </w:tc>
        <w:tc>
          <w:tcPr>
            <w:tcW w:w="1861" w:type="dxa"/>
            <w:tcBorders>
              <w:top w:val="nil"/>
              <w:left w:val="nil"/>
              <w:bottom w:val="nil"/>
              <w:right w:val="nil"/>
            </w:tcBorders>
            <w:shd w:val="clear" w:color="auto" w:fill="FFFFFF" w:themeFill="background1"/>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rs12516758 (nearby gene)</w:t>
            </w:r>
          </w:p>
        </w:tc>
        <w:tc>
          <w:tcPr>
            <w:tcW w:w="3402" w:type="dxa"/>
            <w:tcBorders>
              <w:top w:val="nil"/>
              <w:left w:val="nil"/>
              <w:bottom w:val="nil"/>
              <w:right w:val="nil"/>
            </w:tcBorders>
            <w:shd w:val="clear" w:color="auto" w:fill="FFFFFF" w:themeFill="background1"/>
            <w:noWrap/>
            <w:vAlign w:val="bottom"/>
            <w:hideMark/>
          </w:tcPr>
          <w:p w:rsidR="00405098" w:rsidRPr="00B50C80" w:rsidRDefault="00BE5055" w:rsidP="00AB68BA">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 xml:space="preserve">Best SNP for </w:t>
            </w:r>
            <w:r w:rsidR="00AB68BA" w:rsidRPr="00B50C80">
              <w:rPr>
                <w:rFonts w:ascii="Times New Roman" w:eastAsia="Times New Roman" w:hAnsi="Times New Roman" w:cs="Times New Roman"/>
                <w:lang w:val="en-US" w:eastAsia="de-DE"/>
              </w:rPr>
              <w:t>SLC6A</w:t>
            </w:r>
            <w:r w:rsidRPr="00B50C80">
              <w:rPr>
                <w:rFonts w:ascii="Times New Roman" w:eastAsia="Times New Roman" w:hAnsi="Times New Roman" w:cs="Times New Roman"/>
                <w:lang w:val="en-US" w:eastAsia="de-DE"/>
              </w:rPr>
              <w:t xml:space="preserve"> in this study</w:t>
            </w:r>
          </w:p>
        </w:tc>
        <w:tc>
          <w:tcPr>
            <w:tcW w:w="2126" w:type="dxa"/>
            <w:tcBorders>
              <w:top w:val="nil"/>
              <w:left w:val="nil"/>
              <w:bottom w:val="nil"/>
              <w:right w:val="single" w:sz="4" w:space="0" w:color="auto"/>
            </w:tcBorders>
            <w:shd w:val="clear" w:color="auto" w:fill="FFFFFF" w:themeFill="background1"/>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PG</w:t>
            </w:r>
          </w:p>
        </w:tc>
        <w:tc>
          <w:tcPr>
            <w:tcW w:w="3873" w:type="dxa"/>
            <w:tcBorders>
              <w:top w:val="nil"/>
              <w:left w:val="single" w:sz="4" w:space="0" w:color="auto"/>
              <w:bottom w:val="nil"/>
              <w:right w:val="nil"/>
            </w:tcBorders>
            <w:shd w:val="clear" w:color="auto" w:fill="FFFFFF" w:themeFill="background1"/>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4.5 x 10</w:t>
            </w:r>
            <w:r w:rsidRPr="00B50C80">
              <w:rPr>
                <w:rFonts w:ascii="Times New Roman" w:eastAsia="Times New Roman" w:hAnsi="Times New Roman" w:cs="Times New Roman"/>
                <w:vertAlign w:val="superscript"/>
                <w:lang w:val="en-US" w:eastAsia="de-DE"/>
              </w:rPr>
              <w:t>-3</w:t>
            </w:r>
          </w:p>
        </w:tc>
        <w:tc>
          <w:tcPr>
            <w:tcW w:w="2523" w:type="dxa"/>
            <w:tcBorders>
              <w:top w:val="nil"/>
              <w:left w:val="nil"/>
              <w:bottom w:val="nil"/>
              <w:right w:val="nil"/>
            </w:tcBorders>
            <w:shd w:val="clear" w:color="auto" w:fill="FFFFFF" w:themeFill="background1"/>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4.07 x 10</w:t>
            </w:r>
            <w:r w:rsidRPr="00B50C80">
              <w:rPr>
                <w:rFonts w:ascii="Times New Roman" w:eastAsia="Times New Roman" w:hAnsi="Times New Roman" w:cs="Times New Roman"/>
                <w:vertAlign w:val="superscript"/>
                <w:lang w:val="en-US" w:eastAsia="de-DE"/>
              </w:rPr>
              <w:t>-2</w:t>
            </w:r>
          </w:p>
        </w:tc>
      </w:tr>
      <w:tr w:rsidR="00DB3075" w:rsidRPr="00B50C80" w:rsidTr="00075627">
        <w:trPr>
          <w:trHeight w:val="315"/>
        </w:trPr>
        <w:tc>
          <w:tcPr>
            <w:tcW w:w="1698" w:type="dxa"/>
            <w:tcBorders>
              <w:top w:val="nil"/>
              <w:left w:val="nil"/>
              <w:bottom w:val="nil"/>
              <w:right w:val="nil"/>
            </w:tcBorders>
            <w:shd w:val="clear" w:color="auto" w:fill="DBE5F1" w:themeFill="accent1" w:themeFillTint="33"/>
            <w:noWrap/>
            <w:vAlign w:val="bottom"/>
            <w:hideMark/>
          </w:tcPr>
          <w:p w:rsidR="00405098" w:rsidRPr="000E013E" w:rsidRDefault="00405098" w:rsidP="00405098">
            <w:pPr>
              <w:suppressAutoHyphens w:val="0"/>
              <w:spacing w:after="0" w:line="240" w:lineRule="auto"/>
              <w:rPr>
                <w:rFonts w:ascii="Times New Roman" w:eastAsia="Times New Roman" w:hAnsi="Times New Roman" w:cs="Times New Roman"/>
                <w:i/>
                <w:lang w:val="en-US" w:eastAsia="de-DE"/>
              </w:rPr>
            </w:pPr>
            <w:r w:rsidRPr="000E013E">
              <w:rPr>
                <w:rFonts w:ascii="Times New Roman" w:eastAsia="Times New Roman" w:hAnsi="Times New Roman" w:cs="Times New Roman"/>
                <w:i/>
                <w:lang w:val="en-US" w:eastAsia="de-DE"/>
              </w:rPr>
              <w:t>5HTR2A</w:t>
            </w:r>
          </w:p>
        </w:tc>
        <w:tc>
          <w:tcPr>
            <w:tcW w:w="1861" w:type="dxa"/>
            <w:tcBorders>
              <w:top w:val="nil"/>
              <w:left w:val="nil"/>
              <w:bottom w:val="nil"/>
              <w:right w:val="nil"/>
            </w:tcBorders>
            <w:shd w:val="clear" w:color="auto" w:fill="DBE5F1" w:themeFill="accent1" w:themeFillTint="33"/>
            <w:noWrap/>
            <w:vAlign w:val="bottom"/>
            <w:hideMark/>
          </w:tcPr>
          <w:p w:rsidR="00405098" w:rsidRPr="00742ADD" w:rsidRDefault="00405098" w:rsidP="00405098">
            <w:pPr>
              <w:suppressAutoHyphens w:val="0"/>
              <w:spacing w:after="0" w:line="240" w:lineRule="auto"/>
              <w:rPr>
                <w:rFonts w:ascii="Times New Roman" w:eastAsia="Times New Roman" w:hAnsi="Times New Roman" w:cs="Times New Roman"/>
                <w:lang w:val="en-US" w:eastAsia="de-DE"/>
              </w:rPr>
            </w:pPr>
            <w:r w:rsidRPr="00742ADD">
              <w:rPr>
                <w:rFonts w:ascii="Times New Roman" w:eastAsia="Times New Roman" w:hAnsi="Times New Roman" w:cs="Times New Roman"/>
                <w:lang w:val="en-US" w:eastAsia="de-DE"/>
              </w:rPr>
              <w:t>rs6313</w:t>
            </w:r>
          </w:p>
        </w:tc>
        <w:tc>
          <w:tcPr>
            <w:tcW w:w="3402" w:type="dxa"/>
            <w:tcBorders>
              <w:top w:val="nil"/>
              <w:left w:val="nil"/>
              <w:bottom w:val="nil"/>
              <w:right w:val="nil"/>
            </w:tcBorders>
            <w:shd w:val="clear" w:color="auto" w:fill="DBE5F1" w:themeFill="accent1" w:themeFillTint="33"/>
            <w:noWrap/>
            <w:vAlign w:val="bottom"/>
            <w:hideMark/>
          </w:tcPr>
          <w:p w:rsidR="00405098" w:rsidRPr="00B50C80" w:rsidRDefault="00405098" w:rsidP="004741CD">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Wilson</w:t>
            </w:r>
            <w:r w:rsidR="00AA5903" w:rsidRPr="00B50C80">
              <w:rPr>
                <w:rFonts w:ascii="Times New Roman" w:eastAsia="Times New Roman" w:hAnsi="Times New Roman" w:cs="Times New Roman"/>
                <w:lang w:val="en-US" w:eastAsia="de-DE"/>
              </w:rPr>
              <w:t xml:space="preserve"> et al.</w:t>
            </w:r>
            <w:r w:rsidR="007D1267" w:rsidRPr="00B50C80">
              <w:rPr>
                <w:rFonts w:ascii="Times New Roman" w:eastAsia="Times New Roman" w:hAnsi="Times New Roman" w:cs="Times New Roman"/>
                <w:lang w:val="en-US" w:eastAsia="de-DE"/>
              </w:rPr>
              <w:t xml:space="preserve"> 2013</w:t>
            </w:r>
            <w:r w:rsidR="00AA5903" w:rsidRPr="00B50C80">
              <w:rPr>
                <w:rFonts w:ascii="Times New Roman" w:eastAsia="Times New Roman" w:hAnsi="Times New Roman" w:cs="Times New Roman"/>
                <w:lang w:val="en-US" w:eastAsia="de-DE"/>
              </w:rPr>
              <w:t xml:space="preserve"> </w:t>
            </w:r>
            <w:r w:rsidR="00AA5903" w:rsidRPr="00B50C80">
              <w:rPr>
                <w:rFonts w:ascii="Times New Roman" w:eastAsia="Times New Roman" w:hAnsi="Times New Roman" w:cs="Times New Roman"/>
                <w:lang w:val="en-US" w:eastAsia="de-DE"/>
              </w:rPr>
              <w:fldChar w:fldCharType="begin"/>
            </w:r>
            <w:r w:rsidR="00E205B0">
              <w:rPr>
                <w:rFonts w:ascii="Times New Roman" w:eastAsia="Times New Roman" w:hAnsi="Times New Roman" w:cs="Times New Roman"/>
                <w:lang w:val="en-US" w:eastAsia="de-DE"/>
              </w:rPr>
              <w:instrText xml:space="preserve"> ADDIN ZOTERO_ITEM CSL_CITATION {"citationID":"gO1IhSk7","properties":{"formattedCitation":"[43]","plainCitation":"[43]"},"citationItems":[{"id":354,"uris":["http://zotero.org/users/local/QPFFM7rx/items/8VT52D8X"],"uri":["http://zotero.org/users/local/QPFFM7rx/items/8VT52D8X"],"itemData":{"id":354,"type":"article-journal","title":"Family-based association analysis of serotonin genes in pathological gambling disorder: evidence of vulnerability risk in the 5HT-2A receptor gene","container-title":"Journal of molecular neuroscience: MN","page":"550-553","volume":"49","issue":"3","source":"PubMed","abstract":"Pathological gambling (PG) has become a growing public health problem in many countries around the world. PG is an impulse control disorder and its behavior and psychopathology present similarities with substance abuse disorders. Evidence from twin studies supports a significant genetic predisposition to PG, but the precise genetic loci still remain unclear. The present study investigates the allele and genotype distribution of polymorphisms of the serotonin transporter, serotonin receptor 1B and 2A genes in 140 sib-pairs discordant for the diagnosis of PG. A significant association of the C/C genotype of the serotonin receptor 2A T102C (rs 6313) polymorphism and the PG phenotype was observed [OR = 1.7 (1.1-3.4)]. This preliminary result is consistent with the hypothesis that the serotonin system is associated with addiction behavior and similar results have been reported for nicotine and alcohol dependence.","DOI":"10.1007/s12031-012-9846-x","ISSN":"1559-1166","note":"PMID: 22740152","shortTitle":"Family-based association analysis of serotonin genes in pathological gambling disorder","journalAbbreviation":"J. Mol. Neurosci.","language":"eng","author":[{"family":"Wilson","given":"David"},{"family":"Silva Lobo","given":"Daniela Sabbatini","non-dropping-particle":"da"},{"family":"Tavares","given":"Hermano"},{"family":"Gentil","given":"Valentim"},{"family":"Vallada","given":"Homero"}],"issued":{"date-parts":[["2013",3]]},"PMID":"22740152"}}],"schema":"https://github.com/citation-style-language/schema/raw/master/csl-citation.json"} </w:instrText>
            </w:r>
            <w:r w:rsidR="00AA5903" w:rsidRPr="00B50C80">
              <w:rPr>
                <w:rFonts w:ascii="Times New Roman" w:eastAsia="Times New Roman" w:hAnsi="Times New Roman" w:cs="Times New Roman"/>
                <w:lang w:val="en-US" w:eastAsia="de-DE"/>
              </w:rPr>
              <w:fldChar w:fldCharType="separate"/>
            </w:r>
            <w:r w:rsidR="00E205B0" w:rsidRPr="00E205B0">
              <w:rPr>
                <w:rFonts w:ascii="Times New Roman" w:hAnsi="Times New Roman" w:cs="Times New Roman"/>
              </w:rPr>
              <w:t>[43]</w:t>
            </w:r>
            <w:r w:rsidR="00AA5903" w:rsidRPr="00B50C80">
              <w:rPr>
                <w:rFonts w:ascii="Times New Roman" w:eastAsia="Times New Roman" w:hAnsi="Times New Roman" w:cs="Times New Roman"/>
                <w:lang w:val="en-US" w:eastAsia="de-DE"/>
              </w:rPr>
              <w:fldChar w:fldCharType="end"/>
            </w:r>
          </w:p>
        </w:tc>
        <w:tc>
          <w:tcPr>
            <w:tcW w:w="2126" w:type="dxa"/>
            <w:tcBorders>
              <w:top w:val="nil"/>
              <w:left w:val="nil"/>
              <w:bottom w:val="nil"/>
              <w:right w:val="single" w:sz="4" w:space="0" w:color="auto"/>
            </w:tcBorders>
            <w:shd w:val="clear" w:color="auto" w:fill="DBE5F1" w:themeFill="accent1" w:themeFillTint="33"/>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PG</w:t>
            </w:r>
          </w:p>
        </w:tc>
        <w:tc>
          <w:tcPr>
            <w:tcW w:w="3873" w:type="dxa"/>
            <w:tcBorders>
              <w:top w:val="nil"/>
              <w:left w:val="single" w:sz="4" w:space="0" w:color="auto"/>
              <w:bottom w:val="nil"/>
              <w:right w:val="nil"/>
            </w:tcBorders>
            <w:shd w:val="clear" w:color="auto" w:fill="DBE5F1" w:themeFill="accent1" w:themeFillTint="33"/>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1.33 x 10</w:t>
            </w:r>
            <w:r w:rsidRPr="00B50C80">
              <w:rPr>
                <w:rFonts w:ascii="Times New Roman" w:eastAsia="Times New Roman" w:hAnsi="Times New Roman" w:cs="Times New Roman"/>
                <w:vertAlign w:val="superscript"/>
                <w:lang w:val="en-US" w:eastAsia="de-DE"/>
              </w:rPr>
              <w:t>-1</w:t>
            </w:r>
          </w:p>
        </w:tc>
        <w:tc>
          <w:tcPr>
            <w:tcW w:w="2523" w:type="dxa"/>
            <w:tcBorders>
              <w:top w:val="nil"/>
              <w:left w:val="nil"/>
              <w:bottom w:val="nil"/>
              <w:right w:val="nil"/>
            </w:tcBorders>
            <w:shd w:val="clear" w:color="auto" w:fill="DBE5F1" w:themeFill="accent1" w:themeFillTint="33"/>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1.478 x 10</w:t>
            </w:r>
            <w:r w:rsidRPr="00B50C80">
              <w:rPr>
                <w:rFonts w:ascii="Times New Roman" w:eastAsia="Times New Roman" w:hAnsi="Times New Roman" w:cs="Times New Roman"/>
                <w:vertAlign w:val="superscript"/>
                <w:lang w:val="en-US" w:eastAsia="de-DE"/>
              </w:rPr>
              <w:t>-1</w:t>
            </w:r>
          </w:p>
        </w:tc>
      </w:tr>
      <w:tr w:rsidR="00DB3075" w:rsidRPr="00B50C80" w:rsidTr="00075627">
        <w:trPr>
          <w:trHeight w:val="315"/>
        </w:trPr>
        <w:tc>
          <w:tcPr>
            <w:tcW w:w="1698" w:type="dxa"/>
            <w:tcBorders>
              <w:top w:val="nil"/>
              <w:left w:val="nil"/>
              <w:bottom w:val="nil"/>
              <w:right w:val="nil"/>
            </w:tcBorders>
            <w:shd w:val="clear" w:color="auto" w:fill="FFFFFF" w:themeFill="background1"/>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i/>
                <w:lang w:val="en-US" w:eastAsia="de-DE"/>
              </w:rPr>
            </w:pPr>
            <w:r w:rsidRPr="00B50C80">
              <w:rPr>
                <w:rFonts w:ascii="Times New Roman" w:eastAsia="Times New Roman" w:hAnsi="Times New Roman" w:cs="Times New Roman"/>
                <w:i/>
                <w:lang w:val="en-US" w:eastAsia="de-DE"/>
              </w:rPr>
              <w:t>HTR2A</w:t>
            </w:r>
          </w:p>
        </w:tc>
        <w:tc>
          <w:tcPr>
            <w:tcW w:w="1861" w:type="dxa"/>
            <w:tcBorders>
              <w:top w:val="nil"/>
              <w:left w:val="nil"/>
              <w:bottom w:val="nil"/>
              <w:right w:val="nil"/>
            </w:tcBorders>
            <w:shd w:val="clear" w:color="auto" w:fill="FFFFFF" w:themeFill="background1"/>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rs7323079</w:t>
            </w:r>
          </w:p>
        </w:tc>
        <w:tc>
          <w:tcPr>
            <w:tcW w:w="3402" w:type="dxa"/>
            <w:tcBorders>
              <w:top w:val="nil"/>
              <w:left w:val="nil"/>
              <w:bottom w:val="nil"/>
              <w:right w:val="nil"/>
            </w:tcBorders>
            <w:shd w:val="clear" w:color="auto" w:fill="FFFFFF" w:themeFill="background1"/>
            <w:noWrap/>
            <w:vAlign w:val="bottom"/>
            <w:hideMark/>
          </w:tcPr>
          <w:p w:rsidR="00405098" w:rsidRPr="00B50C80" w:rsidRDefault="007D1267" w:rsidP="004741CD">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Best</w:t>
            </w:r>
            <w:r w:rsidR="00AB68BA" w:rsidRPr="00B50C80">
              <w:rPr>
                <w:rFonts w:ascii="Times New Roman" w:eastAsia="Times New Roman" w:hAnsi="Times New Roman" w:cs="Times New Roman"/>
                <w:lang w:val="en-US" w:eastAsia="de-DE"/>
              </w:rPr>
              <w:t xml:space="preserve"> hit for HTR2A</w:t>
            </w:r>
            <w:r w:rsidR="00405098" w:rsidRPr="00B50C80">
              <w:rPr>
                <w:rFonts w:ascii="Times New Roman" w:eastAsia="Times New Roman" w:hAnsi="Times New Roman" w:cs="Times New Roman"/>
                <w:lang w:val="en-US" w:eastAsia="de-DE"/>
              </w:rPr>
              <w:t xml:space="preserve"> in this stud</w:t>
            </w:r>
            <w:r w:rsidR="00AA5903" w:rsidRPr="00B50C80">
              <w:rPr>
                <w:rFonts w:ascii="Times New Roman" w:eastAsia="Times New Roman" w:hAnsi="Times New Roman" w:cs="Times New Roman"/>
                <w:lang w:val="en-US" w:eastAsia="de-DE"/>
              </w:rPr>
              <w:t>y</w:t>
            </w:r>
          </w:p>
        </w:tc>
        <w:tc>
          <w:tcPr>
            <w:tcW w:w="2126" w:type="dxa"/>
            <w:tcBorders>
              <w:top w:val="nil"/>
              <w:left w:val="nil"/>
              <w:bottom w:val="nil"/>
              <w:right w:val="single" w:sz="4" w:space="0" w:color="auto"/>
            </w:tcBorders>
            <w:shd w:val="clear" w:color="auto" w:fill="FFFFFF" w:themeFill="background1"/>
            <w:noWrap/>
            <w:vAlign w:val="bottom"/>
            <w:hideMark/>
          </w:tcPr>
          <w:p w:rsidR="00627CB4" w:rsidRPr="00B50C80" w:rsidRDefault="00627CB4" w:rsidP="00405098">
            <w:pPr>
              <w:suppressAutoHyphens w:val="0"/>
              <w:spacing w:after="0" w:line="240" w:lineRule="auto"/>
              <w:rPr>
                <w:rFonts w:ascii="Times New Roman" w:eastAsia="Times New Roman" w:hAnsi="Times New Roman" w:cs="Times New Roman"/>
                <w:lang w:val="en-US" w:eastAsia="de-DE"/>
              </w:rPr>
            </w:pPr>
          </w:p>
          <w:p w:rsidR="00405098" w:rsidRPr="00B50C80" w:rsidRDefault="0013715E"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P</w:t>
            </w:r>
            <w:r w:rsidR="00405098" w:rsidRPr="00B50C80">
              <w:rPr>
                <w:rFonts w:ascii="Times New Roman" w:eastAsia="Times New Roman" w:hAnsi="Times New Roman" w:cs="Times New Roman"/>
                <w:lang w:val="en-US" w:eastAsia="de-DE"/>
              </w:rPr>
              <w:t>G</w:t>
            </w:r>
          </w:p>
        </w:tc>
        <w:tc>
          <w:tcPr>
            <w:tcW w:w="3873" w:type="dxa"/>
            <w:tcBorders>
              <w:top w:val="nil"/>
              <w:left w:val="single" w:sz="4" w:space="0" w:color="auto"/>
              <w:bottom w:val="nil"/>
              <w:right w:val="nil"/>
            </w:tcBorders>
            <w:shd w:val="clear" w:color="auto" w:fill="FFFFFF" w:themeFill="background1"/>
            <w:noWrap/>
            <w:vAlign w:val="bottom"/>
            <w:hideMark/>
          </w:tcPr>
          <w:p w:rsidR="00776C1A" w:rsidRPr="00B50C80" w:rsidRDefault="00776C1A" w:rsidP="0013715E">
            <w:pPr>
              <w:suppressAutoHyphens w:val="0"/>
              <w:spacing w:after="0" w:line="240" w:lineRule="auto"/>
              <w:rPr>
                <w:rFonts w:ascii="Times New Roman" w:eastAsia="Times New Roman" w:hAnsi="Times New Roman" w:cs="Times New Roman"/>
                <w:lang w:val="en-US" w:eastAsia="de-DE"/>
              </w:rPr>
            </w:pPr>
          </w:p>
          <w:p w:rsidR="00627CB4" w:rsidRPr="00B50C80" w:rsidRDefault="00C941CB" w:rsidP="0013715E">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 xml:space="preserve">1.6 </w:t>
            </w:r>
            <w:r w:rsidR="0013715E" w:rsidRPr="00B50C80">
              <w:rPr>
                <w:rFonts w:ascii="Times New Roman" w:eastAsia="Times New Roman" w:hAnsi="Times New Roman" w:cs="Times New Roman"/>
                <w:lang w:val="en-US" w:eastAsia="de-DE"/>
              </w:rPr>
              <w:t>x 10</w:t>
            </w:r>
            <w:r w:rsidR="0013715E" w:rsidRPr="00B50C80">
              <w:rPr>
                <w:rFonts w:ascii="Times New Roman" w:eastAsia="Times New Roman" w:hAnsi="Times New Roman" w:cs="Times New Roman"/>
                <w:vertAlign w:val="superscript"/>
                <w:lang w:val="en-US" w:eastAsia="de-DE"/>
              </w:rPr>
              <w:t>-2</w:t>
            </w:r>
          </w:p>
        </w:tc>
        <w:tc>
          <w:tcPr>
            <w:tcW w:w="2523" w:type="dxa"/>
            <w:tcBorders>
              <w:top w:val="nil"/>
              <w:left w:val="nil"/>
              <w:bottom w:val="nil"/>
              <w:right w:val="nil"/>
            </w:tcBorders>
            <w:shd w:val="clear" w:color="auto" w:fill="FFFFFF" w:themeFill="background1"/>
            <w:noWrap/>
            <w:vAlign w:val="bottom"/>
            <w:hideMark/>
          </w:tcPr>
          <w:p w:rsidR="00627CB4"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5.5 x 10</w:t>
            </w:r>
            <w:r w:rsidRPr="00B50C80">
              <w:rPr>
                <w:rFonts w:ascii="Times New Roman" w:eastAsia="Times New Roman" w:hAnsi="Times New Roman" w:cs="Times New Roman"/>
                <w:vertAlign w:val="superscript"/>
                <w:lang w:val="en-US" w:eastAsia="de-DE"/>
              </w:rPr>
              <w:t>-3</w:t>
            </w:r>
          </w:p>
        </w:tc>
      </w:tr>
      <w:tr w:rsidR="00DB3075" w:rsidRPr="00B50C80" w:rsidTr="00075627">
        <w:trPr>
          <w:trHeight w:val="315"/>
        </w:trPr>
        <w:tc>
          <w:tcPr>
            <w:tcW w:w="1698" w:type="dxa"/>
            <w:tcBorders>
              <w:top w:val="nil"/>
              <w:left w:val="nil"/>
              <w:bottom w:val="nil"/>
              <w:right w:val="nil"/>
            </w:tcBorders>
            <w:shd w:val="clear" w:color="auto" w:fill="DBE5F1" w:themeFill="accent1" w:themeFillTint="33"/>
            <w:noWrap/>
            <w:vAlign w:val="bottom"/>
            <w:hideMark/>
          </w:tcPr>
          <w:p w:rsidR="00405098" w:rsidRPr="00742ADD" w:rsidRDefault="00405098" w:rsidP="00405098">
            <w:pPr>
              <w:suppressAutoHyphens w:val="0"/>
              <w:spacing w:after="0" w:line="240" w:lineRule="auto"/>
              <w:rPr>
                <w:rFonts w:ascii="Times New Roman" w:eastAsia="Times New Roman" w:hAnsi="Times New Roman" w:cs="Times New Roman"/>
                <w:i/>
                <w:lang w:val="en-US" w:eastAsia="de-DE"/>
              </w:rPr>
            </w:pPr>
            <w:r w:rsidRPr="00742ADD">
              <w:rPr>
                <w:rFonts w:ascii="Times New Roman" w:eastAsia="Times New Roman" w:hAnsi="Times New Roman" w:cs="Times New Roman"/>
                <w:i/>
                <w:lang w:val="en-US" w:eastAsia="de-DE"/>
              </w:rPr>
              <w:t>CAMK2D</w:t>
            </w:r>
          </w:p>
        </w:tc>
        <w:tc>
          <w:tcPr>
            <w:tcW w:w="1861" w:type="dxa"/>
            <w:tcBorders>
              <w:top w:val="nil"/>
              <w:left w:val="nil"/>
              <w:bottom w:val="nil"/>
              <w:right w:val="nil"/>
            </w:tcBorders>
            <w:shd w:val="clear" w:color="auto" w:fill="DBE5F1" w:themeFill="accent1" w:themeFillTint="33"/>
            <w:noWrap/>
            <w:vAlign w:val="bottom"/>
            <w:hideMark/>
          </w:tcPr>
          <w:p w:rsidR="00405098" w:rsidRPr="00742ADD" w:rsidRDefault="00405098" w:rsidP="00405098">
            <w:pPr>
              <w:suppressAutoHyphens w:val="0"/>
              <w:spacing w:after="0" w:line="240" w:lineRule="auto"/>
              <w:rPr>
                <w:rFonts w:ascii="Times New Roman" w:eastAsia="Times New Roman" w:hAnsi="Times New Roman" w:cs="Times New Roman"/>
                <w:lang w:val="en-US" w:eastAsia="de-DE"/>
              </w:rPr>
            </w:pPr>
            <w:r w:rsidRPr="00742ADD">
              <w:rPr>
                <w:rFonts w:ascii="Times New Roman" w:eastAsia="Times New Roman" w:hAnsi="Times New Roman" w:cs="Times New Roman"/>
                <w:lang w:val="en-US" w:eastAsia="de-DE"/>
              </w:rPr>
              <w:t>rs3815072</w:t>
            </w:r>
          </w:p>
        </w:tc>
        <w:tc>
          <w:tcPr>
            <w:tcW w:w="3402" w:type="dxa"/>
            <w:tcBorders>
              <w:top w:val="nil"/>
              <w:left w:val="nil"/>
              <w:bottom w:val="nil"/>
              <w:right w:val="nil"/>
            </w:tcBorders>
            <w:shd w:val="clear" w:color="auto" w:fill="DBE5F1" w:themeFill="accent1" w:themeFillTint="33"/>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eastAsia="de-DE"/>
              </w:rPr>
            </w:pPr>
            <w:r w:rsidRPr="00B50C80">
              <w:rPr>
                <w:rFonts w:ascii="Times New Roman" w:eastAsia="Times New Roman" w:hAnsi="Times New Roman" w:cs="Times New Roman"/>
                <w:lang w:eastAsia="de-DE"/>
              </w:rPr>
              <w:t>Lobo et al.</w:t>
            </w:r>
            <w:r w:rsidR="00C72A49" w:rsidRPr="00B50C80">
              <w:rPr>
                <w:rFonts w:ascii="Times New Roman" w:eastAsia="Times New Roman" w:hAnsi="Times New Roman" w:cs="Times New Roman"/>
                <w:lang w:eastAsia="de-DE"/>
              </w:rPr>
              <w:t>2015</w:t>
            </w:r>
            <w:r w:rsidRPr="00B50C80">
              <w:rPr>
                <w:rFonts w:ascii="Times New Roman" w:eastAsia="Times New Roman" w:hAnsi="Times New Roman" w:cs="Times New Roman"/>
                <w:lang w:eastAsia="de-DE"/>
              </w:rPr>
              <w:t xml:space="preserve"> </w:t>
            </w:r>
            <w:r w:rsidR="00BE5055" w:rsidRPr="00B50C80">
              <w:rPr>
                <w:rFonts w:ascii="Times New Roman" w:hAnsi="Times New Roman" w:cs="Times New Roman"/>
                <w:lang w:val="en-US"/>
              </w:rPr>
              <w:fldChar w:fldCharType="begin"/>
            </w:r>
            <w:r w:rsidR="00E205B0">
              <w:rPr>
                <w:rFonts w:ascii="Times New Roman" w:hAnsi="Times New Roman" w:cs="Times New Roman"/>
              </w:rPr>
              <w:instrText xml:space="preserve"> ADDIN ZOTERO_ITEM CSL_CITATION {"citationID":"2qotkgfbg6","properties":{"formattedCitation":"[40]","plainCitation":"[40]"},"citationItems":[{"id":344,"uris":["http://zotero.org/users/local/QPFFM7rx/items/CSX3IG26"],"uri":["http://zotero.org/users/local/QPFFM7rx/items/CSX3IG26"],"itemData":{"id":344,"type":"article-journal","title":"Addiction-related genes in gambling disorders: new insights from parallel human and pre-clinical models","container-title":"Molecular Psychiatry","page":"1002-1010","volume":"20","issue":"8","source":"PubMed","abstract":"Neurobiological research supports the characterization of disordered gambling (DG) as a behavioral addiction. Recently, an animal model of gambling behavior was developed (rat gambling task, rGT), expanding the available tools to investigate DG neurobiology. We investigated whether rGT performance and associated risk gene expression in the rat's brain could provide cross-translational understanding of the neuromolecular mechanisms of addiction in DG. We genotyped tagSNPs (single-nucleotide polymorphisms) in 38 addiction-related genes in 400 DG and 345 non-DG subjects. Genes with P&lt;0.1 in the human association analyses were selected to be investigated in the animal arm to determine whether their mRNA expression in rats was associated with the rat's performance on the rGT. In humans, DG was significantly associated with tagSNPs in DRD3 (rs167771) and CAMK2D (rs3815072). Our results suggest that age and gender might moderate the association between CAMK2D and DG. Moderation effects could not be investigated due to sample power. In the animal arm, only the association between rGT performance and Drd3 expression remained significant after Bonferroni correction for 59 brain regions. As male rats were used, gender effects could not be investigated. Our results corroborate previous findings reporting the involvement of DRD3 receptor in addictions. To our knowledge, the use of human genetics, pre-clinical models and gene expression as a cross-translation paradigm has not previously been attempted in the field of addictions. The cross-validation of human findings in animal models is crucial for improving the translation of basic research into clinical treatments, which could accelerate neurobiological and pharmacological investigations in addictions.","DOI":"10.1038/mp.2014.113","ISSN":"1476-5578","note":"PMID: 25266122","shortTitle":"Addiction-related genes in gambling disorders","journalAbbreviation":"Mol. Psychiatry","language":"eng","author":[{"family":"Lobo","given":"D. S. S."},{"family":"Aleksandrova","given":"L."},{"family":"Knight","given":"J."},{"family":"Casey","given":"D. M."},{"family":"Guebaly","given":"N.","non-dropping-particle":"el-"},{"family":"Nobrega","given":"J. N."},{"family":"Kennedy","given":"J. L."}],"issued":{"date-parts":[["2015",8]]},"PMID":"25266122"}}],"schema":"https://github.com/citation-style-language/schema/raw/master/csl-citation.json"} </w:instrText>
            </w:r>
            <w:r w:rsidR="00BE5055" w:rsidRPr="00B50C80">
              <w:rPr>
                <w:rFonts w:ascii="Times New Roman" w:hAnsi="Times New Roman" w:cs="Times New Roman"/>
                <w:lang w:val="en-US"/>
              </w:rPr>
              <w:fldChar w:fldCharType="separate"/>
            </w:r>
            <w:r w:rsidR="00E205B0" w:rsidRPr="00E205B0">
              <w:rPr>
                <w:rFonts w:ascii="Times New Roman" w:hAnsi="Times New Roman" w:cs="Times New Roman"/>
              </w:rPr>
              <w:t>[40]</w:t>
            </w:r>
            <w:r w:rsidR="00BE5055" w:rsidRPr="00B50C80">
              <w:rPr>
                <w:rFonts w:ascii="Times New Roman" w:hAnsi="Times New Roman" w:cs="Times New Roman"/>
                <w:lang w:val="en-US"/>
              </w:rPr>
              <w:fldChar w:fldCharType="end"/>
            </w:r>
          </w:p>
        </w:tc>
        <w:tc>
          <w:tcPr>
            <w:tcW w:w="2126" w:type="dxa"/>
            <w:tcBorders>
              <w:top w:val="nil"/>
              <w:left w:val="nil"/>
              <w:bottom w:val="nil"/>
              <w:right w:val="single" w:sz="4" w:space="0" w:color="auto"/>
            </w:tcBorders>
            <w:shd w:val="clear" w:color="auto" w:fill="DBE5F1" w:themeFill="accent1" w:themeFillTint="33"/>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DG</w:t>
            </w:r>
          </w:p>
        </w:tc>
        <w:tc>
          <w:tcPr>
            <w:tcW w:w="3873" w:type="dxa"/>
            <w:tcBorders>
              <w:top w:val="nil"/>
              <w:left w:val="single" w:sz="4" w:space="0" w:color="auto"/>
              <w:bottom w:val="nil"/>
              <w:right w:val="nil"/>
            </w:tcBorders>
            <w:shd w:val="clear" w:color="auto" w:fill="DBE5F1" w:themeFill="accent1" w:themeFillTint="33"/>
            <w:noWrap/>
            <w:vAlign w:val="bottom"/>
            <w:hideMark/>
          </w:tcPr>
          <w:p w:rsidR="00405098" w:rsidRPr="00B50C80" w:rsidRDefault="00405098" w:rsidP="00405098">
            <w:pPr>
              <w:suppressAutoHyphens w:val="0"/>
              <w:spacing w:after="0" w:line="240" w:lineRule="auto"/>
              <w:rPr>
                <w:rFonts w:ascii="Times New Roman" w:eastAsia="Times New Roman" w:hAnsi="Times New Roman" w:cs="Times New Roman"/>
                <w:lang w:val="en-US" w:eastAsia="de-DE"/>
              </w:rPr>
            </w:pPr>
            <w:r w:rsidRPr="00B50C80">
              <w:rPr>
                <w:rFonts w:ascii="Times New Roman" w:eastAsia="Times New Roman" w:hAnsi="Times New Roman" w:cs="Times New Roman"/>
                <w:lang w:val="en-US" w:eastAsia="de-DE"/>
              </w:rPr>
              <w:t>6.849 x 10</w:t>
            </w:r>
            <w:r w:rsidRPr="00B50C80">
              <w:rPr>
                <w:rFonts w:ascii="Times New Roman" w:eastAsia="Times New Roman" w:hAnsi="Times New Roman" w:cs="Times New Roman"/>
                <w:vertAlign w:val="superscript"/>
                <w:lang w:val="en-US" w:eastAsia="de-DE"/>
              </w:rPr>
              <w:t>-1</w:t>
            </w:r>
          </w:p>
        </w:tc>
        <w:tc>
          <w:tcPr>
            <w:tcW w:w="2523" w:type="dxa"/>
            <w:tcBorders>
              <w:top w:val="nil"/>
              <w:left w:val="nil"/>
              <w:bottom w:val="nil"/>
              <w:right w:val="nil"/>
            </w:tcBorders>
            <w:shd w:val="clear" w:color="auto" w:fill="DBE5F1" w:themeFill="accent1" w:themeFillTint="33"/>
            <w:noWrap/>
            <w:vAlign w:val="bottom"/>
            <w:hideMark/>
          </w:tcPr>
          <w:p w:rsidR="00405098" w:rsidRPr="00B50C80" w:rsidRDefault="00B50C80" w:rsidP="00405098">
            <w:pPr>
              <w:suppressAutoHyphens w:val="0"/>
              <w:spacing w:after="0" w:line="240" w:lineRule="auto"/>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2.60</w:t>
            </w:r>
            <w:r w:rsidR="00405098" w:rsidRPr="00B50C80">
              <w:rPr>
                <w:rFonts w:ascii="Times New Roman" w:eastAsia="Times New Roman" w:hAnsi="Times New Roman" w:cs="Times New Roman"/>
                <w:lang w:val="en-US" w:eastAsia="de-DE"/>
              </w:rPr>
              <w:t xml:space="preserve"> x 10</w:t>
            </w:r>
            <w:r w:rsidR="00405098" w:rsidRPr="00B50C80">
              <w:rPr>
                <w:rFonts w:ascii="Times New Roman" w:eastAsia="Times New Roman" w:hAnsi="Times New Roman" w:cs="Times New Roman"/>
                <w:vertAlign w:val="superscript"/>
                <w:lang w:val="en-US" w:eastAsia="de-DE"/>
              </w:rPr>
              <w:t>-1</w:t>
            </w:r>
          </w:p>
        </w:tc>
      </w:tr>
      <w:tr w:rsidR="00DB3075" w:rsidRPr="00B50C80" w:rsidTr="00597188">
        <w:trPr>
          <w:trHeight w:val="330"/>
        </w:trPr>
        <w:tc>
          <w:tcPr>
            <w:tcW w:w="1698" w:type="dxa"/>
            <w:tcBorders>
              <w:top w:val="nil"/>
              <w:left w:val="nil"/>
              <w:bottom w:val="nil"/>
              <w:right w:val="nil"/>
            </w:tcBorders>
            <w:shd w:val="clear" w:color="auto" w:fill="FFFFFF" w:themeFill="background1"/>
            <w:noWrap/>
            <w:vAlign w:val="bottom"/>
            <w:hideMark/>
          </w:tcPr>
          <w:p w:rsidR="00405098" w:rsidRPr="00075627" w:rsidRDefault="00405098" w:rsidP="00405098">
            <w:pPr>
              <w:suppressAutoHyphens w:val="0"/>
              <w:spacing w:after="0" w:line="240" w:lineRule="auto"/>
              <w:rPr>
                <w:rFonts w:ascii="Times New Roman" w:eastAsia="Times New Roman" w:hAnsi="Times New Roman" w:cs="Times New Roman"/>
                <w:i/>
                <w:lang w:val="en-US" w:eastAsia="de-DE"/>
              </w:rPr>
            </w:pPr>
            <w:r w:rsidRPr="00075627">
              <w:rPr>
                <w:rFonts w:ascii="Times New Roman" w:eastAsia="Times New Roman" w:hAnsi="Times New Roman" w:cs="Times New Roman"/>
                <w:i/>
                <w:lang w:val="en-US" w:eastAsia="de-DE"/>
              </w:rPr>
              <w:t>CAMK2D</w:t>
            </w:r>
          </w:p>
        </w:tc>
        <w:tc>
          <w:tcPr>
            <w:tcW w:w="1861" w:type="dxa"/>
            <w:tcBorders>
              <w:top w:val="nil"/>
              <w:left w:val="nil"/>
              <w:bottom w:val="nil"/>
              <w:right w:val="nil"/>
            </w:tcBorders>
            <w:shd w:val="clear" w:color="auto" w:fill="FFFFFF" w:themeFill="background1"/>
            <w:noWrap/>
            <w:vAlign w:val="bottom"/>
            <w:hideMark/>
          </w:tcPr>
          <w:p w:rsidR="00405098" w:rsidRPr="00075627" w:rsidRDefault="00405098" w:rsidP="00405098">
            <w:pPr>
              <w:suppressAutoHyphens w:val="0"/>
              <w:spacing w:after="0" w:line="240" w:lineRule="auto"/>
              <w:rPr>
                <w:rFonts w:ascii="Times New Roman" w:eastAsia="Times New Roman" w:hAnsi="Times New Roman" w:cs="Times New Roman"/>
                <w:lang w:val="en-US" w:eastAsia="de-DE"/>
              </w:rPr>
            </w:pPr>
            <w:r w:rsidRPr="00075627">
              <w:rPr>
                <w:rFonts w:ascii="Times New Roman" w:eastAsia="Times New Roman" w:hAnsi="Times New Roman" w:cs="Times New Roman"/>
                <w:lang w:val="en-US" w:eastAsia="de-DE"/>
              </w:rPr>
              <w:t>rs7664824</w:t>
            </w:r>
          </w:p>
        </w:tc>
        <w:tc>
          <w:tcPr>
            <w:tcW w:w="3402" w:type="dxa"/>
            <w:tcBorders>
              <w:top w:val="nil"/>
              <w:left w:val="nil"/>
              <w:bottom w:val="nil"/>
              <w:right w:val="nil"/>
            </w:tcBorders>
            <w:shd w:val="clear" w:color="auto" w:fill="FFFFFF" w:themeFill="background1"/>
            <w:noWrap/>
            <w:vAlign w:val="bottom"/>
            <w:hideMark/>
          </w:tcPr>
          <w:p w:rsidR="00405098" w:rsidRPr="00075627" w:rsidRDefault="007D1267" w:rsidP="00405098">
            <w:pPr>
              <w:suppressAutoHyphens w:val="0"/>
              <w:spacing w:after="0" w:line="240" w:lineRule="auto"/>
              <w:rPr>
                <w:rFonts w:ascii="Times New Roman" w:eastAsia="Times New Roman" w:hAnsi="Times New Roman" w:cs="Times New Roman"/>
                <w:lang w:val="en-US" w:eastAsia="de-DE"/>
              </w:rPr>
            </w:pPr>
            <w:r w:rsidRPr="00075627">
              <w:rPr>
                <w:rFonts w:ascii="Times New Roman" w:eastAsia="Times New Roman" w:hAnsi="Times New Roman" w:cs="Times New Roman"/>
                <w:lang w:val="en-US" w:eastAsia="de-DE"/>
              </w:rPr>
              <w:t>Best</w:t>
            </w:r>
            <w:r w:rsidR="00405098" w:rsidRPr="00075627">
              <w:rPr>
                <w:rFonts w:ascii="Times New Roman" w:eastAsia="Times New Roman" w:hAnsi="Times New Roman" w:cs="Times New Roman"/>
                <w:lang w:val="en-US" w:eastAsia="de-DE"/>
              </w:rPr>
              <w:t xml:space="preserve"> hit for gene</w:t>
            </w:r>
            <w:r w:rsidRPr="00075627">
              <w:rPr>
                <w:rFonts w:ascii="Times New Roman" w:eastAsia="Times New Roman" w:hAnsi="Times New Roman" w:cs="Times New Roman"/>
                <w:lang w:val="en-US" w:eastAsia="de-DE"/>
              </w:rPr>
              <w:t xml:space="preserve"> in this study</w:t>
            </w:r>
          </w:p>
        </w:tc>
        <w:tc>
          <w:tcPr>
            <w:tcW w:w="2126" w:type="dxa"/>
            <w:tcBorders>
              <w:top w:val="nil"/>
              <w:left w:val="nil"/>
              <w:bottom w:val="nil"/>
              <w:right w:val="single" w:sz="4" w:space="0" w:color="auto"/>
            </w:tcBorders>
            <w:shd w:val="clear" w:color="auto" w:fill="FFFFFF" w:themeFill="background1"/>
            <w:noWrap/>
            <w:vAlign w:val="bottom"/>
            <w:hideMark/>
          </w:tcPr>
          <w:p w:rsidR="00405098" w:rsidRPr="00075627" w:rsidRDefault="00405098" w:rsidP="00405098">
            <w:pPr>
              <w:suppressAutoHyphens w:val="0"/>
              <w:spacing w:after="0" w:line="240" w:lineRule="auto"/>
              <w:rPr>
                <w:rFonts w:ascii="Times New Roman" w:eastAsia="Times New Roman" w:hAnsi="Times New Roman" w:cs="Times New Roman"/>
                <w:lang w:val="en-US" w:eastAsia="de-DE"/>
              </w:rPr>
            </w:pPr>
            <w:r w:rsidRPr="00075627">
              <w:rPr>
                <w:rFonts w:ascii="Times New Roman" w:eastAsia="Times New Roman" w:hAnsi="Times New Roman" w:cs="Times New Roman"/>
                <w:lang w:val="en-US" w:eastAsia="de-DE"/>
              </w:rPr>
              <w:t>PG</w:t>
            </w:r>
          </w:p>
        </w:tc>
        <w:tc>
          <w:tcPr>
            <w:tcW w:w="3873" w:type="dxa"/>
            <w:tcBorders>
              <w:top w:val="nil"/>
              <w:left w:val="single" w:sz="4" w:space="0" w:color="auto"/>
              <w:bottom w:val="nil"/>
              <w:right w:val="nil"/>
            </w:tcBorders>
            <w:shd w:val="clear" w:color="auto" w:fill="FFFFFF" w:themeFill="background1"/>
            <w:noWrap/>
            <w:vAlign w:val="bottom"/>
            <w:hideMark/>
          </w:tcPr>
          <w:p w:rsidR="00405098" w:rsidRPr="00075627" w:rsidRDefault="00C941CB" w:rsidP="00405098">
            <w:pPr>
              <w:suppressAutoHyphens w:val="0"/>
              <w:spacing w:after="0" w:line="240" w:lineRule="auto"/>
              <w:rPr>
                <w:rFonts w:ascii="Times New Roman" w:eastAsia="Times New Roman" w:hAnsi="Times New Roman" w:cs="Times New Roman"/>
                <w:lang w:val="en-US" w:eastAsia="de-DE"/>
              </w:rPr>
            </w:pPr>
            <w:r w:rsidRPr="00075627">
              <w:rPr>
                <w:rFonts w:ascii="Times New Roman" w:eastAsia="Times New Roman" w:hAnsi="Times New Roman" w:cs="Times New Roman"/>
                <w:lang w:val="en-US" w:eastAsia="de-DE"/>
              </w:rPr>
              <w:t xml:space="preserve">1.67 </w:t>
            </w:r>
            <w:r w:rsidR="00405098" w:rsidRPr="00075627">
              <w:rPr>
                <w:rFonts w:ascii="Times New Roman" w:eastAsia="Times New Roman" w:hAnsi="Times New Roman" w:cs="Times New Roman"/>
                <w:lang w:val="en-US" w:eastAsia="de-DE"/>
              </w:rPr>
              <w:t>x 10</w:t>
            </w:r>
            <w:r w:rsidR="00405098" w:rsidRPr="00075627">
              <w:rPr>
                <w:rFonts w:ascii="Times New Roman" w:eastAsia="Times New Roman" w:hAnsi="Times New Roman" w:cs="Times New Roman"/>
                <w:vertAlign w:val="superscript"/>
                <w:lang w:val="en-US" w:eastAsia="de-DE"/>
              </w:rPr>
              <w:t>-2</w:t>
            </w:r>
          </w:p>
        </w:tc>
        <w:tc>
          <w:tcPr>
            <w:tcW w:w="2523" w:type="dxa"/>
            <w:tcBorders>
              <w:top w:val="nil"/>
              <w:left w:val="nil"/>
              <w:bottom w:val="nil"/>
              <w:right w:val="nil"/>
            </w:tcBorders>
            <w:shd w:val="clear" w:color="auto" w:fill="FFFFFF" w:themeFill="background1"/>
            <w:noWrap/>
            <w:vAlign w:val="bottom"/>
            <w:hideMark/>
          </w:tcPr>
          <w:p w:rsidR="00405098" w:rsidRPr="00075627" w:rsidRDefault="00405098" w:rsidP="00405098">
            <w:pPr>
              <w:suppressAutoHyphens w:val="0"/>
              <w:spacing w:after="0" w:line="240" w:lineRule="auto"/>
              <w:rPr>
                <w:rFonts w:ascii="Times New Roman" w:eastAsia="Times New Roman" w:hAnsi="Times New Roman" w:cs="Times New Roman"/>
                <w:lang w:val="en-US" w:eastAsia="de-DE"/>
              </w:rPr>
            </w:pPr>
            <w:r w:rsidRPr="00075627">
              <w:rPr>
                <w:rFonts w:ascii="Times New Roman" w:eastAsia="Times New Roman" w:hAnsi="Times New Roman" w:cs="Times New Roman"/>
                <w:lang w:val="en-US" w:eastAsia="de-DE"/>
              </w:rPr>
              <w:t>3.24 x 10</w:t>
            </w:r>
            <w:r w:rsidRPr="00075627">
              <w:rPr>
                <w:rFonts w:ascii="Times New Roman" w:eastAsia="Times New Roman" w:hAnsi="Times New Roman" w:cs="Times New Roman"/>
                <w:vertAlign w:val="superscript"/>
                <w:lang w:val="en-US" w:eastAsia="de-DE"/>
              </w:rPr>
              <w:t>-3</w:t>
            </w:r>
          </w:p>
        </w:tc>
      </w:tr>
      <w:tr w:rsidR="00597188" w:rsidRPr="00B50C80" w:rsidTr="00075627">
        <w:trPr>
          <w:trHeight w:val="330"/>
        </w:trPr>
        <w:tc>
          <w:tcPr>
            <w:tcW w:w="1698" w:type="dxa"/>
            <w:tcBorders>
              <w:top w:val="nil"/>
              <w:left w:val="nil"/>
              <w:bottom w:val="double" w:sz="6" w:space="0" w:color="auto"/>
              <w:right w:val="nil"/>
            </w:tcBorders>
            <w:shd w:val="clear" w:color="auto" w:fill="FFFFFF" w:themeFill="background1"/>
            <w:noWrap/>
            <w:vAlign w:val="bottom"/>
          </w:tcPr>
          <w:p w:rsidR="00597188" w:rsidRPr="00075627" w:rsidRDefault="00597188" w:rsidP="00405098">
            <w:pPr>
              <w:suppressAutoHyphens w:val="0"/>
              <w:spacing w:after="0" w:line="240" w:lineRule="auto"/>
              <w:rPr>
                <w:rFonts w:ascii="Times New Roman" w:eastAsia="Times New Roman" w:hAnsi="Times New Roman" w:cs="Times New Roman"/>
                <w:i/>
                <w:lang w:val="en-US" w:eastAsia="de-DE"/>
              </w:rPr>
            </w:pPr>
          </w:p>
        </w:tc>
        <w:tc>
          <w:tcPr>
            <w:tcW w:w="1861" w:type="dxa"/>
            <w:tcBorders>
              <w:top w:val="nil"/>
              <w:left w:val="nil"/>
              <w:bottom w:val="double" w:sz="6" w:space="0" w:color="auto"/>
              <w:right w:val="nil"/>
            </w:tcBorders>
            <w:shd w:val="clear" w:color="auto" w:fill="FFFFFF" w:themeFill="background1"/>
            <w:noWrap/>
            <w:vAlign w:val="bottom"/>
          </w:tcPr>
          <w:p w:rsidR="00597188" w:rsidRPr="00075627" w:rsidRDefault="00597188" w:rsidP="00405098">
            <w:pPr>
              <w:suppressAutoHyphens w:val="0"/>
              <w:spacing w:after="0" w:line="240" w:lineRule="auto"/>
              <w:rPr>
                <w:rFonts w:ascii="Times New Roman" w:eastAsia="Times New Roman" w:hAnsi="Times New Roman" w:cs="Times New Roman"/>
                <w:lang w:val="en-US" w:eastAsia="de-DE"/>
              </w:rPr>
            </w:pPr>
          </w:p>
        </w:tc>
        <w:tc>
          <w:tcPr>
            <w:tcW w:w="3402" w:type="dxa"/>
            <w:tcBorders>
              <w:top w:val="nil"/>
              <w:left w:val="nil"/>
              <w:bottom w:val="double" w:sz="6" w:space="0" w:color="auto"/>
              <w:right w:val="nil"/>
            </w:tcBorders>
            <w:shd w:val="clear" w:color="auto" w:fill="FFFFFF" w:themeFill="background1"/>
            <w:noWrap/>
            <w:vAlign w:val="bottom"/>
          </w:tcPr>
          <w:p w:rsidR="00597188" w:rsidRPr="00075627" w:rsidRDefault="00597188" w:rsidP="00405098">
            <w:pPr>
              <w:suppressAutoHyphens w:val="0"/>
              <w:spacing w:after="0" w:line="240" w:lineRule="auto"/>
              <w:rPr>
                <w:rFonts w:ascii="Times New Roman" w:eastAsia="Times New Roman" w:hAnsi="Times New Roman" w:cs="Times New Roman"/>
                <w:lang w:val="en-US" w:eastAsia="de-DE"/>
              </w:rPr>
            </w:pPr>
          </w:p>
        </w:tc>
        <w:tc>
          <w:tcPr>
            <w:tcW w:w="2126" w:type="dxa"/>
            <w:tcBorders>
              <w:top w:val="nil"/>
              <w:left w:val="nil"/>
              <w:bottom w:val="double" w:sz="6" w:space="0" w:color="auto"/>
              <w:right w:val="single" w:sz="4" w:space="0" w:color="auto"/>
            </w:tcBorders>
            <w:shd w:val="clear" w:color="auto" w:fill="FFFFFF" w:themeFill="background1"/>
            <w:noWrap/>
            <w:vAlign w:val="bottom"/>
          </w:tcPr>
          <w:p w:rsidR="00597188" w:rsidRPr="00075627" w:rsidRDefault="00597188" w:rsidP="00405098">
            <w:pPr>
              <w:suppressAutoHyphens w:val="0"/>
              <w:spacing w:after="0" w:line="240" w:lineRule="auto"/>
              <w:rPr>
                <w:rFonts w:ascii="Times New Roman" w:eastAsia="Times New Roman" w:hAnsi="Times New Roman" w:cs="Times New Roman"/>
                <w:lang w:val="en-US" w:eastAsia="de-DE"/>
              </w:rPr>
            </w:pPr>
          </w:p>
        </w:tc>
        <w:tc>
          <w:tcPr>
            <w:tcW w:w="3873" w:type="dxa"/>
            <w:tcBorders>
              <w:top w:val="nil"/>
              <w:left w:val="single" w:sz="4" w:space="0" w:color="auto"/>
              <w:bottom w:val="double" w:sz="6" w:space="0" w:color="auto"/>
              <w:right w:val="nil"/>
            </w:tcBorders>
            <w:shd w:val="clear" w:color="auto" w:fill="FFFFFF" w:themeFill="background1"/>
            <w:noWrap/>
            <w:vAlign w:val="bottom"/>
          </w:tcPr>
          <w:p w:rsidR="00597188" w:rsidRPr="00075627" w:rsidRDefault="00597188" w:rsidP="00405098">
            <w:pPr>
              <w:suppressAutoHyphens w:val="0"/>
              <w:spacing w:after="0" w:line="240" w:lineRule="auto"/>
              <w:rPr>
                <w:rFonts w:ascii="Times New Roman" w:eastAsia="Times New Roman" w:hAnsi="Times New Roman" w:cs="Times New Roman"/>
                <w:lang w:val="en-US" w:eastAsia="de-DE"/>
              </w:rPr>
            </w:pPr>
          </w:p>
        </w:tc>
        <w:tc>
          <w:tcPr>
            <w:tcW w:w="2523" w:type="dxa"/>
            <w:tcBorders>
              <w:top w:val="nil"/>
              <w:left w:val="nil"/>
              <w:bottom w:val="double" w:sz="6" w:space="0" w:color="auto"/>
              <w:right w:val="nil"/>
            </w:tcBorders>
            <w:shd w:val="clear" w:color="auto" w:fill="FFFFFF" w:themeFill="background1"/>
            <w:noWrap/>
            <w:vAlign w:val="bottom"/>
          </w:tcPr>
          <w:p w:rsidR="00597188" w:rsidRPr="00075627" w:rsidRDefault="00597188" w:rsidP="00405098">
            <w:pPr>
              <w:suppressAutoHyphens w:val="0"/>
              <w:spacing w:after="0" w:line="240" w:lineRule="auto"/>
              <w:rPr>
                <w:rFonts w:ascii="Times New Roman" w:eastAsia="Times New Roman" w:hAnsi="Times New Roman" w:cs="Times New Roman"/>
                <w:lang w:val="en-US" w:eastAsia="de-DE"/>
              </w:rPr>
            </w:pPr>
          </w:p>
        </w:tc>
      </w:tr>
    </w:tbl>
    <w:p w:rsidR="00597188" w:rsidRPr="00B50C80" w:rsidRDefault="00597188" w:rsidP="000564B8">
      <w:pPr>
        <w:suppressAutoHyphens w:val="0"/>
        <w:spacing w:after="0" w:line="480" w:lineRule="auto"/>
        <w:rPr>
          <w:rFonts w:ascii="Times New Roman" w:eastAsia="Times New Roman" w:hAnsi="Times New Roman" w:cs="Times New Roman"/>
          <w:b/>
          <w:lang w:val="en-GB"/>
        </w:rPr>
      </w:pPr>
    </w:p>
    <w:p w:rsidR="00DB3075" w:rsidRPr="00075627" w:rsidRDefault="00DB3075" w:rsidP="004423B6">
      <w:pPr>
        <w:pStyle w:val="berschrift2"/>
        <w:spacing w:before="240" w:after="120" w:line="360" w:lineRule="auto"/>
        <w:jc w:val="both"/>
        <w:rPr>
          <w:rFonts w:ascii="Times New Roman" w:eastAsia="Times New Roman" w:hAnsi="Times New Roman" w:cs="Times New Roman"/>
          <w:sz w:val="22"/>
          <w:szCs w:val="22"/>
          <w:lang w:val="en-GB"/>
        </w:rPr>
      </w:pPr>
      <w:r w:rsidRPr="00075627">
        <w:rPr>
          <w:rFonts w:ascii="Times New Roman" w:eastAsia="Times New Roman" w:hAnsi="Times New Roman" w:cs="Times New Roman"/>
          <w:sz w:val="22"/>
          <w:szCs w:val="22"/>
          <w:lang w:val="en-GB"/>
        </w:rPr>
        <w:t xml:space="preserve">Comparisons with results from other </w:t>
      </w:r>
      <w:r w:rsidR="00D031ED" w:rsidRPr="00075627">
        <w:rPr>
          <w:rFonts w:ascii="Times New Roman" w:eastAsia="Times New Roman" w:hAnsi="Times New Roman" w:cs="Times New Roman"/>
          <w:sz w:val="22"/>
          <w:szCs w:val="22"/>
          <w:lang w:val="en-GB"/>
        </w:rPr>
        <w:t>molecular genetic studies of gambling</w:t>
      </w:r>
    </w:p>
    <w:p w:rsidR="00DB3075" w:rsidRPr="00966832" w:rsidRDefault="00DB3075" w:rsidP="004741CD">
      <w:pPr>
        <w:spacing w:line="480" w:lineRule="auto"/>
        <w:rPr>
          <w:rFonts w:ascii="Times New Roman" w:hAnsi="Times New Roman" w:cs="Times New Roman"/>
          <w:highlight w:val="yellow"/>
          <w:lang w:val="en-US"/>
        </w:rPr>
        <w:sectPr w:rsidR="00DB3075" w:rsidRPr="00966832" w:rsidSect="00761AA9">
          <w:pgSz w:w="16838" w:h="11906" w:orient="landscape" w:code="9"/>
          <w:pgMar w:top="720" w:right="720" w:bottom="720" w:left="720" w:header="0" w:footer="0" w:gutter="0"/>
          <w:lnNumType w:countBy="1"/>
          <w:cols w:space="720"/>
          <w:formProt w:val="0"/>
          <w:docGrid w:linePitch="360" w:charSpace="-2049"/>
        </w:sectPr>
      </w:pPr>
      <w:r w:rsidRPr="00075627">
        <w:rPr>
          <w:rFonts w:ascii="Times New Roman" w:hAnsi="Times New Roman" w:cs="Times New Roman"/>
          <w:lang w:val="en-GB"/>
        </w:rPr>
        <w:t>Table S2</w:t>
      </w:r>
      <w:r w:rsidR="004423B6" w:rsidRPr="00075627">
        <w:rPr>
          <w:rFonts w:ascii="Times New Roman" w:hAnsi="Times New Roman" w:cs="Times New Roman"/>
          <w:lang w:val="en-GB"/>
        </w:rPr>
        <w:t>a</w:t>
      </w:r>
      <w:r w:rsidRPr="00075627">
        <w:rPr>
          <w:rFonts w:ascii="Times New Roman" w:hAnsi="Times New Roman" w:cs="Times New Roman"/>
          <w:lang w:val="en-GB"/>
        </w:rPr>
        <w:t xml:space="preserve"> </w:t>
      </w:r>
      <w:r w:rsidR="003D11A8" w:rsidRPr="00075627">
        <w:rPr>
          <w:rFonts w:ascii="Times New Roman" w:hAnsi="Times New Roman" w:cs="Times New Roman"/>
          <w:lang w:val="en-US"/>
        </w:rPr>
        <w:t>shows</w:t>
      </w:r>
      <w:r w:rsidR="006B4002" w:rsidRPr="00075627">
        <w:rPr>
          <w:rFonts w:ascii="Times New Roman" w:hAnsi="Times New Roman" w:cs="Times New Roman"/>
          <w:lang w:val="en-US"/>
        </w:rPr>
        <w:t xml:space="preserve"> a comparison with</w:t>
      </w:r>
      <w:r w:rsidR="005D10A4" w:rsidRPr="00075627">
        <w:rPr>
          <w:rFonts w:ascii="Times New Roman" w:hAnsi="Times New Roman" w:cs="Times New Roman"/>
          <w:lang w:val="en-US"/>
        </w:rPr>
        <w:t>:</w:t>
      </w:r>
      <w:r w:rsidR="003D11A8" w:rsidRPr="00075627">
        <w:rPr>
          <w:rFonts w:ascii="Times New Roman" w:hAnsi="Times New Roman" w:cs="Times New Roman"/>
          <w:lang w:val="en-US"/>
        </w:rPr>
        <w:t xml:space="preserve"> </w:t>
      </w:r>
      <w:r w:rsidR="00ED3C0C" w:rsidRPr="00075627">
        <w:rPr>
          <w:rFonts w:ascii="Times New Roman" w:hAnsi="Times New Roman" w:cs="Times New Roman"/>
          <w:lang w:val="en-US"/>
        </w:rPr>
        <w:t xml:space="preserve">(i) </w:t>
      </w:r>
      <w:r w:rsidR="002C66AF" w:rsidRPr="00075627">
        <w:rPr>
          <w:rFonts w:ascii="Times New Roman" w:hAnsi="Times New Roman" w:cs="Times New Roman"/>
          <w:lang w:val="en-US"/>
        </w:rPr>
        <w:t xml:space="preserve">genes, described by Lind et al </w:t>
      </w:r>
      <w:r w:rsidR="002C66AF" w:rsidRPr="00075627">
        <w:rPr>
          <w:rFonts w:ascii="Times New Roman" w:hAnsi="Times New Roman" w:cs="Times New Roman"/>
          <w:lang w:val="en-US"/>
        </w:rPr>
        <w:fldChar w:fldCharType="begin"/>
      </w:r>
      <w:r w:rsidR="002C66AF" w:rsidRPr="00075627">
        <w:rPr>
          <w:rFonts w:ascii="Times New Roman" w:hAnsi="Times New Roman" w:cs="Times New Roman"/>
          <w:lang w:val="en-US"/>
        </w:rPr>
        <w:instrText xml:space="preserve"> ADDIN ZOTERO_ITEM CSL_CITATION {"citationID":"1s47j30e8c","properties":{"formattedCitation":"[4]","plainCitation":"[4]"},"citationItems":[{"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S."}],"issued":{"date-parts":[["2013",5]]},"PMID":"22780124","PMCID":"PMC3470766"}}],"schema":"https://github.com/citation-style-language/schema/raw/master/csl-citation.json"} </w:instrText>
      </w:r>
      <w:r w:rsidR="002C66AF" w:rsidRPr="00075627">
        <w:rPr>
          <w:rFonts w:ascii="Times New Roman" w:hAnsi="Times New Roman" w:cs="Times New Roman"/>
          <w:lang w:val="en-US"/>
        </w:rPr>
        <w:fldChar w:fldCharType="separate"/>
      </w:r>
      <w:r w:rsidR="002C66AF" w:rsidRPr="00075627">
        <w:rPr>
          <w:rFonts w:ascii="Times New Roman" w:hAnsi="Times New Roman" w:cs="Times New Roman"/>
          <w:lang w:val="en-US"/>
        </w:rPr>
        <w:t>[4]</w:t>
      </w:r>
      <w:r w:rsidR="002C66AF" w:rsidRPr="00075627">
        <w:rPr>
          <w:rFonts w:ascii="Times New Roman" w:hAnsi="Times New Roman" w:cs="Times New Roman"/>
          <w:lang w:val="en-US"/>
        </w:rPr>
        <w:fldChar w:fldCharType="end"/>
      </w:r>
      <w:r w:rsidR="002C66AF" w:rsidRPr="00075627">
        <w:rPr>
          <w:rFonts w:ascii="Times New Roman" w:hAnsi="Times New Roman" w:cs="Times New Roman"/>
          <w:lang w:val="en-US"/>
        </w:rPr>
        <w:t xml:space="preserve"> who tested a candidate gene set derived from a candidate gene study for pathologi</w:t>
      </w:r>
      <w:r w:rsidR="00C507CA" w:rsidRPr="00075627">
        <w:rPr>
          <w:rFonts w:ascii="Times New Roman" w:hAnsi="Times New Roman" w:cs="Times New Roman"/>
          <w:lang w:val="en-US"/>
        </w:rPr>
        <w:t xml:space="preserve">cal gambling by Comings et al. </w:t>
      </w:r>
      <w:r w:rsidR="00C507CA" w:rsidRPr="00075627">
        <w:rPr>
          <w:rFonts w:ascii="Times New Roman" w:hAnsi="Times New Roman" w:cs="Times New Roman"/>
          <w:lang w:val="en-US"/>
        </w:rPr>
        <w:fldChar w:fldCharType="begin"/>
      </w:r>
      <w:r w:rsidR="00E205B0">
        <w:rPr>
          <w:rFonts w:ascii="Times New Roman" w:hAnsi="Times New Roman" w:cs="Times New Roman"/>
          <w:lang w:val="en-US"/>
        </w:rPr>
        <w:instrText xml:space="preserve"> ADDIN ZOTERO_ITEM CSL_CITATION {"citationID":"bwrblraV","properties":{"formattedCitation":"[44]","plainCitation":"[44]"},"citationItems":[{"id":454,"uris":["http://zotero.org/users/local/QPFFM7rx/items/TEB4IHK9"],"uri":["http://zotero.org/users/local/QPFFM7rx/items/TEB4IHK9"],"itemData":{"id":454,"type":"article-journal","title":"The additive effect of neurotransmitter genes in pathological gambling","container-title":"Clinical Genetics","page":"107-116","volume":"60","issue":"2","source":"PubMed","abstract":"As access to gambling increases there is a corresponding increase in the frequency of addiction to gambling, known as pathological gambling. Studies have shown that a number of different neurotransmitters are affected in pathological gamblers and that genetic factors play a role. Polymorphisms at 31 different genes involved in dopamine, serotonin, norepinephrine, GABA and neurotransmitters were genotyped in 139 pathological gamblers and 139 age, race, and sex-matched controls. Multivariate regression analysis was used with the presence or absence of pathological gambling as the dependent variable, and the 31 coded genes as the independent variables. Fifteen genes were included in the regression equation. The most significant were the DRD2, DRD4, DAT1, TPH, ADRA2C, NMDA1, and PS1 genes. The r(2) or fraction of the variance was less than 0.02 for most genes. Dopamine, serotonin, and norepinephrine genes contributed approximately equally to the risk for pathological gambling. These results indicate that genes influencing a range of brain functions play an additive role as risk factors for pathological gambling. Multi-gene profiles in specific individuals may be of assistance in choosing the appropriate treatment.","ISSN":"0009-9163","note":"PMID: 11553044","journalAbbreviation":"Clin. Genet.","language":"eng","author":[{"family":"Comings","given":"D. E."},{"family":"Gade-Andavolu","given":"R."},{"family":"Gonzalez","given":"N."},{"family":"Wu","given":"S."},{"family":"Muhleman","given":"D."},{"family":"Chen","given":"C."},{"family":"Koh","given":"P."},{"family":"Farwell","given":"K."},{"family":"Blake","given":"H."},{"family":"Dietz","given":"G."},{"family":"MacMurray","given":"J. P."},{"family":"Lesieur","given":"H. R."},{"family":"Rugle","given":"L. J."},{"family":"Rosenthal","given":"R. J."}],"issued":{"date-parts":[["2001",8]]},"PMID":"11553044"}}],"schema":"https://github.com/citation-style-language/schema/raw/master/csl-citation.json"} </w:instrText>
      </w:r>
      <w:r w:rsidR="00C507CA" w:rsidRPr="00075627">
        <w:rPr>
          <w:rFonts w:ascii="Times New Roman" w:hAnsi="Times New Roman" w:cs="Times New Roman"/>
          <w:lang w:val="en-US"/>
        </w:rPr>
        <w:fldChar w:fldCharType="separate"/>
      </w:r>
      <w:r w:rsidR="00E205B0" w:rsidRPr="00E205B0">
        <w:rPr>
          <w:rFonts w:ascii="Times New Roman" w:hAnsi="Times New Roman" w:cs="Times New Roman"/>
          <w:lang w:val="en-US"/>
        </w:rPr>
        <w:t>[44]</w:t>
      </w:r>
      <w:r w:rsidR="00C507CA" w:rsidRPr="00075627">
        <w:rPr>
          <w:rFonts w:ascii="Times New Roman" w:hAnsi="Times New Roman" w:cs="Times New Roman"/>
          <w:lang w:val="en-US"/>
        </w:rPr>
        <w:fldChar w:fldCharType="end"/>
      </w:r>
      <w:r w:rsidR="002C66AF" w:rsidRPr="00075627">
        <w:rPr>
          <w:rFonts w:ascii="Times New Roman" w:hAnsi="Times New Roman" w:cs="Times New Roman"/>
          <w:lang w:val="en-US"/>
        </w:rPr>
        <w:t xml:space="preserve"> and literature on dopamine agonist-induced DG</w:t>
      </w:r>
      <w:r w:rsidR="003D11A8" w:rsidRPr="00075627">
        <w:rPr>
          <w:rFonts w:ascii="Times New Roman" w:hAnsi="Times New Roman" w:cs="Times New Roman"/>
          <w:lang w:val="en-US"/>
        </w:rPr>
        <w:t xml:space="preserve"> </w:t>
      </w:r>
      <w:r w:rsidR="00D02891" w:rsidRPr="00075627">
        <w:rPr>
          <w:rFonts w:ascii="Times New Roman" w:hAnsi="Times New Roman" w:cs="Times New Roman"/>
          <w:lang w:val="en-GB"/>
        </w:rPr>
        <w:t>(see</w:t>
      </w:r>
      <w:r w:rsidR="00D02891" w:rsidRPr="00075627">
        <w:rPr>
          <w:rFonts w:ascii="Times New Roman" w:hAnsi="Times New Roman" w:cs="Times New Roman"/>
          <w:i/>
          <w:lang w:val="en-US"/>
        </w:rPr>
        <w:t xml:space="preserve"> candidate genes</w:t>
      </w:r>
      <w:r w:rsidR="00D02891" w:rsidRPr="00075627">
        <w:rPr>
          <w:rFonts w:ascii="Times New Roman" w:hAnsi="Times New Roman" w:cs="Times New Roman"/>
          <w:lang w:val="en-US"/>
        </w:rPr>
        <w:t>, second column)</w:t>
      </w:r>
      <w:r w:rsidR="00ED3C0C" w:rsidRPr="00075627">
        <w:rPr>
          <w:rFonts w:ascii="Times New Roman" w:hAnsi="Times New Roman" w:cs="Times New Roman"/>
          <w:lang w:val="en-US"/>
        </w:rPr>
        <w:t xml:space="preserve"> and (ii) genes referring</w:t>
      </w:r>
      <w:r w:rsidR="003D11A8" w:rsidRPr="00075627">
        <w:rPr>
          <w:rFonts w:ascii="Times New Roman" w:hAnsi="Times New Roman" w:cs="Times New Roman"/>
          <w:lang w:val="en-US"/>
        </w:rPr>
        <w:t xml:space="preserve"> to the top 50 gene list of Lind et al. </w:t>
      </w:r>
      <w:r w:rsidR="003D11A8" w:rsidRPr="00075627">
        <w:rPr>
          <w:rFonts w:ascii="Times New Roman" w:hAnsi="Times New Roman" w:cs="Times New Roman"/>
          <w:lang w:val="en-US"/>
        </w:rPr>
        <w:fldChar w:fldCharType="begin"/>
      </w:r>
      <w:r w:rsidR="00EF0800" w:rsidRPr="00075627">
        <w:rPr>
          <w:rFonts w:ascii="Times New Roman" w:hAnsi="Times New Roman" w:cs="Times New Roman"/>
          <w:lang w:val="en-US"/>
        </w:rPr>
        <w:instrText xml:space="preserve"> ADDIN ZOTERO_ITEM CSL_CITATION {"citationID":"2fncg51rhp","properties":{"formattedCitation":"[4]","plainCitation":"[4]"},"citationItems":[{"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S."}],"issued":{"date-parts":[["2013",5]]},"PMID":"22780124","PMCID":"PMC3470766"}}],"schema":"https://github.com/citation-style-language/schema/raw/master/csl-citation.json"} </w:instrText>
      </w:r>
      <w:r w:rsidR="003D11A8" w:rsidRPr="00075627">
        <w:rPr>
          <w:rFonts w:ascii="Times New Roman" w:hAnsi="Times New Roman" w:cs="Times New Roman"/>
          <w:lang w:val="en-US"/>
        </w:rPr>
        <w:fldChar w:fldCharType="separate"/>
      </w:r>
      <w:r w:rsidR="00EF0800" w:rsidRPr="00075627">
        <w:rPr>
          <w:rFonts w:ascii="Times New Roman" w:hAnsi="Times New Roman" w:cs="Times New Roman"/>
          <w:lang w:val="en-US"/>
        </w:rPr>
        <w:t>[4]</w:t>
      </w:r>
      <w:r w:rsidR="003D11A8" w:rsidRPr="00075627">
        <w:rPr>
          <w:rFonts w:ascii="Times New Roman" w:hAnsi="Times New Roman" w:cs="Times New Roman"/>
          <w:lang w:val="en-US"/>
        </w:rPr>
        <w:fldChar w:fldCharType="end"/>
      </w:r>
      <w:r w:rsidR="00ED3C0C" w:rsidRPr="00075627">
        <w:rPr>
          <w:rFonts w:ascii="Times New Roman" w:hAnsi="Times New Roman" w:cs="Times New Roman"/>
          <w:lang w:val="en-US"/>
        </w:rPr>
        <w:t xml:space="preserve"> (see </w:t>
      </w:r>
      <w:r w:rsidR="00ED3C0C" w:rsidRPr="00075627">
        <w:rPr>
          <w:rFonts w:ascii="Times New Roman" w:hAnsi="Times New Roman" w:cs="Times New Roman"/>
          <w:i/>
          <w:lang w:val="en-US"/>
        </w:rPr>
        <w:t xml:space="preserve">Top gene rank,  </w:t>
      </w:r>
      <w:r w:rsidR="00ED3C0C" w:rsidRPr="00075627">
        <w:rPr>
          <w:rFonts w:ascii="Times New Roman" w:hAnsi="Times New Roman" w:cs="Times New Roman"/>
          <w:lang w:val="en-US"/>
        </w:rPr>
        <w:t>second column)</w:t>
      </w:r>
      <w:r w:rsidR="003D11A8" w:rsidRPr="00075627">
        <w:rPr>
          <w:rFonts w:ascii="Times New Roman" w:hAnsi="Times New Roman" w:cs="Times New Roman"/>
          <w:lang w:val="en-US"/>
        </w:rPr>
        <w:t xml:space="preserve">. </w:t>
      </w:r>
      <w:r w:rsidR="005D10A4" w:rsidRPr="00075627">
        <w:rPr>
          <w:rFonts w:ascii="Times New Roman" w:hAnsi="Times New Roman" w:cs="Times New Roman"/>
          <w:lang w:val="en-US"/>
        </w:rPr>
        <w:t xml:space="preserve">For the top hits of Lind et al., </w:t>
      </w:r>
      <w:r w:rsidR="005D10A4" w:rsidRPr="00075627">
        <w:rPr>
          <w:rFonts w:ascii="Times New Roman" w:hAnsi="Times New Roman" w:cs="Times New Roman"/>
          <w:lang w:val="en-GB"/>
        </w:rPr>
        <w:t>o</w:t>
      </w:r>
      <w:r w:rsidR="003D11A8" w:rsidRPr="00075627">
        <w:rPr>
          <w:rFonts w:ascii="Times New Roman" w:hAnsi="Times New Roman" w:cs="Times New Roman"/>
          <w:lang w:val="en-GB"/>
        </w:rPr>
        <w:t>nly those genes that were also significant in</w:t>
      </w:r>
      <w:r w:rsidR="00DE7117" w:rsidRPr="00075627">
        <w:rPr>
          <w:rFonts w:ascii="Times New Roman" w:hAnsi="Times New Roman" w:cs="Times New Roman"/>
          <w:lang w:val="en-GB"/>
        </w:rPr>
        <w:t xml:space="preserve"> at least one of</w:t>
      </w:r>
      <w:r w:rsidR="003D11A8" w:rsidRPr="00075627">
        <w:rPr>
          <w:rFonts w:ascii="Times New Roman" w:hAnsi="Times New Roman" w:cs="Times New Roman"/>
          <w:lang w:val="en-GB"/>
        </w:rPr>
        <w:t xml:space="preserve"> the present analyses are shown </w:t>
      </w:r>
      <w:r w:rsidRPr="00075627">
        <w:rPr>
          <w:rFonts w:ascii="Times New Roman" w:hAnsi="Times New Roman" w:cs="Times New Roman"/>
          <w:lang w:val="en-US"/>
        </w:rPr>
        <w:fldChar w:fldCharType="begin"/>
      </w:r>
      <w:r w:rsidR="00EF0800" w:rsidRPr="00075627">
        <w:rPr>
          <w:rFonts w:ascii="Times New Roman" w:hAnsi="Times New Roman" w:cs="Times New Roman"/>
          <w:lang w:val="en-US"/>
        </w:rPr>
        <w:instrText xml:space="preserve"> ADDIN ZOTERO_ITEM CSL_CITATION {"citationID":"fz7Kk5ee","properties":{"formattedCitation":"[4]","plainCitation":"[4]"},"citationItems":[{"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S."}],"issued":{"date-parts":[["2013",5]]},"PMID":"22780124","PMCID":"PMC3470766"}}],"schema":"https://github.com/citation-style-language/schema/raw/master/csl-citation.json"} </w:instrText>
      </w:r>
      <w:r w:rsidRPr="00075627">
        <w:rPr>
          <w:rFonts w:ascii="Times New Roman" w:hAnsi="Times New Roman" w:cs="Times New Roman"/>
          <w:lang w:val="en-US"/>
        </w:rPr>
        <w:fldChar w:fldCharType="separate"/>
      </w:r>
      <w:r w:rsidR="00EF0800" w:rsidRPr="00075627">
        <w:rPr>
          <w:rFonts w:ascii="Times New Roman" w:hAnsi="Times New Roman" w:cs="Times New Roman"/>
          <w:lang w:val="en-US"/>
        </w:rPr>
        <w:t>[4]</w:t>
      </w:r>
      <w:r w:rsidRPr="00075627">
        <w:rPr>
          <w:rFonts w:ascii="Times New Roman" w:hAnsi="Times New Roman" w:cs="Times New Roman"/>
          <w:lang w:val="en-US"/>
        </w:rPr>
        <w:fldChar w:fldCharType="end"/>
      </w:r>
      <w:r w:rsidR="005D10A4" w:rsidRPr="00075627">
        <w:rPr>
          <w:rFonts w:ascii="Times New Roman" w:hAnsi="Times New Roman" w:cs="Times New Roman"/>
          <w:lang w:val="en-GB"/>
        </w:rPr>
        <w:t>. The d</w:t>
      </w:r>
      <w:r w:rsidRPr="00075627">
        <w:rPr>
          <w:rFonts w:ascii="Times New Roman" w:hAnsi="Times New Roman" w:cs="Times New Roman"/>
          <w:lang w:val="en-GB"/>
        </w:rPr>
        <w:t xml:space="preserve">opamine receptors 1 to 5 </w:t>
      </w:r>
      <w:r w:rsidR="000011A2" w:rsidRPr="00075627">
        <w:rPr>
          <w:rFonts w:ascii="Times New Roman" w:hAnsi="Times New Roman" w:cs="Times New Roman"/>
          <w:lang w:val="en-GB"/>
        </w:rPr>
        <w:t xml:space="preserve">genes </w:t>
      </w:r>
      <w:r w:rsidRPr="00075627">
        <w:rPr>
          <w:rFonts w:ascii="Times New Roman" w:hAnsi="Times New Roman" w:cs="Times New Roman"/>
          <w:lang w:val="en-GB"/>
        </w:rPr>
        <w:t>are listed in table S2</w:t>
      </w:r>
      <w:r w:rsidR="004423B6" w:rsidRPr="00075627">
        <w:rPr>
          <w:rFonts w:ascii="Times New Roman" w:hAnsi="Times New Roman" w:cs="Times New Roman"/>
          <w:lang w:val="en-GB"/>
        </w:rPr>
        <w:t>a</w:t>
      </w:r>
      <w:r w:rsidRPr="00075627">
        <w:rPr>
          <w:rFonts w:ascii="Times New Roman" w:hAnsi="Times New Roman" w:cs="Times New Roman"/>
          <w:lang w:val="en-GB"/>
        </w:rPr>
        <w:t>.</w:t>
      </w:r>
      <w:r w:rsidR="005F747A" w:rsidRPr="00075627">
        <w:rPr>
          <w:rFonts w:ascii="Times New Roman" w:hAnsi="Times New Roman" w:cs="Times New Roman"/>
          <w:lang w:val="en-US"/>
        </w:rPr>
        <w:t xml:space="preserve"> </w:t>
      </w:r>
      <w:r w:rsidR="008058DA">
        <w:rPr>
          <w:rFonts w:ascii="Times New Roman" w:hAnsi="Times New Roman" w:cs="Times New Roman"/>
          <w:lang w:val="en-US"/>
        </w:rPr>
        <w:t xml:space="preserve">Results for further </w:t>
      </w:r>
      <w:r w:rsidR="008058DA" w:rsidRPr="00075627">
        <w:rPr>
          <w:rFonts w:ascii="Times New Roman" w:hAnsi="Times New Roman" w:cs="Times New Roman"/>
          <w:lang w:val="en-GB"/>
        </w:rPr>
        <w:t>previous</w:t>
      </w:r>
      <w:r w:rsidR="008058DA">
        <w:rPr>
          <w:rFonts w:ascii="Times New Roman" w:hAnsi="Times New Roman" w:cs="Times New Roman"/>
          <w:lang w:val="en-GB"/>
        </w:rPr>
        <w:t>ly</w:t>
      </w:r>
      <w:r w:rsidR="008058DA">
        <w:rPr>
          <w:rFonts w:ascii="Times New Roman" w:hAnsi="Times New Roman" w:cs="Times New Roman"/>
          <w:lang w:val="en-US"/>
        </w:rPr>
        <w:t xml:space="preserve"> investigated SNPs of </w:t>
      </w:r>
      <w:r w:rsidR="005F747A" w:rsidRPr="00075627">
        <w:rPr>
          <w:rFonts w:ascii="Times New Roman" w:hAnsi="Times New Roman" w:cs="Times New Roman"/>
          <w:lang w:val="en-GB"/>
        </w:rPr>
        <w:t xml:space="preserve">molecular </w:t>
      </w:r>
      <w:r w:rsidR="005D10A4" w:rsidRPr="00075627">
        <w:rPr>
          <w:rFonts w:ascii="Times New Roman" w:hAnsi="Times New Roman" w:cs="Times New Roman"/>
          <w:lang w:val="en-GB"/>
        </w:rPr>
        <w:t xml:space="preserve">genetic </w:t>
      </w:r>
      <w:r w:rsidR="005F747A" w:rsidRPr="00075627">
        <w:rPr>
          <w:rFonts w:ascii="Times New Roman" w:hAnsi="Times New Roman" w:cs="Times New Roman"/>
          <w:lang w:val="en-GB"/>
        </w:rPr>
        <w:t>studies</w:t>
      </w:r>
      <w:r w:rsidR="008058DA">
        <w:rPr>
          <w:rFonts w:ascii="Times New Roman" w:hAnsi="Times New Roman" w:cs="Times New Roman"/>
          <w:lang w:val="en-GB"/>
        </w:rPr>
        <w:t xml:space="preserve"> of gambling are</w:t>
      </w:r>
      <w:r w:rsidR="005D10A4" w:rsidRPr="00075627">
        <w:rPr>
          <w:rFonts w:ascii="Times New Roman" w:hAnsi="Times New Roman" w:cs="Times New Roman"/>
          <w:lang w:val="en-GB"/>
        </w:rPr>
        <w:t xml:space="preserve"> provided in</w:t>
      </w:r>
      <w:r w:rsidR="005F747A" w:rsidRPr="00075627">
        <w:rPr>
          <w:rFonts w:ascii="Times New Roman" w:hAnsi="Times New Roman" w:cs="Times New Roman"/>
          <w:lang w:val="en-GB"/>
        </w:rPr>
        <w:t xml:space="preserve"> table 2b.</w:t>
      </w:r>
      <w:r w:rsidR="005F747A" w:rsidRPr="00075627">
        <w:rPr>
          <w:rFonts w:ascii="Times New Roman" w:hAnsi="Times New Roman" w:cs="Times New Roman"/>
          <w:lang w:val="en-US"/>
        </w:rPr>
        <w:t xml:space="preserve"> N</w:t>
      </w:r>
      <w:r w:rsidR="004423B6" w:rsidRPr="00075627">
        <w:rPr>
          <w:rFonts w:ascii="Times New Roman" w:hAnsi="Times New Roman" w:cs="Times New Roman"/>
          <w:lang w:val="en-US"/>
        </w:rPr>
        <w:t>either of</w:t>
      </w:r>
      <w:r w:rsidR="000011A2" w:rsidRPr="00075627">
        <w:rPr>
          <w:rFonts w:ascii="Times New Roman" w:hAnsi="Times New Roman" w:cs="Times New Roman"/>
          <w:lang w:val="en-US"/>
        </w:rPr>
        <w:t xml:space="preserve"> th</w:t>
      </w:r>
      <w:r w:rsidR="004423B6" w:rsidRPr="00075627">
        <w:rPr>
          <w:rFonts w:ascii="Times New Roman" w:hAnsi="Times New Roman" w:cs="Times New Roman"/>
          <w:lang w:val="en-US"/>
        </w:rPr>
        <w:t>e</w:t>
      </w:r>
      <w:r w:rsidR="009F1926" w:rsidRPr="00075627">
        <w:rPr>
          <w:rFonts w:ascii="Times New Roman" w:hAnsi="Times New Roman" w:cs="Times New Roman"/>
          <w:lang w:val="en-US"/>
        </w:rPr>
        <w:t>se</w:t>
      </w:r>
      <w:r w:rsidR="004423B6" w:rsidRPr="00075627">
        <w:rPr>
          <w:rFonts w:ascii="Times New Roman" w:hAnsi="Times New Roman" w:cs="Times New Roman"/>
          <w:lang w:val="en-US"/>
        </w:rPr>
        <w:t xml:space="preserve"> repor</w:t>
      </w:r>
      <w:r w:rsidR="009F1926" w:rsidRPr="00075627">
        <w:rPr>
          <w:rFonts w:ascii="Times New Roman" w:hAnsi="Times New Roman" w:cs="Times New Roman"/>
          <w:lang w:val="en-US"/>
        </w:rPr>
        <w:t xml:space="preserve">ted findings </w:t>
      </w:r>
      <w:r w:rsidR="00BE5055" w:rsidRPr="00075627">
        <w:rPr>
          <w:rFonts w:ascii="Times New Roman" w:hAnsi="Times New Roman" w:cs="Times New Roman"/>
          <w:lang w:val="en-US"/>
        </w:rPr>
        <w:t>achieved nominal assoc</w:t>
      </w:r>
      <w:r w:rsidR="004423B6" w:rsidRPr="00075627">
        <w:rPr>
          <w:rFonts w:ascii="Times New Roman" w:hAnsi="Times New Roman" w:cs="Times New Roman"/>
          <w:lang w:val="en-US"/>
        </w:rPr>
        <w:t>i</w:t>
      </w:r>
      <w:r w:rsidR="00BE5055" w:rsidRPr="00075627">
        <w:rPr>
          <w:rFonts w:ascii="Times New Roman" w:hAnsi="Times New Roman" w:cs="Times New Roman"/>
          <w:lang w:val="en-US"/>
        </w:rPr>
        <w:t>a</w:t>
      </w:r>
      <w:r w:rsidR="004423B6" w:rsidRPr="00075627">
        <w:rPr>
          <w:rFonts w:ascii="Times New Roman" w:hAnsi="Times New Roman" w:cs="Times New Roman"/>
          <w:lang w:val="en-US"/>
        </w:rPr>
        <w:t>tion in the present</w:t>
      </w:r>
      <w:r w:rsidR="005D10A4" w:rsidRPr="00075627">
        <w:rPr>
          <w:rFonts w:ascii="Times New Roman" w:hAnsi="Times New Roman" w:cs="Times New Roman"/>
          <w:lang w:val="en-US"/>
        </w:rPr>
        <w:t xml:space="preserve"> analysis.</w:t>
      </w:r>
      <w:r w:rsidR="000011A2" w:rsidRPr="00075627">
        <w:rPr>
          <w:rFonts w:ascii="Times New Roman" w:hAnsi="Times New Roman" w:cs="Times New Roman"/>
          <w:lang w:val="en-US"/>
        </w:rPr>
        <w:t xml:space="preserve"> </w:t>
      </w:r>
      <w:r w:rsidR="005D10A4" w:rsidRPr="00075627">
        <w:rPr>
          <w:rFonts w:ascii="Times New Roman" w:hAnsi="Times New Roman" w:cs="Times New Roman"/>
          <w:lang w:val="en-US"/>
        </w:rPr>
        <w:t>However,</w:t>
      </w:r>
      <w:r w:rsidR="00BE5055" w:rsidRPr="00075627">
        <w:rPr>
          <w:rFonts w:ascii="Times New Roman" w:hAnsi="Times New Roman" w:cs="Times New Roman"/>
          <w:lang w:val="en-US"/>
        </w:rPr>
        <w:t xml:space="preserve"> some SNPs belonging </w:t>
      </w:r>
      <w:r w:rsidR="005D10A4" w:rsidRPr="00075627">
        <w:rPr>
          <w:rFonts w:ascii="Times New Roman" w:hAnsi="Times New Roman" w:cs="Times New Roman"/>
          <w:lang w:val="en-US"/>
        </w:rPr>
        <w:t xml:space="preserve">to these genes had </w:t>
      </w:r>
      <w:r w:rsidR="00BE5055" w:rsidRPr="00075627">
        <w:rPr>
          <w:rFonts w:ascii="Times New Roman" w:hAnsi="Times New Roman" w:cs="Times New Roman"/>
          <w:lang w:val="en-US"/>
        </w:rPr>
        <w:t xml:space="preserve">small </w:t>
      </w:r>
      <w:r w:rsidR="00230370">
        <w:rPr>
          <w:rFonts w:ascii="Times New Roman" w:hAnsi="Times New Roman" w:cs="Times New Roman"/>
          <w:lang w:val="en-US"/>
        </w:rPr>
        <w:t>P-value</w:t>
      </w:r>
      <w:r w:rsidR="00BE5055" w:rsidRPr="00075627">
        <w:rPr>
          <w:rFonts w:ascii="Times New Roman" w:hAnsi="Times New Roman" w:cs="Times New Roman"/>
          <w:lang w:val="en-US"/>
        </w:rPr>
        <w:t>s</w:t>
      </w:r>
      <w:r w:rsidR="0034032F" w:rsidRPr="00075627">
        <w:rPr>
          <w:rFonts w:ascii="Times New Roman" w:hAnsi="Times New Roman" w:cs="Times New Roman"/>
          <w:lang w:val="en-US"/>
        </w:rPr>
        <w:t>.</w:t>
      </w:r>
    </w:p>
    <w:p w:rsidR="00B85EE3" w:rsidRPr="00966832" w:rsidRDefault="00B85EE3" w:rsidP="006A16F3">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lastRenderedPageBreak/>
        <w:t>Pathways</w:t>
      </w:r>
    </w:p>
    <w:p w:rsidR="00D23549" w:rsidRPr="00075627" w:rsidRDefault="00071BDC" w:rsidP="006A12A5">
      <w:pPr>
        <w:spacing w:line="360" w:lineRule="auto"/>
        <w:rPr>
          <w:rFonts w:ascii="Times New Roman" w:hAnsi="Times New Roman" w:cs="Times New Roman"/>
          <w:lang w:val="en-US"/>
        </w:rPr>
      </w:pPr>
      <w:r w:rsidRPr="00966832">
        <w:rPr>
          <w:rFonts w:ascii="Times New Roman" w:hAnsi="Times New Roman" w:cs="Times New Roman"/>
          <w:lang w:val="en-US"/>
        </w:rPr>
        <w:t>Supplementary t</w:t>
      </w:r>
      <w:r w:rsidR="00D23549" w:rsidRPr="00966832">
        <w:rPr>
          <w:rFonts w:ascii="Times New Roman" w:hAnsi="Times New Roman" w:cs="Times New Roman"/>
          <w:lang w:val="en-US"/>
        </w:rPr>
        <w:t xml:space="preserve">able </w:t>
      </w:r>
      <w:r w:rsidR="00C314D3" w:rsidRPr="00966832">
        <w:rPr>
          <w:rFonts w:ascii="Times New Roman" w:hAnsi="Times New Roman" w:cs="Times New Roman"/>
          <w:lang w:val="en-US"/>
        </w:rPr>
        <w:t>S</w:t>
      </w:r>
      <w:r w:rsidR="00F70907" w:rsidRPr="00966832">
        <w:rPr>
          <w:rFonts w:ascii="Times New Roman" w:hAnsi="Times New Roman" w:cs="Times New Roman"/>
          <w:lang w:val="en-US"/>
        </w:rPr>
        <w:t>3</w:t>
      </w:r>
      <w:r w:rsidR="007D3B43" w:rsidRPr="00966832">
        <w:rPr>
          <w:rFonts w:ascii="Times New Roman" w:hAnsi="Times New Roman" w:cs="Times New Roman"/>
          <w:lang w:val="en-US"/>
        </w:rPr>
        <w:t>a</w:t>
      </w:r>
      <w:r w:rsidR="00D23549" w:rsidRPr="00966832">
        <w:rPr>
          <w:rFonts w:ascii="Times New Roman" w:hAnsi="Times New Roman" w:cs="Times New Roman"/>
          <w:lang w:val="en-US"/>
        </w:rPr>
        <w:t xml:space="preserve">: </w:t>
      </w:r>
      <w:r w:rsidR="003820F7" w:rsidRPr="00966832">
        <w:rPr>
          <w:rFonts w:ascii="Times New Roman" w:hAnsi="Times New Roman" w:cs="Times New Roman"/>
          <w:lang w:val="en-US"/>
        </w:rPr>
        <w:t>Results</w:t>
      </w:r>
      <w:r w:rsidR="005A7B60" w:rsidRPr="00966832">
        <w:rPr>
          <w:rFonts w:ascii="Times New Roman" w:hAnsi="Times New Roman" w:cs="Times New Roman"/>
          <w:lang w:val="en-US"/>
        </w:rPr>
        <w:t xml:space="preserve"> of </w:t>
      </w:r>
      <w:r w:rsidR="005A7B60" w:rsidRPr="00075627">
        <w:rPr>
          <w:rFonts w:ascii="Times New Roman" w:hAnsi="Times New Roman" w:cs="Times New Roman"/>
          <w:lang w:val="en-US"/>
        </w:rPr>
        <w:t>the KEGG pathways analyses including PC1 to 5</w:t>
      </w:r>
      <w:r w:rsidR="003820F7" w:rsidRPr="00075627">
        <w:rPr>
          <w:rFonts w:ascii="Times New Roman" w:hAnsi="Times New Roman" w:cs="Times New Roman"/>
          <w:lang w:val="en-US"/>
        </w:rPr>
        <w:t xml:space="preserve"> </w:t>
      </w:r>
      <w:r w:rsidR="005A7B60" w:rsidRPr="00075627">
        <w:rPr>
          <w:rFonts w:ascii="Times New Roman" w:hAnsi="Times New Roman" w:cs="Times New Roman"/>
          <w:lang w:val="en-US"/>
        </w:rPr>
        <w:t xml:space="preserve">with </w:t>
      </w:r>
      <w:r w:rsidR="00230370">
        <w:rPr>
          <w:rFonts w:ascii="Times New Roman" w:hAnsi="Times New Roman" w:cs="Times New Roman"/>
          <w:lang w:val="en-US"/>
        </w:rPr>
        <w:t>P-value</w:t>
      </w:r>
      <w:r w:rsidR="003820F7" w:rsidRPr="00075627">
        <w:rPr>
          <w:rFonts w:ascii="Times New Roman" w:hAnsi="Times New Roman" w:cs="Times New Roman"/>
          <w:lang w:val="en-US"/>
        </w:rPr>
        <w:t>s</w:t>
      </w:r>
      <w:r w:rsidR="006A12A5" w:rsidRPr="00075627">
        <w:rPr>
          <w:rFonts w:ascii="Times New Roman" w:hAnsi="Times New Roman" w:cs="Times New Roman"/>
          <w:lang w:val="en-US"/>
        </w:rPr>
        <w:t xml:space="preserve"> </w:t>
      </w:r>
      <w:r w:rsidR="003820F7" w:rsidRPr="00075627">
        <w:rPr>
          <w:rFonts w:ascii="Times New Roman" w:hAnsi="Times New Roman" w:cs="Times New Roman"/>
          <w:lang w:val="en-US"/>
        </w:rPr>
        <w:t>&lt;</w:t>
      </w:r>
      <w:r w:rsidR="006A12A5" w:rsidRPr="00075627">
        <w:rPr>
          <w:rFonts w:ascii="Times New Roman" w:hAnsi="Times New Roman" w:cs="Times New Roman"/>
          <w:lang w:val="en-US"/>
        </w:rPr>
        <w:t xml:space="preserve"> </w:t>
      </w:r>
      <w:r w:rsidR="003820F7" w:rsidRPr="00075627">
        <w:rPr>
          <w:rFonts w:ascii="Times New Roman" w:hAnsi="Times New Roman" w:cs="Times New Roman"/>
          <w:lang w:val="en-US"/>
        </w:rPr>
        <w:t xml:space="preserve">0.01 including </w:t>
      </w:r>
      <w:r w:rsidR="00D23549" w:rsidRPr="00075627">
        <w:rPr>
          <w:rFonts w:ascii="Times New Roman" w:hAnsi="Times New Roman" w:cs="Times New Roman"/>
          <w:lang w:val="en-US"/>
        </w:rPr>
        <w:t>SNP- and case-control permutation tests</w:t>
      </w:r>
      <w:r w:rsidR="003820F7" w:rsidRPr="00075627">
        <w:rPr>
          <w:rFonts w:ascii="Times New Roman" w:hAnsi="Times New Roman" w:cs="Times New Roman"/>
          <w:lang w:val="en-US"/>
        </w:rPr>
        <w:t xml:space="preserve"> </w:t>
      </w:r>
    </w:p>
    <w:tbl>
      <w:tblPr>
        <w:tblW w:w="12835" w:type="dxa"/>
        <w:tblInd w:w="55" w:type="dxa"/>
        <w:tblBorders>
          <w:bottom w:val="double" w:sz="4" w:space="0" w:color="auto"/>
        </w:tblBorders>
        <w:tblCellMar>
          <w:left w:w="70" w:type="dxa"/>
          <w:right w:w="70" w:type="dxa"/>
        </w:tblCellMar>
        <w:tblLook w:val="04A0" w:firstRow="1" w:lastRow="0" w:firstColumn="1" w:lastColumn="0" w:noHBand="0" w:noVBand="1"/>
      </w:tblPr>
      <w:tblGrid>
        <w:gridCol w:w="1135"/>
        <w:gridCol w:w="3400"/>
        <w:gridCol w:w="2080"/>
        <w:gridCol w:w="2180"/>
        <w:gridCol w:w="1960"/>
        <w:gridCol w:w="2080"/>
      </w:tblGrid>
      <w:tr w:rsidR="00304BF9" w:rsidRPr="001C4BAA" w:rsidTr="0056147F">
        <w:trPr>
          <w:trHeight w:val="300"/>
        </w:trPr>
        <w:tc>
          <w:tcPr>
            <w:tcW w:w="1135" w:type="dxa"/>
            <w:tcBorders>
              <w:bottom w:val="double" w:sz="4" w:space="0" w:color="auto"/>
            </w:tcBorders>
            <w:shd w:val="clear" w:color="auto" w:fill="auto"/>
            <w:noWrap/>
            <w:vAlign w:val="center"/>
            <w:hideMark/>
          </w:tcPr>
          <w:p w:rsidR="00304BF9" w:rsidRPr="00075627" w:rsidRDefault="00304BF9" w:rsidP="0056147F">
            <w:pPr>
              <w:suppressAutoHyphens w:val="0"/>
              <w:spacing w:after="0" w:line="240" w:lineRule="auto"/>
              <w:jc w:val="center"/>
              <w:rPr>
                <w:rFonts w:ascii="Times New Roman" w:eastAsia="Times New Roman" w:hAnsi="Times New Roman" w:cs="Times New Roman"/>
                <w:b/>
                <w:bCs/>
                <w:color w:val="000000"/>
                <w:lang w:eastAsia="de-DE"/>
              </w:rPr>
            </w:pPr>
            <w:r w:rsidRPr="00075627">
              <w:rPr>
                <w:rFonts w:ascii="Times New Roman" w:eastAsia="Times New Roman" w:hAnsi="Times New Roman" w:cs="Times New Roman"/>
                <w:b/>
                <w:bCs/>
                <w:color w:val="000000"/>
                <w:lang w:eastAsia="de-DE"/>
              </w:rPr>
              <w:t>Pathway</w:t>
            </w:r>
            <w:r w:rsidR="006F3AE6" w:rsidRPr="00075627">
              <w:rPr>
                <w:rFonts w:ascii="Times New Roman" w:eastAsia="Times New Roman" w:hAnsi="Times New Roman" w:cs="Times New Roman"/>
                <w:b/>
                <w:bCs/>
                <w:color w:val="000000"/>
                <w:lang w:eastAsia="de-DE"/>
              </w:rPr>
              <w:t xml:space="preserve"> </w:t>
            </w:r>
            <w:r w:rsidRPr="00075627">
              <w:rPr>
                <w:rFonts w:ascii="Times New Roman" w:eastAsia="Times New Roman" w:hAnsi="Times New Roman" w:cs="Times New Roman"/>
                <w:b/>
                <w:bCs/>
                <w:color w:val="000000"/>
                <w:lang w:eastAsia="de-DE"/>
              </w:rPr>
              <w:t>ID</w:t>
            </w:r>
          </w:p>
        </w:tc>
        <w:tc>
          <w:tcPr>
            <w:tcW w:w="3400" w:type="dxa"/>
            <w:tcBorders>
              <w:bottom w:val="double" w:sz="4" w:space="0" w:color="auto"/>
            </w:tcBorders>
            <w:shd w:val="clear" w:color="auto" w:fill="auto"/>
            <w:noWrap/>
            <w:vAlign w:val="center"/>
            <w:hideMark/>
          </w:tcPr>
          <w:p w:rsidR="00304BF9" w:rsidRPr="00075627" w:rsidRDefault="00304BF9" w:rsidP="0056147F">
            <w:pPr>
              <w:suppressAutoHyphens w:val="0"/>
              <w:spacing w:after="0" w:line="240" w:lineRule="auto"/>
              <w:jc w:val="center"/>
              <w:rPr>
                <w:rFonts w:ascii="Times New Roman" w:eastAsia="Times New Roman" w:hAnsi="Times New Roman" w:cs="Times New Roman"/>
                <w:b/>
                <w:bCs/>
                <w:color w:val="000000"/>
                <w:lang w:eastAsia="de-DE"/>
              </w:rPr>
            </w:pPr>
            <w:r w:rsidRPr="00075627">
              <w:rPr>
                <w:rFonts w:ascii="Times New Roman" w:eastAsia="Times New Roman" w:hAnsi="Times New Roman" w:cs="Times New Roman"/>
                <w:b/>
                <w:bCs/>
                <w:color w:val="000000"/>
                <w:lang w:eastAsia="de-DE"/>
              </w:rPr>
              <w:t>Pathway</w:t>
            </w:r>
          </w:p>
        </w:tc>
        <w:tc>
          <w:tcPr>
            <w:tcW w:w="2080" w:type="dxa"/>
            <w:tcBorders>
              <w:bottom w:val="double" w:sz="4" w:space="0" w:color="auto"/>
            </w:tcBorders>
            <w:shd w:val="clear" w:color="auto" w:fill="auto"/>
            <w:noWrap/>
            <w:vAlign w:val="center"/>
            <w:hideMark/>
          </w:tcPr>
          <w:p w:rsidR="00304BF9" w:rsidRPr="00075627" w:rsidRDefault="00230370" w:rsidP="0056147F">
            <w:pPr>
              <w:suppressAutoHyphens w:val="0"/>
              <w:spacing w:after="0" w:line="240" w:lineRule="auto"/>
              <w:jc w:val="cente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eastAsia="de-DE"/>
              </w:rPr>
              <w:t>P-value</w:t>
            </w:r>
          </w:p>
        </w:tc>
        <w:tc>
          <w:tcPr>
            <w:tcW w:w="2180" w:type="dxa"/>
            <w:tcBorders>
              <w:bottom w:val="double" w:sz="4" w:space="0" w:color="auto"/>
            </w:tcBorders>
            <w:shd w:val="clear" w:color="auto" w:fill="auto"/>
            <w:noWrap/>
            <w:vAlign w:val="center"/>
            <w:hideMark/>
          </w:tcPr>
          <w:p w:rsidR="00304BF9" w:rsidRPr="00075627" w:rsidRDefault="00230370" w:rsidP="0056147F">
            <w:pPr>
              <w:suppressAutoHyphens w:val="0"/>
              <w:spacing w:after="0" w:line="240" w:lineRule="auto"/>
              <w:jc w:val="cente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eastAsia="de-DE"/>
              </w:rPr>
              <w:t>P-value</w:t>
            </w:r>
            <w:r w:rsidR="00304BF9" w:rsidRPr="00075627">
              <w:rPr>
                <w:rFonts w:ascii="Times New Roman" w:eastAsia="Times New Roman" w:hAnsi="Times New Roman" w:cs="Times New Roman"/>
                <w:b/>
                <w:bCs/>
                <w:color w:val="000000"/>
                <w:lang w:eastAsia="de-DE"/>
              </w:rPr>
              <w:t>*</w:t>
            </w:r>
          </w:p>
        </w:tc>
        <w:tc>
          <w:tcPr>
            <w:tcW w:w="1960" w:type="dxa"/>
            <w:tcBorders>
              <w:bottom w:val="double" w:sz="4" w:space="0" w:color="auto"/>
            </w:tcBorders>
            <w:shd w:val="clear" w:color="auto" w:fill="auto"/>
            <w:noWrap/>
            <w:vAlign w:val="bottom"/>
            <w:hideMark/>
          </w:tcPr>
          <w:p w:rsidR="00304BF9" w:rsidRPr="00075627" w:rsidRDefault="00230370" w:rsidP="005D5486">
            <w:pPr>
              <w:suppressAutoHyphens w:val="0"/>
              <w:spacing w:after="0" w:line="240" w:lineRule="auto"/>
              <w:jc w:val="center"/>
              <w:rPr>
                <w:rFonts w:ascii="Times New Roman" w:eastAsia="Times New Roman" w:hAnsi="Times New Roman" w:cs="Times New Roman"/>
                <w:b/>
                <w:bCs/>
                <w:color w:val="000000"/>
                <w:lang w:val="en-US" w:eastAsia="de-DE"/>
              </w:rPr>
            </w:pPr>
            <w:r>
              <w:rPr>
                <w:rFonts w:ascii="Times New Roman" w:eastAsia="Times New Roman" w:hAnsi="Times New Roman" w:cs="Times New Roman"/>
                <w:b/>
                <w:bCs/>
                <w:color w:val="000000"/>
                <w:lang w:val="en-US" w:eastAsia="de-DE"/>
              </w:rPr>
              <w:t>P-value</w:t>
            </w:r>
            <w:r w:rsidR="00304BF9" w:rsidRPr="00075627">
              <w:rPr>
                <w:rFonts w:ascii="Times New Roman" w:eastAsia="Times New Roman" w:hAnsi="Times New Roman" w:cs="Times New Roman"/>
                <w:b/>
                <w:bCs/>
                <w:color w:val="000000"/>
                <w:lang w:val="en-US" w:eastAsia="de-DE"/>
              </w:rPr>
              <w:t xml:space="preserve"> case-control test</w:t>
            </w:r>
          </w:p>
        </w:tc>
        <w:tc>
          <w:tcPr>
            <w:tcW w:w="2080" w:type="dxa"/>
            <w:tcBorders>
              <w:bottom w:val="double" w:sz="4" w:space="0" w:color="auto"/>
            </w:tcBorders>
            <w:shd w:val="clear" w:color="auto" w:fill="auto"/>
            <w:noWrap/>
            <w:vAlign w:val="bottom"/>
            <w:hideMark/>
          </w:tcPr>
          <w:p w:rsidR="00304BF9" w:rsidRPr="00075627" w:rsidRDefault="00230370" w:rsidP="005D5486">
            <w:pPr>
              <w:suppressAutoHyphens w:val="0"/>
              <w:spacing w:after="0" w:line="240" w:lineRule="auto"/>
              <w:jc w:val="center"/>
              <w:rPr>
                <w:rFonts w:ascii="Times New Roman" w:eastAsia="Times New Roman" w:hAnsi="Times New Roman" w:cs="Times New Roman"/>
                <w:b/>
                <w:bCs/>
                <w:color w:val="000000"/>
                <w:lang w:val="en-US" w:eastAsia="de-DE"/>
              </w:rPr>
            </w:pPr>
            <w:r>
              <w:rPr>
                <w:rFonts w:ascii="Times New Roman" w:eastAsia="Times New Roman" w:hAnsi="Times New Roman" w:cs="Times New Roman"/>
                <w:b/>
                <w:bCs/>
                <w:color w:val="000000"/>
                <w:lang w:val="en-US" w:eastAsia="de-DE"/>
              </w:rPr>
              <w:t>P-value</w:t>
            </w:r>
            <w:r w:rsidR="00304BF9" w:rsidRPr="00075627">
              <w:rPr>
                <w:rFonts w:ascii="Times New Roman" w:eastAsia="Times New Roman" w:hAnsi="Times New Roman" w:cs="Times New Roman"/>
                <w:b/>
                <w:bCs/>
                <w:color w:val="000000"/>
                <w:lang w:val="en-US" w:eastAsia="de-DE"/>
              </w:rPr>
              <w:t xml:space="preserve"> </w:t>
            </w:r>
          </w:p>
          <w:p w:rsidR="00304BF9" w:rsidRPr="00075627" w:rsidRDefault="00304BF9" w:rsidP="005D5486">
            <w:pPr>
              <w:suppressAutoHyphens w:val="0"/>
              <w:spacing w:after="0" w:line="240" w:lineRule="auto"/>
              <w:jc w:val="center"/>
              <w:rPr>
                <w:rFonts w:ascii="Times New Roman" w:eastAsia="Times New Roman" w:hAnsi="Times New Roman" w:cs="Times New Roman"/>
                <w:b/>
                <w:bCs/>
                <w:color w:val="000000"/>
                <w:lang w:val="en-US" w:eastAsia="de-DE"/>
              </w:rPr>
            </w:pPr>
            <w:r w:rsidRPr="00075627">
              <w:rPr>
                <w:rFonts w:ascii="Times New Roman" w:eastAsia="Times New Roman" w:hAnsi="Times New Roman" w:cs="Times New Roman"/>
                <w:b/>
                <w:bCs/>
                <w:color w:val="000000"/>
                <w:lang w:val="en-US" w:eastAsia="de-DE"/>
              </w:rPr>
              <w:t>SNP shuffling test</w:t>
            </w:r>
          </w:p>
        </w:tc>
      </w:tr>
      <w:tr w:rsidR="00E107BF" w:rsidRPr="00966832" w:rsidTr="00AE4490">
        <w:trPr>
          <w:trHeight w:val="300"/>
        </w:trPr>
        <w:tc>
          <w:tcPr>
            <w:tcW w:w="1135" w:type="dxa"/>
            <w:tcBorders>
              <w:top w:val="double" w:sz="4" w:space="0" w:color="auto"/>
            </w:tcBorders>
            <w:shd w:val="clear" w:color="auto" w:fill="auto"/>
            <w:noWrap/>
            <w:vAlign w:val="bottom"/>
            <w:hideMark/>
          </w:tcPr>
          <w:p w:rsidR="00E107BF" w:rsidRPr="00075627" w:rsidRDefault="00E107BF" w:rsidP="005D5486">
            <w:pPr>
              <w:suppressAutoHyphens w:val="0"/>
              <w:spacing w:after="0" w:line="240" w:lineRule="auto"/>
              <w:jc w:val="center"/>
              <w:rPr>
                <w:rFonts w:ascii="Times New Roman" w:eastAsia="Times New Roman" w:hAnsi="Times New Roman" w:cs="Times New Roman"/>
                <w:b/>
                <w:bCs/>
                <w:color w:val="000000"/>
                <w:lang w:val="en-GB" w:eastAsia="de-DE"/>
              </w:rPr>
            </w:pPr>
            <w:r w:rsidRPr="00075627">
              <w:rPr>
                <w:rFonts w:ascii="Times New Roman" w:eastAsia="Times New Roman" w:hAnsi="Times New Roman" w:cs="Times New Roman"/>
                <w:b/>
                <w:bCs/>
                <w:color w:val="000000"/>
                <w:lang w:val="en-GB" w:eastAsia="de-DE"/>
              </w:rPr>
              <w:t>hsa05016</w:t>
            </w:r>
          </w:p>
        </w:tc>
        <w:tc>
          <w:tcPr>
            <w:tcW w:w="3400" w:type="dxa"/>
            <w:tcBorders>
              <w:top w:val="double" w:sz="4" w:space="0" w:color="auto"/>
            </w:tcBorders>
            <w:shd w:val="clear" w:color="auto" w:fill="auto"/>
            <w:noWrap/>
            <w:vAlign w:val="bottom"/>
            <w:hideMark/>
          </w:tcPr>
          <w:p w:rsidR="00E107BF" w:rsidRPr="00075627" w:rsidRDefault="00E107BF" w:rsidP="005D5486">
            <w:pPr>
              <w:suppressAutoHyphens w:val="0"/>
              <w:spacing w:after="0" w:line="240" w:lineRule="auto"/>
              <w:jc w:val="center"/>
              <w:rPr>
                <w:rFonts w:ascii="Times New Roman" w:eastAsia="Times New Roman" w:hAnsi="Times New Roman" w:cs="Times New Roman"/>
                <w:b/>
                <w:bCs/>
                <w:color w:val="000000"/>
                <w:lang w:val="en-GB" w:eastAsia="de-DE"/>
              </w:rPr>
            </w:pPr>
            <w:r w:rsidRPr="00075627">
              <w:rPr>
                <w:rFonts w:ascii="Times New Roman" w:eastAsia="Times New Roman" w:hAnsi="Times New Roman" w:cs="Times New Roman"/>
                <w:b/>
                <w:bCs/>
                <w:color w:val="000000"/>
                <w:lang w:val="en-GB" w:eastAsia="de-DE"/>
              </w:rPr>
              <w:t>Huntington's disease</w:t>
            </w:r>
          </w:p>
        </w:tc>
        <w:tc>
          <w:tcPr>
            <w:tcW w:w="2080" w:type="dxa"/>
            <w:tcBorders>
              <w:top w:val="double" w:sz="4" w:space="0" w:color="auto"/>
            </w:tcBorders>
            <w:shd w:val="clear" w:color="auto" w:fill="auto"/>
            <w:noWrap/>
            <w:vAlign w:val="bottom"/>
            <w:hideMark/>
          </w:tcPr>
          <w:p w:rsidR="00E107BF" w:rsidRPr="00075627" w:rsidRDefault="009240A5" w:rsidP="005D5486">
            <w:pPr>
              <w:suppressAutoHyphens w:val="0"/>
              <w:spacing w:after="0" w:line="240" w:lineRule="auto"/>
              <w:jc w:val="center"/>
              <w:rPr>
                <w:rFonts w:ascii="Times New Roman" w:eastAsia="Times New Roman" w:hAnsi="Times New Roman" w:cs="Times New Roman"/>
                <w:b/>
                <w:bCs/>
                <w:color w:val="000000"/>
                <w:lang w:val="en-GB" w:eastAsia="de-DE"/>
              </w:rPr>
            </w:pPr>
            <w:r w:rsidRPr="00075627">
              <w:rPr>
                <w:rFonts w:ascii="Times New Roman" w:eastAsia="Times New Roman" w:hAnsi="Times New Roman" w:cs="Times New Roman"/>
                <w:b/>
                <w:bCs/>
                <w:color w:val="000000"/>
                <w:lang w:val="en-GB" w:eastAsia="de-DE"/>
              </w:rPr>
              <w:t>2.</w:t>
            </w:r>
            <w:r w:rsidR="00060298" w:rsidRPr="00075627">
              <w:rPr>
                <w:rFonts w:ascii="Times New Roman" w:eastAsia="Times New Roman" w:hAnsi="Times New Roman" w:cs="Times New Roman"/>
                <w:b/>
                <w:bCs/>
                <w:color w:val="000000"/>
                <w:lang w:val="en-GB" w:eastAsia="de-DE"/>
              </w:rPr>
              <w:t>58</w:t>
            </w:r>
            <w:r w:rsidR="00060298" w:rsidRPr="00075627">
              <w:rPr>
                <w:rFonts w:ascii="Times New Roman" w:eastAsia="Times New Roman" w:hAnsi="Times New Roman" w:cs="Times New Roman"/>
                <w:b/>
                <w:color w:val="000000"/>
                <w:lang w:eastAsia="de-DE"/>
              </w:rPr>
              <w:t xml:space="preserve"> x 10</w:t>
            </w:r>
            <w:r w:rsidR="00060298" w:rsidRPr="00075627">
              <w:rPr>
                <w:rFonts w:ascii="Times New Roman" w:eastAsia="Times New Roman" w:hAnsi="Times New Roman" w:cs="Times New Roman"/>
                <w:b/>
                <w:color w:val="000000"/>
                <w:vertAlign w:val="superscript"/>
                <w:lang w:eastAsia="de-DE"/>
              </w:rPr>
              <w:t>-5</w:t>
            </w:r>
          </w:p>
        </w:tc>
        <w:tc>
          <w:tcPr>
            <w:tcW w:w="2180" w:type="dxa"/>
            <w:tcBorders>
              <w:top w:val="double" w:sz="4" w:space="0" w:color="auto"/>
            </w:tcBorders>
            <w:shd w:val="clear" w:color="auto" w:fill="auto"/>
            <w:noWrap/>
            <w:vAlign w:val="bottom"/>
            <w:hideMark/>
          </w:tcPr>
          <w:p w:rsidR="00E107BF" w:rsidRPr="00075627" w:rsidRDefault="009240A5" w:rsidP="005D5486">
            <w:pPr>
              <w:suppressAutoHyphens w:val="0"/>
              <w:spacing w:after="0" w:line="240" w:lineRule="auto"/>
              <w:jc w:val="center"/>
              <w:rPr>
                <w:rFonts w:ascii="Times New Roman" w:eastAsia="Times New Roman" w:hAnsi="Times New Roman" w:cs="Times New Roman"/>
                <w:b/>
                <w:bCs/>
                <w:color w:val="000000"/>
                <w:lang w:val="en-GB" w:eastAsia="de-DE"/>
              </w:rPr>
            </w:pPr>
            <w:r w:rsidRPr="00075627">
              <w:rPr>
                <w:rFonts w:ascii="Times New Roman" w:eastAsia="Times New Roman" w:hAnsi="Times New Roman" w:cs="Times New Roman"/>
                <w:b/>
                <w:bCs/>
                <w:color w:val="000000"/>
                <w:lang w:val="en-GB" w:eastAsia="de-DE"/>
              </w:rPr>
              <w:t>6.</w:t>
            </w:r>
            <w:r w:rsidR="00060298" w:rsidRPr="00075627">
              <w:rPr>
                <w:rFonts w:ascii="Times New Roman" w:eastAsia="Times New Roman" w:hAnsi="Times New Roman" w:cs="Times New Roman"/>
                <w:b/>
                <w:bCs/>
                <w:color w:val="000000"/>
                <w:lang w:val="en-GB" w:eastAsia="de-DE"/>
              </w:rPr>
              <w:t>63</w:t>
            </w:r>
            <w:r w:rsidR="00060298" w:rsidRPr="00075627">
              <w:rPr>
                <w:rFonts w:ascii="Times New Roman" w:eastAsia="Times New Roman" w:hAnsi="Times New Roman" w:cs="Times New Roman"/>
                <w:b/>
                <w:color w:val="000000"/>
                <w:lang w:eastAsia="de-DE"/>
              </w:rPr>
              <w:t xml:space="preserve"> x 10</w:t>
            </w:r>
            <w:r w:rsidR="00060298" w:rsidRPr="00075627">
              <w:rPr>
                <w:rFonts w:ascii="Times New Roman" w:eastAsia="Times New Roman" w:hAnsi="Times New Roman" w:cs="Times New Roman"/>
                <w:b/>
                <w:color w:val="000000"/>
                <w:vertAlign w:val="superscript"/>
                <w:lang w:eastAsia="de-DE"/>
              </w:rPr>
              <w:t>-3</w:t>
            </w:r>
          </w:p>
        </w:tc>
        <w:tc>
          <w:tcPr>
            <w:tcW w:w="1960" w:type="dxa"/>
            <w:tcBorders>
              <w:top w:val="double" w:sz="4" w:space="0" w:color="auto"/>
            </w:tcBorders>
            <w:shd w:val="clear" w:color="auto" w:fill="auto"/>
            <w:noWrap/>
            <w:vAlign w:val="bottom"/>
            <w:hideMark/>
          </w:tcPr>
          <w:p w:rsidR="00E107BF" w:rsidRPr="00075627" w:rsidRDefault="009240A5" w:rsidP="005D5486">
            <w:pPr>
              <w:suppressAutoHyphens w:val="0"/>
              <w:spacing w:after="0" w:line="240" w:lineRule="auto"/>
              <w:jc w:val="center"/>
              <w:rPr>
                <w:rFonts w:ascii="Times New Roman" w:eastAsia="Times New Roman" w:hAnsi="Times New Roman" w:cs="Times New Roman"/>
                <w:b/>
                <w:color w:val="000000"/>
                <w:lang w:val="en-GB" w:eastAsia="de-DE"/>
              </w:rPr>
            </w:pPr>
            <w:r w:rsidRPr="00075627">
              <w:rPr>
                <w:rFonts w:ascii="Times New Roman" w:eastAsia="Times New Roman" w:hAnsi="Times New Roman" w:cs="Times New Roman"/>
                <w:b/>
                <w:color w:val="000000"/>
                <w:lang w:val="en-GB" w:eastAsia="de-DE"/>
              </w:rPr>
              <w:t>1.</w:t>
            </w:r>
            <w:r w:rsidR="00060298" w:rsidRPr="00075627">
              <w:rPr>
                <w:rFonts w:ascii="Times New Roman" w:eastAsia="Times New Roman" w:hAnsi="Times New Roman" w:cs="Times New Roman"/>
                <w:b/>
                <w:color w:val="000000"/>
                <w:lang w:val="en-GB" w:eastAsia="de-DE"/>
              </w:rPr>
              <w:t>00</w:t>
            </w:r>
            <w:r w:rsidR="00060298" w:rsidRPr="00075627">
              <w:rPr>
                <w:rFonts w:ascii="Times New Roman" w:eastAsia="Times New Roman" w:hAnsi="Times New Roman" w:cs="Times New Roman"/>
                <w:b/>
                <w:color w:val="000000"/>
                <w:lang w:eastAsia="de-DE"/>
              </w:rPr>
              <w:t xml:space="preserve"> x 10</w:t>
            </w:r>
            <w:r w:rsidR="00060298" w:rsidRPr="00075627">
              <w:rPr>
                <w:rFonts w:ascii="Times New Roman" w:eastAsia="Times New Roman" w:hAnsi="Times New Roman" w:cs="Times New Roman"/>
                <w:b/>
                <w:color w:val="000000"/>
                <w:vertAlign w:val="superscript"/>
                <w:lang w:eastAsia="de-DE"/>
              </w:rPr>
              <w:t>-4</w:t>
            </w:r>
          </w:p>
        </w:tc>
        <w:tc>
          <w:tcPr>
            <w:tcW w:w="2080" w:type="dxa"/>
            <w:tcBorders>
              <w:top w:val="double" w:sz="4" w:space="0" w:color="auto"/>
            </w:tcBorders>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b/>
                <w:color w:val="000000"/>
                <w:lang w:val="en-GB" w:eastAsia="de-DE"/>
              </w:rPr>
            </w:pPr>
            <w:r w:rsidRPr="00075627">
              <w:rPr>
                <w:rFonts w:ascii="Times New Roman" w:eastAsia="Times New Roman" w:hAnsi="Times New Roman" w:cs="Times New Roman"/>
                <w:b/>
                <w:color w:val="000000"/>
                <w:lang w:val="en-GB" w:eastAsia="de-DE"/>
              </w:rPr>
              <w:t>9.</w:t>
            </w:r>
            <w:r w:rsidR="00060298" w:rsidRPr="00075627">
              <w:rPr>
                <w:rFonts w:ascii="Times New Roman" w:eastAsia="Times New Roman" w:hAnsi="Times New Roman" w:cs="Times New Roman"/>
                <w:b/>
                <w:color w:val="000000"/>
                <w:lang w:val="en-GB" w:eastAsia="de-DE"/>
              </w:rPr>
              <w:t>99</w:t>
            </w:r>
            <w:r w:rsidR="00060298" w:rsidRPr="00075627">
              <w:rPr>
                <w:rFonts w:ascii="Times New Roman" w:eastAsia="Times New Roman" w:hAnsi="Times New Roman" w:cs="Times New Roman"/>
                <w:b/>
                <w:color w:val="000000"/>
                <w:lang w:eastAsia="de-DE"/>
              </w:rPr>
              <w:t xml:space="preserve"> x 10</w:t>
            </w:r>
            <w:r w:rsidR="00060298" w:rsidRPr="00075627">
              <w:rPr>
                <w:rFonts w:ascii="Times New Roman" w:eastAsia="Times New Roman" w:hAnsi="Times New Roman" w:cs="Times New Roman"/>
                <w:b/>
                <w:color w:val="000000"/>
                <w:vertAlign w:val="superscript"/>
                <w:lang w:eastAsia="de-DE"/>
              </w:rPr>
              <w:t>-4</w:t>
            </w:r>
          </w:p>
        </w:tc>
      </w:tr>
      <w:tr w:rsidR="00E107BF" w:rsidRPr="00966832" w:rsidTr="00AE4490">
        <w:trPr>
          <w:trHeight w:val="300"/>
        </w:trPr>
        <w:tc>
          <w:tcPr>
            <w:tcW w:w="1135"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b/>
                <w:bCs/>
                <w:color w:val="000000"/>
                <w:lang w:val="en-GB" w:eastAsia="de-DE"/>
              </w:rPr>
            </w:pPr>
            <w:r w:rsidRPr="00966832">
              <w:rPr>
                <w:rFonts w:ascii="Times New Roman" w:eastAsia="Times New Roman" w:hAnsi="Times New Roman" w:cs="Times New Roman"/>
                <w:b/>
                <w:bCs/>
                <w:color w:val="000000"/>
                <w:lang w:val="en-GB" w:eastAsia="de-DE"/>
              </w:rPr>
              <w:t>hsa04152</w:t>
            </w:r>
          </w:p>
        </w:tc>
        <w:tc>
          <w:tcPr>
            <w:tcW w:w="3400"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b/>
                <w:bCs/>
                <w:color w:val="000000"/>
                <w:lang w:val="en-GB" w:eastAsia="de-DE"/>
              </w:rPr>
            </w:pPr>
            <w:r w:rsidRPr="00966832">
              <w:rPr>
                <w:rFonts w:ascii="Times New Roman" w:eastAsia="Times New Roman" w:hAnsi="Times New Roman" w:cs="Times New Roman"/>
                <w:b/>
                <w:bCs/>
                <w:color w:val="000000"/>
                <w:lang w:val="en-GB" w:eastAsia="de-DE"/>
              </w:rPr>
              <w:t>AMPK signa</w:t>
            </w:r>
            <w:r w:rsidR="005D0BBF" w:rsidRPr="00966832">
              <w:rPr>
                <w:rFonts w:ascii="Times New Roman" w:eastAsia="Times New Roman" w:hAnsi="Times New Roman" w:cs="Times New Roman"/>
                <w:b/>
                <w:bCs/>
                <w:color w:val="000000"/>
                <w:lang w:val="en-GB" w:eastAsia="de-DE"/>
              </w:rPr>
              <w:t>l</w:t>
            </w:r>
            <w:r w:rsidRPr="00966832">
              <w:rPr>
                <w:rFonts w:ascii="Times New Roman" w:eastAsia="Times New Roman" w:hAnsi="Times New Roman" w:cs="Times New Roman"/>
                <w:b/>
                <w:bCs/>
                <w:color w:val="000000"/>
                <w:lang w:val="en-GB" w:eastAsia="de-DE"/>
              </w:rPr>
              <w:t>ling pathway</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b/>
                <w:bCs/>
                <w:color w:val="000000"/>
                <w:lang w:val="en-GB" w:eastAsia="de-DE"/>
              </w:rPr>
            </w:pPr>
            <w:r w:rsidRPr="00966832">
              <w:rPr>
                <w:rFonts w:ascii="Times New Roman" w:eastAsia="Times New Roman" w:hAnsi="Times New Roman" w:cs="Times New Roman"/>
                <w:b/>
                <w:bCs/>
                <w:color w:val="000000"/>
                <w:lang w:val="en-GB" w:eastAsia="de-DE"/>
              </w:rPr>
              <w:t>7.</w:t>
            </w:r>
            <w:r w:rsidR="00060298" w:rsidRPr="00966832">
              <w:rPr>
                <w:rFonts w:ascii="Times New Roman" w:eastAsia="Times New Roman" w:hAnsi="Times New Roman" w:cs="Times New Roman"/>
                <w:b/>
                <w:bCs/>
                <w:color w:val="000000"/>
                <w:lang w:val="en-GB" w:eastAsia="de-DE"/>
              </w:rPr>
              <w:t>45</w:t>
            </w:r>
            <w:r w:rsidR="00060298" w:rsidRPr="00966832">
              <w:rPr>
                <w:rFonts w:ascii="Times New Roman" w:eastAsia="Times New Roman" w:hAnsi="Times New Roman" w:cs="Times New Roman"/>
                <w:b/>
                <w:color w:val="000000"/>
                <w:lang w:eastAsia="de-DE"/>
              </w:rPr>
              <w:t xml:space="preserve"> x 10</w:t>
            </w:r>
            <w:r w:rsidR="00060298" w:rsidRPr="00966832">
              <w:rPr>
                <w:rFonts w:ascii="Times New Roman" w:eastAsia="Times New Roman" w:hAnsi="Times New Roman" w:cs="Times New Roman"/>
                <w:b/>
                <w:color w:val="000000"/>
                <w:vertAlign w:val="superscript"/>
                <w:lang w:eastAsia="de-DE"/>
              </w:rPr>
              <w:t>-5</w:t>
            </w:r>
          </w:p>
        </w:tc>
        <w:tc>
          <w:tcPr>
            <w:tcW w:w="21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b/>
                <w:bCs/>
                <w:color w:val="000000"/>
                <w:lang w:val="en-GB" w:eastAsia="de-DE"/>
              </w:rPr>
            </w:pPr>
            <w:r w:rsidRPr="00966832">
              <w:rPr>
                <w:rFonts w:ascii="Times New Roman" w:eastAsia="Times New Roman" w:hAnsi="Times New Roman" w:cs="Times New Roman"/>
                <w:b/>
                <w:bCs/>
                <w:color w:val="000000"/>
                <w:lang w:val="en-GB" w:eastAsia="de-DE"/>
              </w:rPr>
              <w:t>9.</w:t>
            </w:r>
            <w:r w:rsidR="00E107BF" w:rsidRPr="00966832">
              <w:rPr>
                <w:rFonts w:ascii="Times New Roman" w:eastAsia="Times New Roman" w:hAnsi="Times New Roman" w:cs="Times New Roman"/>
                <w:b/>
                <w:bCs/>
                <w:color w:val="000000"/>
                <w:lang w:val="en-GB" w:eastAsia="de-DE"/>
              </w:rPr>
              <w:t>57</w:t>
            </w:r>
            <w:r w:rsidR="008517A2" w:rsidRPr="00966832">
              <w:rPr>
                <w:rFonts w:ascii="Times New Roman" w:eastAsia="Times New Roman" w:hAnsi="Times New Roman" w:cs="Times New Roman"/>
                <w:b/>
                <w:bCs/>
                <w:color w:val="000000"/>
                <w:lang w:val="en-GB" w:eastAsia="de-DE"/>
              </w:rPr>
              <w:t xml:space="preserve"> </w:t>
            </w:r>
            <w:r w:rsidR="008517A2" w:rsidRPr="00966832">
              <w:rPr>
                <w:rFonts w:ascii="Times New Roman" w:eastAsia="Times New Roman" w:hAnsi="Times New Roman" w:cs="Times New Roman"/>
                <w:b/>
                <w:color w:val="000000"/>
                <w:lang w:eastAsia="de-DE"/>
              </w:rPr>
              <w:t>x 10</w:t>
            </w:r>
            <w:r w:rsidR="008517A2" w:rsidRPr="00966832">
              <w:rPr>
                <w:rFonts w:ascii="Times New Roman" w:eastAsia="Times New Roman" w:hAnsi="Times New Roman" w:cs="Times New Roman"/>
                <w:b/>
                <w:color w:val="000000"/>
                <w:vertAlign w:val="superscript"/>
                <w:lang w:eastAsia="de-DE"/>
              </w:rPr>
              <w:t>-3</w:t>
            </w:r>
          </w:p>
        </w:tc>
        <w:tc>
          <w:tcPr>
            <w:tcW w:w="196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b/>
                <w:color w:val="000000"/>
                <w:lang w:val="en-GB" w:eastAsia="de-DE"/>
              </w:rPr>
            </w:pPr>
            <w:r w:rsidRPr="00966832">
              <w:rPr>
                <w:rFonts w:ascii="Times New Roman" w:eastAsia="Times New Roman" w:hAnsi="Times New Roman" w:cs="Times New Roman"/>
                <w:b/>
                <w:color w:val="000000"/>
                <w:lang w:val="en-GB" w:eastAsia="de-DE"/>
              </w:rPr>
              <w:t>1.</w:t>
            </w:r>
            <w:r w:rsidR="00060298" w:rsidRPr="00966832">
              <w:rPr>
                <w:rFonts w:ascii="Times New Roman" w:eastAsia="Times New Roman" w:hAnsi="Times New Roman" w:cs="Times New Roman"/>
                <w:b/>
                <w:color w:val="000000"/>
                <w:lang w:val="en-GB" w:eastAsia="de-DE"/>
              </w:rPr>
              <w:t>00</w:t>
            </w:r>
            <w:r w:rsidR="00060298" w:rsidRPr="00966832">
              <w:rPr>
                <w:rFonts w:ascii="Times New Roman" w:eastAsia="Times New Roman" w:hAnsi="Times New Roman" w:cs="Times New Roman"/>
                <w:b/>
                <w:color w:val="000000"/>
                <w:lang w:eastAsia="de-DE"/>
              </w:rPr>
              <w:t xml:space="preserve"> x 10</w:t>
            </w:r>
            <w:r w:rsidR="00060298" w:rsidRPr="00966832">
              <w:rPr>
                <w:rFonts w:ascii="Times New Roman" w:eastAsia="Times New Roman" w:hAnsi="Times New Roman" w:cs="Times New Roman"/>
                <w:b/>
                <w:color w:val="000000"/>
                <w:vertAlign w:val="superscript"/>
                <w:lang w:eastAsia="de-DE"/>
              </w:rPr>
              <w:t>-4</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b/>
                <w:color w:val="000000"/>
                <w:lang w:val="en-GB" w:eastAsia="de-DE"/>
              </w:rPr>
            </w:pPr>
            <w:r w:rsidRPr="00966832">
              <w:rPr>
                <w:rFonts w:ascii="Times New Roman" w:eastAsia="Times New Roman" w:hAnsi="Times New Roman" w:cs="Times New Roman"/>
                <w:b/>
                <w:color w:val="000000"/>
                <w:lang w:val="en-GB" w:eastAsia="de-DE"/>
              </w:rPr>
              <w:t>3.</w:t>
            </w:r>
            <w:r w:rsidR="00060298" w:rsidRPr="00966832">
              <w:rPr>
                <w:rFonts w:ascii="Times New Roman" w:eastAsia="Times New Roman" w:hAnsi="Times New Roman" w:cs="Times New Roman"/>
                <w:b/>
                <w:color w:val="000000"/>
                <w:lang w:val="en-GB" w:eastAsia="de-DE"/>
              </w:rPr>
              <w:t>00</w:t>
            </w:r>
            <w:r w:rsidR="00060298" w:rsidRPr="00966832">
              <w:rPr>
                <w:rFonts w:ascii="Times New Roman" w:eastAsia="Times New Roman" w:hAnsi="Times New Roman" w:cs="Times New Roman"/>
                <w:b/>
                <w:color w:val="000000"/>
                <w:lang w:eastAsia="de-DE"/>
              </w:rPr>
              <w:t xml:space="preserve"> x 10</w:t>
            </w:r>
            <w:r w:rsidR="00060298" w:rsidRPr="00966832">
              <w:rPr>
                <w:rFonts w:ascii="Times New Roman" w:eastAsia="Times New Roman" w:hAnsi="Times New Roman" w:cs="Times New Roman"/>
                <w:b/>
                <w:color w:val="000000"/>
                <w:vertAlign w:val="superscript"/>
                <w:lang w:eastAsia="de-DE"/>
              </w:rPr>
              <w:t>-3</w:t>
            </w:r>
          </w:p>
        </w:tc>
      </w:tr>
      <w:tr w:rsidR="00E107BF" w:rsidRPr="00966832" w:rsidTr="00AE4490">
        <w:trPr>
          <w:trHeight w:val="300"/>
        </w:trPr>
        <w:tc>
          <w:tcPr>
            <w:tcW w:w="1135"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b/>
                <w:bCs/>
                <w:color w:val="000000"/>
                <w:lang w:val="en-GB" w:eastAsia="de-DE"/>
              </w:rPr>
            </w:pPr>
            <w:r w:rsidRPr="00966832">
              <w:rPr>
                <w:rFonts w:ascii="Times New Roman" w:eastAsia="Times New Roman" w:hAnsi="Times New Roman" w:cs="Times New Roman"/>
                <w:b/>
                <w:bCs/>
                <w:color w:val="000000"/>
                <w:lang w:val="en-GB" w:eastAsia="de-DE"/>
              </w:rPr>
              <w:t>hsa04210</w:t>
            </w:r>
          </w:p>
        </w:tc>
        <w:tc>
          <w:tcPr>
            <w:tcW w:w="3400"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b/>
                <w:bCs/>
                <w:color w:val="000000"/>
                <w:lang w:val="en-GB" w:eastAsia="de-DE"/>
              </w:rPr>
            </w:pPr>
            <w:r w:rsidRPr="00966832">
              <w:rPr>
                <w:rFonts w:ascii="Times New Roman" w:eastAsia="Times New Roman" w:hAnsi="Times New Roman" w:cs="Times New Roman"/>
                <w:b/>
                <w:bCs/>
                <w:color w:val="000000"/>
                <w:lang w:val="en-GB" w:eastAsia="de-DE"/>
              </w:rPr>
              <w:t>Apoptosis</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b/>
                <w:bCs/>
                <w:color w:val="000000"/>
                <w:lang w:val="en-GB" w:eastAsia="de-DE"/>
              </w:rPr>
            </w:pPr>
            <w:r w:rsidRPr="00966832">
              <w:rPr>
                <w:rFonts w:ascii="Times New Roman" w:eastAsia="Times New Roman" w:hAnsi="Times New Roman" w:cs="Times New Roman"/>
                <w:b/>
                <w:bCs/>
                <w:color w:val="000000"/>
                <w:lang w:val="en-GB" w:eastAsia="de-DE"/>
              </w:rPr>
              <w:t>2.</w:t>
            </w:r>
            <w:r w:rsidR="00060298" w:rsidRPr="00966832">
              <w:rPr>
                <w:rFonts w:ascii="Times New Roman" w:eastAsia="Times New Roman" w:hAnsi="Times New Roman" w:cs="Times New Roman"/>
                <w:b/>
                <w:bCs/>
                <w:color w:val="000000"/>
                <w:lang w:val="en-GB" w:eastAsia="de-DE"/>
              </w:rPr>
              <w:t>05</w:t>
            </w:r>
            <w:r w:rsidR="00060298" w:rsidRPr="00966832">
              <w:rPr>
                <w:rFonts w:ascii="Times New Roman" w:eastAsia="Times New Roman" w:hAnsi="Times New Roman" w:cs="Times New Roman"/>
                <w:b/>
                <w:color w:val="000000"/>
                <w:lang w:eastAsia="de-DE"/>
              </w:rPr>
              <w:t xml:space="preserve"> x 10</w:t>
            </w:r>
            <w:r w:rsidR="00060298" w:rsidRPr="00966832">
              <w:rPr>
                <w:rFonts w:ascii="Times New Roman" w:eastAsia="Times New Roman" w:hAnsi="Times New Roman" w:cs="Times New Roman"/>
                <w:b/>
                <w:color w:val="000000"/>
                <w:vertAlign w:val="superscript"/>
                <w:lang w:eastAsia="de-DE"/>
              </w:rPr>
              <w:t>-4</w:t>
            </w:r>
          </w:p>
        </w:tc>
        <w:tc>
          <w:tcPr>
            <w:tcW w:w="21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b/>
                <w:bCs/>
                <w:color w:val="000000"/>
                <w:lang w:val="en-GB" w:eastAsia="de-DE"/>
              </w:rPr>
            </w:pPr>
            <w:r w:rsidRPr="00966832">
              <w:rPr>
                <w:rFonts w:ascii="Times New Roman" w:eastAsia="Times New Roman" w:hAnsi="Times New Roman" w:cs="Times New Roman"/>
                <w:b/>
                <w:bCs/>
                <w:color w:val="000000"/>
                <w:lang w:val="en-GB" w:eastAsia="de-DE"/>
              </w:rPr>
              <w:t>1.</w:t>
            </w:r>
            <w:r w:rsidR="00E107BF" w:rsidRPr="00966832">
              <w:rPr>
                <w:rFonts w:ascii="Times New Roman" w:eastAsia="Times New Roman" w:hAnsi="Times New Roman" w:cs="Times New Roman"/>
                <w:b/>
                <w:bCs/>
                <w:color w:val="000000"/>
                <w:lang w:val="en-GB" w:eastAsia="de-DE"/>
              </w:rPr>
              <w:t>75</w:t>
            </w:r>
            <w:r w:rsidR="008517A2" w:rsidRPr="00966832">
              <w:rPr>
                <w:rFonts w:ascii="Times New Roman" w:eastAsia="Times New Roman" w:hAnsi="Times New Roman" w:cs="Times New Roman"/>
                <w:b/>
                <w:bCs/>
                <w:color w:val="000000"/>
                <w:lang w:val="en-GB" w:eastAsia="de-DE"/>
              </w:rPr>
              <w:t xml:space="preserve"> </w:t>
            </w:r>
            <w:r w:rsidR="008517A2" w:rsidRPr="00966832">
              <w:rPr>
                <w:rFonts w:ascii="Times New Roman" w:eastAsia="Times New Roman" w:hAnsi="Times New Roman" w:cs="Times New Roman"/>
                <w:b/>
                <w:color w:val="000000"/>
                <w:lang w:eastAsia="de-DE"/>
              </w:rPr>
              <w:t>x 10</w:t>
            </w:r>
            <w:r w:rsidR="008517A2" w:rsidRPr="00966832">
              <w:rPr>
                <w:rFonts w:ascii="Times New Roman" w:eastAsia="Times New Roman" w:hAnsi="Times New Roman" w:cs="Times New Roman"/>
                <w:b/>
                <w:color w:val="000000"/>
                <w:vertAlign w:val="superscript"/>
                <w:lang w:eastAsia="de-DE"/>
              </w:rPr>
              <w:t>-2</w:t>
            </w:r>
          </w:p>
        </w:tc>
        <w:tc>
          <w:tcPr>
            <w:tcW w:w="196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b/>
                <w:color w:val="000000"/>
                <w:lang w:val="en-GB" w:eastAsia="de-DE"/>
              </w:rPr>
            </w:pPr>
            <w:r w:rsidRPr="00966832">
              <w:rPr>
                <w:rFonts w:ascii="Times New Roman" w:eastAsia="Times New Roman" w:hAnsi="Times New Roman" w:cs="Times New Roman"/>
                <w:b/>
                <w:color w:val="000000"/>
                <w:lang w:val="en-GB" w:eastAsia="de-DE"/>
              </w:rPr>
              <w:t>1.</w:t>
            </w:r>
            <w:r w:rsidR="00060298" w:rsidRPr="00966832">
              <w:rPr>
                <w:rFonts w:ascii="Times New Roman" w:eastAsia="Times New Roman" w:hAnsi="Times New Roman" w:cs="Times New Roman"/>
                <w:b/>
                <w:color w:val="000000"/>
                <w:lang w:val="en-GB" w:eastAsia="de-DE"/>
              </w:rPr>
              <w:t>00</w:t>
            </w:r>
            <w:r w:rsidR="00060298" w:rsidRPr="00966832">
              <w:rPr>
                <w:rFonts w:ascii="Times New Roman" w:eastAsia="Times New Roman" w:hAnsi="Times New Roman" w:cs="Times New Roman"/>
                <w:b/>
                <w:color w:val="000000"/>
                <w:lang w:eastAsia="de-DE"/>
              </w:rPr>
              <w:t xml:space="preserve"> x 10</w:t>
            </w:r>
            <w:r w:rsidR="00060298" w:rsidRPr="00966832">
              <w:rPr>
                <w:rFonts w:ascii="Times New Roman" w:eastAsia="Times New Roman" w:hAnsi="Times New Roman" w:cs="Times New Roman"/>
                <w:b/>
                <w:color w:val="000000"/>
                <w:vertAlign w:val="superscript"/>
                <w:lang w:eastAsia="de-DE"/>
              </w:rPr>
              <w:t>-4</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b/>
                <w:color w:val="000000"/>
                <w:lang w:val="en-GB" w:eastAsia="de-DE"/>
              </w:rPr>
            </w:pPr>
            <w:r w:rsidRPr="00966832">
              <w:rPr>
                <w:rFonts w:ascii="Times New Roman" w:eastAsia="Times New Roman" w:hAnsi="Times New Roman" w:cs="Times New Roman"/>
                <w:b/>
                <w:color w:val="000000"/>
                <w:lang w:val="en-GB" w:eastAsia="de-DE"/>
              </w:rPr>
              <w:t>9.</w:t>
            </w:r>
            <w:r w:rsidR="00060298" w:rsidRPr="00966832">
              <w:rPr>
                <w:rFonts w:ascii="Times New Roman" w:eastAsia="Times New Roman" w:hAnsi="Times New Roman" w:cs="Times New Roman"/>
                <w:b/>
                <w:color w:val="000000"/>
                <w:lang w:val="en-GB" w:eastAsia="de-DE"/>
              </w:rPr>
              <w:t>99</w:t>
            </w:r>
            <w:r w:rsidR="00060298" w:rsidRPr="00966832">
              <w:rPr>
                <w:rFonts w:ascii="Times New Roman" w:eastAsia="Times New Roman" w:hAnsi="Times New Roman" w:cs="Times New Roman"/>
                <w:b/>
                <w:color w:val="000000"/>
                <w:lang w:eastAsia="de-DE"/>
              </w:rPr>
              <w:t xml:space="preserve"> x 10</w:t>
            </w:r>
            <w:r w:rsidR="00060298" w:rsidRPr="00966832">
              <w:rPr>
                <w:rFonts w:ascii="Times New Roman" w:eastAsia="Times New Roman" w:hAnsi="Times New Roman" w:cs="Times New Roman"/>
                <w:b/>
                <w:color w:val="000000"/>
                <w:vertAlign w:val="superscript"/>
                <w:lang w:eastAsia="de-DE"/>
              </w:rPr>
              <w:t>-4</w:t>
            </w:r>
          </w:p>
        </w:tc>
      </w:tr>
      <w:tr w:rsidR="00E107BF" w:rsidRPr="00966832" w:rsidTr="00AE4490">
        <w:trPr>
          <w:trHeight w:val="300"/>
        </w:trPr>
        <w:tc>
          <w:tcPr>
            <w:tcW w:w="1135"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hsa04920</w:t>
            </w:r>
          </w:p>
        </w:tc>
        <w:tc>
          <w:tcPr>
            <w:tcW w:w="3400"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Adipocytokine signal</w:t>
            </w:r>
            <w:r w:rsidR="005D0BBF" w:rsidRPr="00966832">
              <w:rPr>
                <w:rFonts w:ascii="Times New Roman" w:eastAsia="Times New Roman" w:hAnsi="Times New Roman" w:cs="Times New Roman"/>
                <w:color w:val="000000"/>
                <w:lang w:val="en-GB" w:eastAsia="de-DE"/>
              </w:rPr>
              <w:t>l</w:t>
            </w:r>
            <w:r w:rsidRPr="00966832">
              <w:rPr>
                <w:rFonts w:ascii="Times New Roman" w:eastAsia="Times New Roman" w:hAnsi="Times New Roman" w:cs="Times New Roman"/>
                <w:color w:val="000000"/>
                <w:lang w:val="en-GB" w:eastAsia="de-DE"/>
              </w:rPr>
              <w:t>ing pathway</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060298" w:rsidRPr="00966832">
              <w:rPr>
                <w:rFonts w:ascii="Times New Roman" w:eastAsia="Times New Roman" w:hAnsi="Times New Roman" w:cs="Times New Roman"/>
                <w:color w:val="000000"/>
                <w:lang w:val="en-GB" w:eastAsia="de-DE"/>
              </w:rPr>
              <w:t>13</w:t>
            </w:r>
            <w:r w:rsidR="00060298" w:rsidRPr="00966832">
              <w:rPr>
                <w:rFonts w:ascii="Times New Roman" w:eastAsia="Times New Roman" w:hAnsi="Times New Roman" w:cs="Times New Roman"/>
                <w:color w:val="000000"/>
                <w:lang w:eastAsia="de-DE"/>
              </w:rPr>
              <w:t xml:space="preserve"> x 10</w:t>
            </w:r>
            <w:r w:rsidR="00060298" w:rsidRPr="00966832">
              <w:rPr>
                <w:rFonts w:ascii="Times New Roman" w:eastAsia="Times New Roman" w:hAnsi="Times New Roman" w:cs="Times New Roman"/>
                <w:color w:val="000000"/>
                <w:vertAlign w:val="superscript"/>
                <w:lang w:eastAsia="de-DE"/>
              </w:rPr>
              <w:t>-3</w:t>
            </w:r>
          </w:p>
        </w:tc>
        <w:tc>
          <w:tcPr>
            <w:tcW w:w="21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5.</w:t>
            </w:r>
            <w:r w:rsidR="00E107BF" w:rsidRPr="00966832">
              <w:rPr>
                <w:rFonts w:ascii="Times New Roman" w:eastAsia="Times New Roman" w:hAnsi="Times New Roman" w:cs="Times New Roman"/>
                <w:color w:val="000000"/>
                <w:lang w:val="en-GB" w:eastAsia="de-DE"/>
              </w:rPr>
              <w:t>83</w:t>
            </w:r>
            <w:r w:rsidR="008517A2" w:rsidRPr="00966832">
              <w:rPr>
                <w:rFonts w:ascii="Times New Roman" w:eastAsia="Times New Roman" w:hAnsi="Times New Roman" w:cs="Times New Roman"/>
                <w:color w:val="000000"/>
                <w:lang w:val="en-GB" w:eastAsia="de-DE"/>
              </w:rPr>
              <w:t xml:space="preserve"> </w:t>
            </w:r>
            <w:r w:rsidR="008517A2" w:rsidRPr="00966832">
              <w:rPr>
                <w:rFonts w:ascii="Times New Roman" w:eastAsia="Times New Roman" w:hAnsi="Times New Roman" w:cs="Times New Roman"/>
                <w:color w:val="000000"/>
                <w:lang w:eastAsia="de-DE"/>
              </w:rPr>
              <w:t>x 10</w:t>
            </w:r>
            <w:r w:rsidR="008517A2" w:rsidRPr="00966832">
              <w:rPr>
                <w:rFonts w:ascii="Times New Roman" w:eastAsia="Times New Roman" w:hAnsi="Times New Roman" w:cs="Times New Roman"/>
                <w:color w:val="000000"/>
                <w:vertAlign w:val="superscript"/>
                <w:lang w:eastAsia="de-DE"/>
              </w:rPr>
              <w:t>-2</w:t>
            </w:r>
          </w:p>
        </w:tc>
        <w:tc>
          <w:tcPr>
            <w:tcW w:w="1960"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9240A5"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60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-4</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5.</w:t>
            </w:r>
            <w:r w:rsidR="00E107BF" w:rsidRPr="00966832">
              <w:rPr>
                <w:rFonts w:ascii="Times New Roman" w:eastAsia="Times New Roman" w:hAnsi="Times New Roman" w:cs="Times New Roman"/>
                <w:color w:val="000000"/>
                <w:lang w:val="en-GB" w:eastAsia="de-DE"/>
              </w:rPr>
              <w:t>99</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-3</w:t>
            </w:r>
          </w:p>
        </w:tc>
      </w:tr>
      <w:tr w:rsidR="00E107BF" w:rsidRPr="00966832" w:rsidTr="00AE4490">
        <w:trPr>
          <w:trHeight w:val="300"/>
        </w:trPr>
        <w:tc>
          <w:tcPr>
            <w:tcW w:w="1135"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hsa04668</w:t>
            </w:r>
          </w:p>
        </w:tc>
        <w:tc>
          <w:tcPr>
            <w:tcW w:w="3400"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TNF signa</w:t>
            </w:r>
            <w:r w:rsidR="005D0BBF" w:rsidRPr="00966832">
              <w:rPr>
                <w:rFonts w:ascii="Times New Roman" w:eastAsia="Times New Roman" w:hAnsi="Times New Roman" w:cs="Times New Roman"/>
                <w:color w:val="000000"/>
                <w:lang w:val="en-GB" w:eastAsia="de-DE"/>
              </w:rPr>
              <w:t>l</w:t>
            </w:r>
            <w:r w:rsidRPr="00966832">
              <w:rPr>
                <w:rFonts w:ascii="Times New Roman" w:eastAsia="Times New Roman" w:hAnsi="Times New Roman" w:cs="Times New Roman"/>
                <w:color w:val="000000"/>
                <w:lang w:val="en-GB" w:eastAsia="de-DE"/>
              </w:rPr>
              <w:t>ling pathway</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060298" w:rsidRPr="00966832">
              <w:rPr>
                <w:rFonts w:ascii="Times New Roman" w:eastAsia="Times New Roman" w:hAnsi="Times New Roman" w:cs="Times New Roman"/>
                <w:color w:val="000000"/>
                <w:lang w:val="en-GB" w:eastAsia="de-DE"/>
              </w:rPr>
              <w:t>13</w:t>
            </w:r>
            <w:r w:rsidR="00060298" w:rsidRPr="00966832">
              <w:rPr>
                <w:rFonts w:ascii="Times New Roman" w:eastAsia="Times New Roman" w:hAnsi="Times New Roman" w:cs="Times New Roman"/>
                <w:color w:val="000000"/>
                <w:lang w:eastAsia="de-DE"/>
              </w:rPr>
              <w:t xml:space="preserve"> x 10</w:t>
            </w:r>
            <w:r w:rsidR="00060298" w:rsidRPr="00966832">
              <w:rPr>
                <w:rFonts w:ascii="Times New Roman" w:eastAsia="Times New Roman" w:hAnsi="Times New Roman" w:cs="Times New Roman"/>
                <w:color w:val="000000"/>
                <w:vertAlign w:val="superscript"/>
                <w:lang w:eastAsia="de-DE"/>
              </w:rPr>
              <w:t>-3</w:t>
            </w:r>
          </w:p>
        </w:tc>
        <w:tc>
          <w:tcPr>
            <w:tcW w:w="21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5.</w:t>
            </w:r>
            <w:r w:rsidR="00E107BF" w:rsidRPr="00966832">
              <w:rPr>
                <w:rFonts w:ascii="Times New Roman" w:eastAsia="Times New Roman" w:hAnsi="Times New Roman" w:cs="Times New Roman"/>
                <w:color w:val="000000"/>
                <w:lang w:val="en-GB" w:eastAsia="de-DE"/>
              </w:rPr>
              <w:t>83</w:t>
            </w:r>
            <w:r w:rsidR="008517A2" w:rsidRPr="00966832">
              <w:rPr>
                <w:rFonts w:ascii="Times New Roman" w:eastAsia="Times New Roman" w:hAnsi="Times New Roman" w:cs="Times New Roman"/>
                <w:color w:val="000000"/>
                <w:lang w:val="en-GB" w:eastAsia="de-DE"/>
              </w:rPr>
              <w:t xml:space="preserve"> </w:t>
            </w:r>
            <w:r w:rsidR="008517A2" w:rsidRPr="00966832">
              <w:rPr>
                <w:rFonts w:ascii="Times New Roman" w:eastAsia="Times New Roman" w:hAnsi="Times New Roman" w:cs="Times New Roman"/>
                <w:color w:val="000000"/>
                <w:lang w:eastAsia="de-DE"/>
              </w:rPr>
              <w:t>x 10</w:t>
            </w:r>
            <w:r w:rsidR="008517A2" w:rsidRPr="00966832">
              <w:rPr>
                <w:rFonts w:ascii="Times New Roman" w:eastAsia="Times New Roman" w:hAnsi="Times New Roman" w:cs="Times New Roman"/>
                <w:color w:val="000000"/>
                <w:vertAlign w:val="superscript"/>
                <w:lang w:eastAsia="de-DE"/>
              </w:rPr>
              <w:t>-2</w:t>
            </w:r>
          </w:p>
        </w:tc>
        <w:tc>
          <w:tcPr>
            <w:tcW w:w="196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00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-4</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10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-2</w:t>
            </w:r>
          </w:p>
        </w:tc>
      </w:tr>
      <w:tr w:rsidR="00E107BF" w:rsidRPr="00966832" w:rsidTr="00AE4490">
        <w:trPr>
          <w:trHeight w:val="300"/>
        </w:trPr>
        <w:tc>
          <w:tcPr>
            <w:tcW w:w="1135"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hsa00051</w:t>
            </w:r>
          </w:p>
        </w:tc>
        <w:tc>
          <w:tcPr>
            <w:tcW w:w="3400"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Fructose and mannose metabolism</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060298" w:rsidRPr="00966832">
              <w:rPr>
                <w:rFonts w:ascii="Times New Roman" w:eastAsia="Times New Roman" w:hAnsi="Times New Roman" w:cs="Times New Roman"/>
                <w:color w:val="000000"/>
                <w:lang w:val="en-GB" w:eastAsia="de-DE"/>
              </w:rPr>
              <w:t>45</w:t>
            </w:r>
            <w:r w:rsidR="00060298" w:rsidRPr="00966832">
              <w:rPr>
                <w:rFonts w:ascii="Times New Roman" w:eastAsia="Times New Roman" w:hAnsi="Times New Roman" w:cs="Times New Roman"/>
                <w:color w:val="000000"/>
                <w:lang w:eastAsia="de-DE"/>
              </w:rPr>
              <w:t xml:space="preserve"> x 10</w:t>
            </w:r>
            <w:r w:rsidR="00060298" w:rsidRPr="00966832">
              <w:rPr>
                <w:rFonts w:ascii="Times New Roman" w:eastAsia="Times New Roman" w:hAnsi="Times New Roman" w:cs="Times New Roman"/>
                <w:color w:val="000000"/>
                <w:vertAlign w:val="superscript"/>
                <w:lang w:eastAsia="de-DE"/>
              </w:rPr>
              <w:t>-3</w:t>
            </w:r>
          </w:p>
        </w:tc>
        <w:tc>
          <w:tcPr>
            <w:tcW w:w="21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6.</w:t>
            </w:r>
            <w:r w:rsidR="00E107BF" w:rsidRPr="00966832">
              <w:rPr>
                <w:rFonts w:ascii="Times New Roman" w:eastAsia="Times New Roman" w:hAnsi="Times New Roman" w:cs="Times New Roman"/>
                <w:color w:val="000000"/>
                <w:lang w:val="en-GB" w:eastAsia="de-DE"/>
              </w:rPr>
              <w:t>23</w:t>
            </w:r>
            <w:r w:rsidR="008517A2" w:rsidRPr="00966832">
              <w:rPr>
                <w:rFonts w:ascii="Times New Roman" w:eastAsia="Times New Roman" w:hAnsi="Times New Roman" w:cs="Times New Roman"/>
                <w:color w:val="000000"/>
                <w:lang w:val="en-GB" w:eastAsia="de-DE"/>
              </w:rPr>
              <w:t xml:space="preserve"> </w:t>
            </w:r>
            <w:r w:rsidR="008517A2" w:rsidRPr="00966832">
              <w:rPr>
                <w:rFonts w:ascii="Times New Roman" w:eastAsia="Times New Roman" w:hAnsi="Times New Roman" w:cs="Times New Roman"/>
                <w:color w:val="000000"/>
                <w:lang w:eastAsia="de-DE"/>
              </w:rPr>
              <w:t>x 10</w:t>
            </w:r>
            <w:r w:rsidR="008517A2" w:rsidRPr="00966832">
              <w:rPr>
                <w:rFonts w:ascii="Times New Roman" w:eastAsia="Times New Roman" w:hAnsi="Times New Roman" w:cs="Times New Roman"/>
                <w:color w:val="000000"/>
                <w:vertAlign w:val="superscript"/>
                <w:lang w:eastAsia="de-DE"/>
              </w:rPr>
              <w:t>-2</w:t>
            </w:r>
          </w:p>
        </w:tc>
        <w:tc>
          <w:tcPr>
            <w:tcW w:w="196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E107BF" w:rsidRPr="00966832">
              <w:rPr>
                <w:rFonts w:ascii="Times New Roman" w:eastAsia="Times New Roman" w:hAnsi="Times New Roman" w:cs="Times New Roman"/>
                <w:color w:val="000000"/>
                <w:lang w:val="en-GB" w:eastAsia="de-DE"/>
              </w:rPr>
              <w:t>00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-4</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E107BF" w:rsidRPr="00966832">
              <w:rPr>
                <w:rFonts w:ascii="Times New Roman" w:eastAsia="Times New Roman" w:hAnsi="Times New Roman" w:cs="Times New Roman"/>
                <w:color w:val="000000"/>
                <w:lang w:val="en-GB" w:eastAsia="de-DE"/>
              </w:rPr>
              <w:t>00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-3</w:t>
            </w:r>
          </w:p>
        </w:tc>
      </w:tr>
      <w:tr w:rsidR="00E107BF" w:rsidRPr="00966832" w:rsidTr="00AE4490">
        <w:trPr>
          <w:trHeight w:val="300"/>
        </w:trPr>
        <w:tc>
          <w:tcPr>
            <w:tcW w:w="1135"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hsa04910</w:t>
            </w:r>
          </w:p>
        </w:tc>
        <w:tc>
          <w:tcPr>
            <w:tcW w:w="3400"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Insulin signa</w:t>
            </w:r>
            <w:r w:rsidR="005D0BBF" w:rsidRPr="00966832">
              <w:rPr>
                <w:rFonts w:ascii="Times New Roman" w:eastAsia="Times New Roman" w:hAnsi="Times New Roman" w:cs="Times New Roman"/>
                <w:color w:val="000000"/>
                <w:lang w:val="en-GB" w:eastAsia="de-DE"/>
              </w:rPr>
              <w:t>l</w:t>
            </w:r>
            <w:r w:rsidRPr="00966832">
              <w:rPr>
                <w:rFonts w:ascii="Times New Roman" w:eastAsia="Times New Roman" w:hAnsi="Times New Roman" w:cs="Times New Roman"/>
                <w:color w:val="000000"/>
                <w:lang w:val="en-GB" w:eastAsia="de-DE"/>
              </w:rPr>
              <w:t>ling pathway</w:t>
            </w:r>
          </w:p>
        </w:tc>
        <w:tc>
          <w:tcPr>
            <w:tcW w:w="2080" w:type="dxa"/>
            <w:shd w:val="clear" w:color="auto" w:fill="auto"/>
            <w:noWrap/>
            <w:vAlign w:val="bottom"/>
            <w:hideMark/>
          </w:tcPr>
          <w:p w:rsidR="00E107BF" w:rsidRPr="00966832" w:rsidRDefault="009240A5" w:rsidP="003C7A68">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E107BF" w:rsidRPr="00966832">
              <w:rPr>
                <w:rFonts w:ascii="Times New Roman" w:eastAsia="Times New Roman" w:hAnsi="Times New Roman" w:cs="Times New Roman"/>
                <w:color w:val="000000"/>
                <w:lang w:val="en-GB" w:eastAsia="de-DE"/>
              </w:rPr>
              <w:t>9</w:t>
            </w:r>
            <w:r w:rsidR="003C7A68" w:rsidRPr="00966832">
              <w:rPr>
                <w:rFonts w:ascii="Times New Roman" w:eastAsia="Times New Roman" w:hAnsi="Times New Roman" w:cs="Times New Roman"/>
                <w:color w:val="000000"/>
                <w:lang w:eastAsia="de-DE"/>
              </w:rPr>
              <w:t xml:space="preserve"> x 10</w:t>
            </w:r>
            <w:r w:rsidR="003C7A68" w:rsidRPr="00966832">
              <w:rPr>
                <w:rFonts w:ascii="Times New Roman" w:eastAsia="Times New Roman" w:hAnsi="Times New Roman" w:cs="Times New Roman"/>
                <w:color w:val="000000"/>
                <w:vertAlign w:val="superscript"/>
                <w:lang w:eastAsia="de-DE"/>
              </w:rPr>
              <w:t>-3</w:t>
            </w:r>
          </w:p>
        </w:tc>
        <w:tc>
          <w:tcPr>
            <w:tcW w:w="21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10</w:t>
            </w:r>
            <w:r w:rsidR="008517A2" w:rsidRPr="00966832">
              <w:rPr>
                <w:rFonts w:ascii="Times New Roman" w:eastAsia="Times New Roman" w:hAnsi="Times New Roman" w:cs="Times New Roman"/>
                <w:color w:val="000000"/>
                <w:lang w:val="en-GB" w:eastAsia="de-DE"/>
              </w:rPr>
              <w:t xml:space="preserve"> </w:t>
            </w:r>
            <w:r w:rsidR="008517A2" w:rsidRPr="00966832">
              <w:rPr>
                <w:rFonts w:ascii="Times New Roman" w:eastAsia="Times New Roman" w:hAnsi="Times New Roman" w:cs="Times New Roman"/>
                <w:color w:val="000000"/>
                <w:lang w:eastAsia="de-DE"/>
              </w:rPr>
              <w:t>x 10</w:t>
            </w:r>
            <w:r w:rsidR="008517A2" w:rsidRPr="00966832">
              <w:rPr>
                <w:rFonts w:ascii="Times New Roman" w:eastAsia="Times New Roman" w:hAnsi="Times New Roman" w:cs="Times New Roman"/>
                <w:color w:val="000000"/>
                <w:vertAlign w:val="superscript"/>
                <w:lang w:eastAsia="de-DE"/>
              </w:rPr>
              <w:t>-1</w:t>
            </w:r>
          </w:p>
        </w:tc>
        <w:tc>
          <w:tcPr>
            <w:tcW w:w="196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00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-4</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 &gt; 0.</w:t>
            </w:r>
            <w:r w:rsidR="00E107BF" w:rsidRPr="00966832">
              <w:rPr>
                <w:rFonts w:ascii="Times New Roman" w:eastAsia="Times New Roman" w:hAnsi="Times New Roman" w:cs="Times New Roman"/>
                <w:color w:val="000000"/>
                <w:lang w:val="en-GB" w:eastAsia="de-DE"/>
              </w:rPr>
              <w:t xml:space="preserve">05 </w:t>
            </w:r>
          </w:p>
        </w:tc>
      </w:tr>
      <w:tr w:rsidR="00E107BF" w:rsidRPr="00966832" w:rsidTr="00AE4490">
        <w:trPr>
          <w:trHeight w:val="300"/>
        </w:trPr>
        <w:tc>
          <w:tcPr>
            <w:tcW w:w="1135"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hsa00410</w:t>
            </w:r>
          </w:p>
        </w:tc>
        <w:tc>
          <w:tcPr>
            <w:tcW w:w="3400"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beta-Alanine metabolism</w:t>
            </w:r>
          </w:p>
        </w:tc>
        <w:tc>
          <w:tcPr>
            <w:tcW w:w="2080" w:type="dxa"/>
            <w:shd w:val="clear" w:color="auto" w:fill="auto"/>
            <w:noWrap/>
            <w:vAlign w:val="bottom"/>
            <w:hideMark/>
          </w:tcPr>
          <w:p w:rsidR="00E107BF" w:rsidRPr="00966832" w:rsidRDefault="009240A5" w:rsidP="003C7A68">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E107BF" w:rsidRPr="00966832">
              <w:rPr>
                <w:rFonts w:ascii="Times New Roman" w:eastAsia="Times New Roman" w:hAnsi="Times New Roman" w:cs="Times New Roman"/>
                <w:color w:val="000000"/>
                <w:lang w:val="en-GB" w:eastAsia="de-DE"/>
              </w:rPr>
              <w:t>44</w:t>
            </w:r>
            <w:r w:rsidR="003C7A68" w:rsidRPr="00966832">
              <w:rPr>
                <w:rFonts w:ascii="Times New Roman" w:eastAsia="Times New Roman" w:hAnsi="Times New Roman" w:cs="Times New Roman"/>
                <w:color w:val="000000"/>
                <w:lang w:eastAsia="de-DE"/>
              </w:rPr>
              <w:t xml:space="preserve"> x 10</w:t>
            </w:r>
            <w:r w:rsidR="003C7A68" w:rsidRPr="00966832">
              <w:rPr>
                <w:rFonts w:ascii="Times New Roman" w:eastAsia="Times New Roman" w:hAnsi="Times New Roman" w:cs="Times New Roman"/>
                <w:color w:val="000000"/>
                <w:vertAlign w:val="superscript"/>
                <w:lang w:eastAsia="de-DE"/>
              </w:rPr>
              <w:t>-3</w:t>
            </w:r>
          </w:p>
        </w:tc>
        <w:tc>
          <w:tcPr>
            <w:tcW w:w="21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10</w:t>
            </w:r>
            <w:r w:rsidR="008517A2" w:rsidRPr="00966832">
              <w:rPr>
                <w:rFonts w:ascii="Times New Roman" w:eastAsia="Times New Roman" w:hAnsi="Times New Roman" w:cs="Times New Roman"/>
                <w:color w:val="000000"/>
                <w:lang w:val="en-GB" w:eastAsia="de-DE"/>
              </w:rPr>
              <w:t xml:space="preserve"> </w:t>
            </w:r>
            <w:r w:rsidR="008517A2" w:rsidRPr="00966832">
              <w:rPr>
                <w:rFonts w:ascii="Times New Roman" w:eastAsia="Times New Roman" w:hAnsi="Times New Roman" w:cs="Times New Roman"/>
                <w:color w:val="000000"/>
                <w:lang w:eastAsia="de-DE"/>
              </w:rPr>
              <w:t>x 10</w:t>
            </w:r>
            <w:r w:rsidR="008517A2" w:rsidRPr="00966832">
              <w:rPr>
                <w:rFonts w:ascii="Times New Roman" w:eastAsia="Times New Roman" w:hAnsi="Times New Roman" w:cs="Times New Roman"/>
                <w:color w:val="000000"/>
                <w:vertAlign w:val="superscript"/>
                <w:lang w:eastAsia="de-DE"/>
              </w:rPr>
              <w:t>-1</w:t>
            </w:r>
          </w:p>
        </w:tc>
        <w:tc>
          <w:tcPr>
            <w:tcW w:w="196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5.</w:t>
            </w:r>
            <w:r w:rsidR="00E107BF" w:rsidRPr="00966832">
              <w:rPr>
                <w:rFonts w:ascii="Times New Roman" w:eastAsia="Times New Roman" w:hAnsi="Times New Roman" w:cs="Times New Roman"/>
                <w:color w:val="000000"/>
                <w:lang w:val="en-GB" w:eastAsia="de-DE"/>
              </w:rPr>
              <w:t>00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-4</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4.</w:t>
            </w:r>
            <w:r w:rsidR="00E107BF" w:rsidRPr="00966832">
              <w:rPr>
                <w:rFonts w:ascii="Times New Roman" w:eastAsia="Times New Roman" w:hAnsi="Times New Roman" w:cs="Times New Roman"/>
                <w:color w:val="000000"/>
                <w:lang w:val="en-GB" w:eastAsia="de-DE"/>
              </w:rPr>
              <w:t>00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-3</w:t>
            </w:r>
          </w:p>
        </w:tc>
      </w:tr>
      <w:tr w:rsidR="00E107BF" w:rsidRPr="00966832" w:rsidTr="00AE4490">
        <w:trPr>
          <w:trHeight w:val="300"/>
        </w:trPr>
        <w:tc>
          <w:tcPr>
            <w:tcW w:w="1135"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hsa04915</w:t>
            </w:r>
          </w:p>
        </w:tc>
        <w:tc>
          <w:tcPr>
            <w:tcW w:w="3400"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Estrogen signa</w:t>
            </w:r>
            <w:r w:rsidR="005D0BBF" w:rsidRPr="00966832">
              <w:rPr>
                <w:rFonts w:ascii="Times New Roman" w:eastAsia="Times New Roman" w:hAnsi="Times New Roman" w:cs="Times New Roman"/>
                <w:color w:val="000000"/>
                <w:lang w:val="en-GB" w:eastAsia="de-DE"/>
              </w:rPr>
              <w:t>l</w:t>
            </w:r>
            <w:r w:rsidRPr="00966832">
              <w:rPr>
                <w:rFonts w:ascii="Times New Roman" w:eastAsia="Times New Roman" w:hAnsi="Times New Roman" w:cs="Times New Roman"/>
                <w:color w:val="000000"/>
                <w:lang w:val="en-GB" w:eastAsia="de-DE"/>
              </w:rPr>
              <w:t>ling pathway</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5.</w:t>
            </w:r>
            <w:r w:rsidR="00E107BF" w:rsidRPr="00966832">
              <w:rPr>
                <w:rFonts w:ascii="Times New Roman" w:eastAsia="Times New Roman" w:hAnsi="Times New Roman" w:cs="Times New Roman"/>
                <w:color w:val="000000"/>
                <w:lang w:val="en-GB" w:eastAsia="de-DE"/>
              </w:rPr>
              <w:t>23</w:t>
            </w:r>
            <w:r w:rsidR="003C7A68" w:rsidRPr="00966832">
              <w:rPr>
                <w:rFonts w:ascii="Times New Roman" w:eastAsia="Times New Roman" w:hAnsi="Times New Roman" w:cs="Times New Roman"/>
                <w:color w:val="000000"/>
                <w:lang w:eastAsia="de-DE"/>
              </w:rPr>
              <w:t xml:space="preserve"> x 10</w:t>
            </w:r>
            <w:r w:rsidR="003C7A68" w:rsidRPr="00966832">
              <w:rPr>
                <w:rFonts w:ascii="Times New Roman" w:eastAsia="Times New Roman" w:hAnsi="Times New Roman" w:cs="Times New Roman"/>
                <w:color w:val="000000"/>
                <w:vertAlign w:val="superscript"/>
                <w:lang w:eastAsia="de-DE"/>
              </w:rPr>
              <w:t>-3</w:t>
            </w:r>
          </w:p>
        </w:tc>
        <w:tc>
          <w:tcPr>
            <w:tcW w:w="21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49</w:t>
            </w:r>
            <w:r w:rsidR="008517A2" w:rsidRPr="00966832">
              <w:rPr>
                <w:rFonts w:ascii="Times New Roman" w:eastAsia="Times New Roman" w:hAnsi="Times New Roman" w:cs="Times New Roman"/>
                <w:color w:val="000000"/>
                <w:lang w:val="en-GB" w:eastAsia="de-DE"/>
              </w:rPr>
              <w:t xml:space="preserve"> </w:t>
            </w:r>
            <w:r w:rsidR="008517A2" w:rsidRPr="00966832">
              <w:rPr>
                <w:rFonts w:ascii="Times New Roman" w:eastAsia="Times New Roman" w:hAnsi="Times New Roman" w:cs="Times New Roman"/>
                <w:color w:val="000000"/>
                <w:lang w:eastAsia="de-DE"/>
              </w:rPr>
              <w:t>x 10</w:t>
            </w:r>
            <w:r w:rsidR="008517A2" w:rsidRPr="00966832">
              <w:rPr>
                <w:rFonts w:ascii="Times New Roman" w:eastAsia="Times New Roman" w:hAnsi="Times New Roman" w:cs="Times New Roman"/>
                <w:color w:val="000000"/>
                <w:vertAlign w:val="superscript"/>
                <w:lang w:eastAsia="de-DE"/>
              </w:rPr>
              <w:t>-1</w:t>
            </w:r>
          </w:p>
        </w:tc>
        <w:tc>
          <w:tcPr>
            <w:tcW w:w="196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00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-4</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 &gt; 0.</w:t>
            </w:r>
            <w:r w:rsidR="00E107BF" w:rsidRPr="00966832">
              <w:rPr>
                <w:rFonts w:ascii="Times New Roman" w:eastAsia="Times New Roman" w:hAnsi="Times New Roman" w:cs="Times New Roman"/>
                <w:color w:val="000000"/>
                <w:lang w:val="en-GB" w:eastAsia="de-DE"/>
              </w:rPr>
              <w:t xml:space="preserve">05 </w:t>
            </w:r>
          </w:p>
        </w:tc>
      </w:tr>
      <w:tr w:rsidR="00E107BF" w:rsidRPr="00966832" w:rsidTr="00AE4490">
        <w:trPr>
          <w:trHeight w:val="300"/>
        </w:trPr>
        <w:tc>
          <w:tcPr>
            <w:tcW w:w="1135"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hsa04350</w:t>
            </w:r>
          </w:p>
        </w:tc>
        <w:tc>
          <w:tcPr>
            <w:tcW w:w="3400"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TGF-beta signa</w:t>
            </w:r>
            <w:r w:rsidR="005D0BBF" w:rsidRPr="00966832">
              <w:rPr>
                <w:rFonts w:ascii="Times New Roman" w:eastAsia="Times New Roman" w:hAnsi="Times New Roman" w:cs="Times New Roman"/>
                <w:color w:val="000000"/>
                <w:lang w:val="en-GB" w:eastAsia="de-DE"/>
              </w:rPr>
              <w:t>l</w:t>
            </w:r>
            <w:r w:rsidRPr="00966832">
              <w:rPr>
                <w:rFonts w:ascii="Times New Roman" w:eastAsia="Times New Roman" w:hAnsi="Times New Roman" w:cs="Times New Roman"/>
                <w:color w:val="000000"/>
                <w:lang w:val="en-GB" w:eastAsia="de-DE"/>
              </w:rPr>
              <w:t>ling pathway</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8.</w:t>
            </w:r>
            <w:r w:rsidR="00E107BF" w:rsidRPr="00966832">
              <w:rPr>
                <w:rFonts w:ascii="Times New Roman" w:eastAsia="Times New Roman" w:hAnsi="Times New Roman" w:cs="Times New Roman"/>
                <w:color w:val="000000"/>
                <w:lang w:val="en-GB" w:eastAsia="de-DE"/>
              </w:rPr>
              <w:t>23</w:t>
            </w:r>
            <w:r w:rsidR="003C7A68" w:rsidRPr="00966832">
              <w:rPr>
                <w:rFonts w:ascii="Times New Roman" w:eastAsia="Times New Roman" w:hAnsi="Times New Roman" w:cs="Times New Roman"/>
                <w:color w:val="000000"/>
                <w:lang w:eastAsia="de-DE"/>
              </w:rPr>
              <w:t xml:space="preserve"> x 10</w:t>
            </w:r>
            <w:r w:rsidR="003C7A68" w:rsidRPr="00966832">
              <w:rPr>
                <w:rFonts w:ascii="Times New Roman" w:eastAsia="Times New Roman" w:hAnsi="Times New Roman" w:cs="Times New Roman"/>
                <w:color w:val="000000"/>
                <w:vertAlign w:val="superscript"/>
                <w:lang w:eastAsia="de-DE"/>
              </w:rPr>
              <w:t>-3</w:t>
            </w:r>
          </w:p>
        </w:tc>
        <w:tc>
          <w:tcPr>
            <w:tcW w:w="21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76</w:t>
            </w:r>
            <w:r w:rsidR="008517A2" w:rsidRPr="00966832">
              <w:rPr>
                <w:rFonts w:ascii="Times New Roman" w:eastAsia="Times New Roman" w:hAnsi="Times New Roman" w:cs="Times New Roman"/>
                <w:color w:val="000000"/>
                <w:lang w:val="en-GB" w:eastAsia="de-DE"/>
              </w:rPr>
              <w:t xml:space="preserve"> </w:t>
            </w:r>
            <w:r w:rsidR="008517A2" w:rsidRPr="00966832">
              <w:rPr>
                <w:rFonts w:ascii="Times New Roman" w:eastAsia="Times New Roman" w:hAnsi="Times New Roman" w:cs="Times New Roman"/>
                <w:color w:val="000000"/>
                <w:lang w:eastAsia="de-DE"/>
              </w:rPr>
              <w:t>x 10</w:t>
            </w:r>
            <w:r w:rsidR="008517A2" w:rsidRPr="00966832">
              <w:rPr>
                <w:rFonts w:ascii="Times New Roman" w:eastAsia="Times New Roman" w:hAnsi="Times New Roman" w:cs="Times New Roman"/>
                <w:color w:val="000000"/>
                <w:vertAlign w:val="superscript"/>
                <w:lang w:eastAsia="de-DE"/>
              </w:rPr>
              <w:t>-1</w:t>
            </w:r>
          </w:p>
        </w:tc>
        <w:tc>
          <w:tcPr>
            <w:tcW w:w="196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00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-4</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 &gt; 0.</w:t>
            </w:r>
            <w:r w:rsidR="00E107BF" w:rsidRPr="00966832">
              <w:rPr>
                <w:rFonts w:ascii="Times New Roman" w:eastAsia="Times New Roman" w:hAnsi="Times New Roman" w:cs="Times New Roman"/>
                <w:color w:val="000000"/>
                <w:lang w:val="en-GB" w:eastAsia="de-DE"/>
              </w:rPr>
              <w:t xml:space="preserve">05 </w:t>
            </w:r>
          </w:p>
        </w:tc>
      </w:tr>
      <w:tr w:rsidR="00E107BF" w:rsidRPr="00966832" w:rsidTr="00AE4490">
        <w:trPr>
          <w:trHeight w:val="300"/>
        </w:trPr>
        <w:tc>
          <w:tcPr>
            <w:tcW w:w="1135"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hsa05010</w:t>
            </w:r>
          </w:p>
        </w:tc>
        <w:tc>
          <w:tcPr>
            <w:tcW w:w="3400"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Alzheimer's disease</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7.</w:t>
            </w:r>
            <w:r w:rsidR="00E107BF" w:rsidRPr="00966832">
              <w:rPr>
                <w:rFonts w:ascii="Times New Roman" w:eastAsia="Times New Roman" w:hAnsi="Times New Roman" w:cs="Times New Roman"/>
                <w:color w:val="000000"/>
                <w:lang w:val="en-GB" w:eastAsia="de-DE"/>
              </w:rPr>
              <w:t>56</w:t>
            </w:r>
            <w:r w:rsidR="003C7A68" w:rsidRPr="00966832">
              <w:rPr>
                <w:rFonts w:ascii="Times New Roman" w:eastAsia="Times New Roman" w:hAnsi="Times New Roman" w:cs="Times New Roman"/>
                <w:color w:val="000000"/>
                <w:lang w:eastAsia="de-DE"/>
              </w:rPr>
              <w:t xml:space="preserve"> x 10</w:t>
            </w:r>
            <w:r w:rsidR="003C7A68" w:rsidRPr="00966832">
              <w:rPr>
                <w:rFonts w:ascii="Times New Roman" w:eastAsia="Times New Roman" w:hAnsi="Times New Roman" w:cs="Times New Roman"/>
                <w:color w:val="000000"/>
                <w:vertAlign w:val="superscript"/>
                <w:lang w:eastAsia="de-DE"/>
              </w:rPr>
              <w:t>-3</w:t>
            </w:r>
          </w:p>
        </w:tc>
        <w:tc>
          <w:tcPr>
            <w:tcW w:w="21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76</w:t>
            </w:r>
            <w:r w:rsidR="008517A2" w:rsidRPr="00966832">
              <w:rPr>
                <w:rFonts w:ascii="Times New Roman" w:eastAsia="Times New Roman" w:hAnsi="Times New Roman" w:cs="Times New Roman"/>
                <w:color w:val="000000"/>
                <w:lang w:val="en-GB" w:eastAsia="de-DE"/>
              </w:rPr>
              <w:t xml:space="preserve"> </w:t>
            </w:r>
            <w:r w:rsidR="008517A2" w:rsidRPr="00966832">
              <w:rPr>
                <w:rFonts w:ascii="Times New Roman" w:eastAsia="Times New Roman" w:hAnsi="Times New Roman" w:cs="Times New Roman"/>
                <w:color w:val="000000"/>
                <w:lang w:eastAsia="de-DE"/>
              </w:rPr>
              <w:t>x 10</w:t>
            </w:r>
            <w:r w:rsidR="008517A2" w:rsidRPr="00966832">
              <w:rPr>
                <w:rFonts w:ascii="Times New Roman" w:eastAsia="Times New Roman" w:hAnsi="Times New Roman" w:cs="Times New Roman"/>
                <w:color w:val="000000"/>
                <w:vertAlign w:val="superscript"/>
                <w:lang w:eastAsia="de-DE"/>
              </w:rPr>
              <w:t>-1</w:t>
            </w:r>
          </w:p>
        </w:tc>
        <w:tc>
          <w:tcPr>
            <w:tcW w:w="196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00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-4</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 &gt; 0.</w:t>
            </w:r>
            <w:r w:rsidR="00E107BF" w:rsidRPr="00966832">
              <w:rPr>
                <w:rFonts w:ascii="Times New Roman" w:eastAsia="Times New Roman" w:hAnsi="Times New Roman" w:cs="Times New Roman"/>
                <w:color w:val="000000"/>
                <w:lang w:val="en-GB" w:eastAsia="de-DE"/>
              </w:rPr>
              <w:t xml:space="preserve">05 </w:t>
            </w:r>
          </w:p>
        </w:tc>
      </w:tr>
      <w:tr w:rsidR="00E107BF" w:rsidRPr="00966832" w:rsidTr="00AE4490">
        <w:trPr>
          <w:trHeight w:val="300"/>
        </w:trPr>
        <w:tc>
          <w:tcPr>
            <w:tcW w:w="1135"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hsa04024</w:t>
            </w:r>
          </w:p>
        </w:tc>
        <w:tc>
          <w:tcPr>
            <w:tcW w:w="3400"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cAMP signa</w:t>
            </w:r>
            <w:r w:rsidR="005D0BBF" w:rsidRPr="00966832">
              <w:rPr>
                <w:rFonts w:ascii="Times New Roman" w:eastAsia="Times New Roman" w:hAnsi="Times New Roman" w:cs="Times New Roman"/>
                <w:color w:val="000000"/>
                <w:lang w:val="en-GB" w:eastAsia="de-DE"/>
              </w:rPr>
              <w:t>l</w:t>
            </w:r>
            <w:r w:rsidRPr="00966832">
              <w:rPr>
                <w:rFonts w:ascii="Times New Roman" w:eastAsia="Times New Roman" w:hAnsi="Times New Roman" w:cs="Times New Roman"/>
                <w:color w:val="000000"/>
                <w:lang w:val="en-GB" w:eastAsia="de-DE"/>
              </w:rPr>
              <w:t>ling pathway</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7.</w:t>
            </w:r>
            <w:r w:rsidR="00E107BF" w:rsidRPr="00966832">
              <w:rPr>
                <w:rFonts w:ascii="Times New Roman" w:eastAsia="Times New Roman" w:hAnsi="Times New Roman" w:cs="Times New Roman"/>
                <w:color w:val="000000"/>
                <w:lang w:val="en-GB" w:eastAsia="de-DE"/>
              </w:rPr>
              <w:t>40</w:t>
            </w:r>
            <w:r w:rsidR="003C7A68" w:rsidRPr="00966832">
              <w:rPr>
                <w:rFonts w:ascii="Times New Roman" w:eastAsia="Times New Roman" w:hAnsi="Times New Roman" w:cs="Times New Roman"/>
                <w:color w:val="000000"/>
                <w:lang w:eastAsia="de-DE"/>
              </w:rPr>
              <w:t xml:space="preserve"> x 10</w:t>
            </w:r>
            <w:r w:rsidR="003C7A68" w:rsidRPr="00966832">
              <w:rPr>
                <w:rFonts w:ascii="Times New Roman" w:eastAsia="Times New Roman" w:hAnsi="Times New Roman" w:cs="Times New Roman"/>
                <w:color w:val="000000"/>
                <w:vertAlign w:val="superscript"/>
                <w:lang w:eastAsia="de-DE"/>
              </w:rPr>
              <w:t>-3</w:t>
            </w:r>
          </w:p>
        </w:tc>
        <w:tc>
          <w:tcPr>
            <w:tcW w:w="21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76</w:t>
            </w:r>
            <w:r w:rsidR="008517A2" w:rsidRPr="00966832">
              <w:rPr>
                <w:rFonts w:ascii="Times New Roman" w:eastAsia="Times New Roman" w:hAnsi="Times New Roman" w:cs="Times New Roman"/>
                <w:color w:val="000000"/>
                <w:lang w:val="en-GB" w:eastAsia="de-DE"/>
              </w:rPr>
              <w:t xml:space="preserve"> </w:t>
            </w:r>
            <w:r w:rsidR="008517A2" w:rsidRPr="00966832">
              <w:rPr>
                <w:rFonts w:ascii="Times New Roman" w:eastAsia="Times New Roman" w:hAnsi="Times New Roman" w:cs="Times New Roman"/>
                <w:color w:val="000000"/>
                <w:lang w:eastAsia="de-DE"/>
              </w:rPr>
              <w:t>x 10</w:t>
            </w:r>
            <w:r w:rsidR="008517A2" w:rsidRPr="00966832">
              <w:rPr>
                <w:rFonts w:ascii="Times New Roman" w:eastAsia="Times New Roman" w:hAnsi="Times New Roman" w:cs="Times New Roman"/>
                <w:color w:val="000000"/>
                <w:vertAlign w:val="superscript"/>
                <w:lang w:eastAsia="de-DE"/>
              </w:rPr>
              <w:t>-1</w:t>
            </w:r>
          </w:p>
        </w:tc>
        <w:tc>
          <w:tcPr>
            <w:tcW w:w="196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00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-4</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 &gt; 0.</w:t>
            </w:r>
            <w:r w:rsidR="00E107BF" w:rsidRPr="00966832">
              <w:rPr>
                <w:rFonts w:ascii="Times New Roman" w:eastAsia="Times New Roman" w:hAnsi="Times New Roman" w:cs="Times New Roman"/>
                <w:color w:val="000000"/>
                <w:lang w:val="en-GB" w:eastAsia="de-DE"/>
              </w:rPr>
              <w:t xml:space="preserve">05 </w:t>
            </w:r>
          </w:p>
        </w:tc>
      </w:tr>
      <w:tr w:rsidR="00E107BF" w:rsidRPr="00966832" w:rsidTr="00AE4490">
        <w:trPr>
          <w:trHeight w:val="300"/>
        </w:trPr>
        <w:tc>
          <w:tcPr>
            <w:tcW w:w="1135" w:type="dxa"/>
            <w:shd w:val="clear" w:color="auto" w:fill="auto"/>
            <w:noWrap/>
            <w:vAlign w:val="bottom"/>
            <w:hideMark/>
          </w:tcPr>
          <w:p w:rsidR="00E107BF" w:rsidRPr="00966832" w:rsidRDefault="00E107BF"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hsa05030</w:t>
            </w:r>
          </w:p>
        </w:tc>
        <w:tc>
          <w:tcPr>
            <w:tcW w:w="3400" w:type="dxa"/>
            <w:shd w:val="clear" w:color="auto" w:fill="auto"/>
            <w:noWrap/>
            <w:vAlign w:val="bottom"/>
            <w:hideMark/>
          </w:tcPr>
          <w:p w:rsidR="00E107BF" w:rsidRPr="00966832" w:rsidRDefault="00E107BF" w:rsidP="00394D1C">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Cocaine addiction</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E107BF" w:rsidRPr="00966832">
              <w:rPr>
                <w:rFonts w:ascii="Times New Roman" w:eastAsia="Times New Roman" w:hAnsi="Times New Roman" w:cs="Times New Roman"/>
                <w:color w:val="000000"/>
                <w:lang w:val="en-GB" w:eastAsia="de-DE"/>
              </w:rPr>
              <w:t>39</w:t>
            </w:r>
            <w:r w:rsidR="003C7A68" w:rsidRPr="00966832">
              <w:rPr>
                <w:rFonts w:ascii="Times New Roman" w:eastAsia="Times New Roman" w:hAnsi="Times New Roman" w:cs="Times New Roman"/>
                <w:color w:val="000000"/>
                <w:lang w:eastAsia="de-DE"/>
              </w:rPr>
              <w:t xml:space="preserve"> x 10</w:t>
            </w:r>
            <w:r w:rsidR="003C7A68" w:rsidRPr="00966832">
              <w:rPr>
                <w:rFonts w:ascii="Times New Roman" w:eastAsia="Times New Roman" w:hAnsi="Times New Roman" w:cs="Times New Roman"/>
                <w:color w:val="000000"/>
                <w:vertAlign w:val="superscript"/>
                <w:lang w:eastAsia="de-DE"/>
              </w:rPr>
              <w:t>-3</w:t>
            </w:r>
          </w:p>
        </w:tc>
        <w:tc>
          <w:tcPr>
            <w:tcW w:w="21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86</w:t>
            </w:r>
            <w:r w:rsidR="008517A2" w:rsidRPr="00966832">
              <w:rPr>
                <w:rFonts w:ascii="Times New Roman" w:eastAsia="Times New Roman" w:hAnsi="Times New Roman" w:cs="Times New Roman"/>
                <w:color w:val="000000"/>
                <w:lang w:val="en-GB" w:eastAsia="de-DE"/>
              </w:rPr>
              <w:t xml:space="preserve"> </w:t>
            </w:r>
            <w:r w:rsidR="008517A2" w:rsidRPr="00966832">
              <w:rPr>
                <w:rFonts w:ascii="Times New Roman" w:eastAsia="Times New Roman" w:hAnsi="Times New Roman" w:cs="Times New Roman"/>
                <w:color w:val="000000"/>
                <w:lang w:eastAsia="de-DE"/>
              </w:rPr>
              <w:t>x 10</w:t>
            </w:r>
            <w:r w:rsidR="008517A2" w:rsidRPr="00966832">
              <w:rPr>
                <w:rFonts w:ascii="Times New Roman" w:eastAsia="Times New Roman" w:hAnsi="Times New Roman" w:cs="Times New Roman"/>
                <w:color w:val="000000"/>
                <w:vertAlign w:val="superscript"/>
                <w:lang w:eastAsia="de-DE"/>
              </w:rPr>
              <w:t>-1</w:t>
            </w:r>
          </w:p>
        </w:tc>
        <w:tc>
          <w:tcPr>
            <w:tcW w:w="196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E107BF" w:rsidRPr="00966832">
              <w:rPr>
                <w:rFonts w:ascii="Times New Roman" w:eastAsia="Times New Roman" w:hAnsi="Times New Roman" w:cs="Times New Roman"/>
                <w:color w:val="000000"/>
                <w:lang w:val="en-GB" w:eastAsia="de-DE"/>
              </w:rPr>
              <w:t>00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-4</w:t>
            </w:r>
          </w:p>
        </w:tc>
        <w:tc>
          <w:tcPr>
            <w:tcW w:w="2080" w:type="dxa"/>
            <w:shd w:val="clear" w:color="auto" w:fill="auto"/>
            <w:noWrap/>
            <w:vAlign w:val="bottom"/>
            <w:hideMark/>
          </w:tcPr>
          <w:p w:rsidR="00E107BF" w:rsidRPr="00966832" w:rsidRDefault="009240A5" w:rsidP="005D54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E107BF" w:rsidRPr="00966832">
              <w:rPr>
                <w:rFonts w:ascii="Times New Roman" w:eastAsia="Times New Roman" w:hAnsi="Times New Roman" w:cs="Times New Roman"/>
                <w:color w:val="000000"/>
                <w:lang w:val="en-GB" w:eastAsia="de-DE"/>
              </w:rPr>
              <w:t>20</w:t>
            </w:r>
            <w:r w:rsidR="00CA0FD5" w:rsidRPr="00966832">
              <w:rPr>
                <w:rFonts w:ascii="Times New Roman" w:eastAsia="Times New Roman" w:hAnsi="Times New Roman" w:cs="Times New Roman"/>
                <w:color w:val="000000"/>
                <w:lang w:eastAsia="de-DE"/>
              </w:rPr>
              <w:t xml:space="preserve"> x 10</w:t>
            </w:r>
            <w:r w:rsidR="00CA0FD5" w:rsidRPr="00966832">
              <w:rPr>
                <w:rFonts w:ascii="Times New Roman" w:eastAsia="Times New Roman" w:hAnsi="Times New Roman" w:cs="Times New Roman"/>
                <w:color w:val="000000"/>
                <w:vertAlign w:val="superscript"/>
                <w:lang w:eastAsia="de-DE"/>
              </w:rPr>
              <w:t>-2</w:t>
            </w:r>
          </w:p>
        </w:tc>
      </w:tr>
    </w:tbl>
    <w:p w:rsidR="00D27FEA" w:rsidRPr="00966832" w:rsidRDefault="006667CA" w:rsidP="00D23549">
      <w:pPr>
        <w:rPr>
          <w:rFonts w:ascii="Times New Roman" w:eastAsia="Times New Roman" w:hAnsi="Times New Roman" w:cs="Times New Roman"/>
          <w:lang w:val="en-GB"/>
        </w:rPr>
      </w:pPr>
      <w:r w:rsidRPr="00966832">
        <w:rPr>
          <w:rFonts w:ascii="Times New Roman" w:eastAsia="Times New Roman" w:hAnsi="Times New Roman" w:cs="Times New Roman"/>
          <w:lang w:val="en-GB"/>
        </w:rPr>
        <w:t>*Benjamini-Hochberg</w:t>
      </w:r>
      <w:r w:rsidR="008670D3" w:rsidRPr="00966832">
        <w:rPr>
          <w:rFonts w:ascii="Times New Roman" w:eastAsia="Times New Roman" w:hAnsi="Times New Roman" w:cs="Times New Roman"/>
          <w:lang w:val="en-GB"/>
        </w:rPr>
        <w:t xml:space="preserve"> corrected</w:t>
      </w:r>
      <w:r w:rsidR="0029479B" w:rsidRPr="00966832">
        <w:rPr>
          <w:rFonts w:ascii="Times New Roman" w:eastAsia="Times New Roman" w:hAnsi="Times New Roman" w:cs="Times New Roman"/>
          <w:lang w:val="en-GB"/>
        </w:rPr>
        <w:t xml:space="preserve"> </w:t>
      </w:r>
      <w:r w:rsidR="00230370">
        <w:rPr>
          <w:rFonts w:ascii="Times New Roman" w:eastAsia="Times New Roman" w:hAnsi="Times New Roman" w:cs="Times New Roman"/>
          <w:lang w:val="en-GB"/>
        </w:rPr>
        <w:t>P-value</w:t>
      </w:r>
      <w:r w:rsidR="0029479B" w:rsidRPr="00966832">
        <w:rPr>
          <w:rFonts w:ascii="Times New Roman" w:eastAsia="Times New Roman" w:hAnsi="Times New Roman" w:cs="Times New Roman"/>
          <w:lang w:val="en-GB"/>
        </w:rPr>
        <w:t>s.</w:t>
      </w:r>
      <w:r w:rsidR="00C63345" w:rsidRPr="00966832">
        <w:rPr>
          <w:rFonts w:ascii="Times New Roman" w:eastAsia="Times New Roman" w:hAnsi="Times New Roman" w:cs="Times New Roman"/>
          <w:lang w:val="en-GB"/>
        </w:rPr>
        <w:t xml:space="preserve"> </w:t>
      </w:r>
      <w:r w:rsidR="00230370">
        <w:rPr>
          <w:rFonts w:ascii="Times New Roman" w:eastAsia="Times New Roman" w:hAnsi="Times New Roman" w:cs="Times New Roman"/>
          <w:lang w:val="en-GB"/>
        </w:rPr>
        <w:t>P-value</w:t>
      </w:r>
      <w:r w:rsidR="00C63345" w:rsidRPr="00966832">
        <w:rPr>
          <w:rFonts w:ascii="Times New Roman" w:eastAsia="Times New Roman" w:hAnsi="Times New Roman" w:cs="Times New Roman"/>
          <w:lang w:val="en-GB"/>
        </w:rPr>
        <w:t>s remaining significant after correction are shown in bold</w:t>
      </w:r>
    </w:p>
    <w:p w:rsidR="00304BF9" w:rsidRPr="00966832" w:rsidRDefault="004A3B26" w:rsidP="000070A2">
      <w:pPr>
        <w:spacing w:line="480" w:lineRule="auto"/>
        <w:rPr>
          <w:rFonts w:ascii="Times New Roman" w:eastAsia="Times New Roman" w:hAnsi="Times New Roman" w:cs="Times New Roman"/>
          <w:lang w:val="en-GB"/>
        </w:rPr>
        <w:sectPr w:rsidR="00304BF9" w:rsidRPr="00966832" w:rsidSect="008670D3">
          <w:pgSz w:w="16838" w:h="11906" w:orient="landscape"/>
          <w:pgMar w:top="1418" w:right="1134" w:bottom="1418" w:left="1418" w:header="0" w:footer="0" w:gutter="0"/>
          <w:cols w:space="720"/>
          <w:formProt w:val="0"/>
          <w:docGrid w:linePitch="360" w:charSpace="-2049"/>
        </w:sectPr>
      </w:pPr>
      <w:r w:rsidRPr="00966832">
        <w:rPr>
          <w:rFonts w:ascii="Times New Roman" w:hAnsi="Times New Roman" w:cs="Times New Roman"/>
          <w:lang w:val="en-US"/>
        </w:rPr>
        <w:t xml:space="preserve">The supplementary table S3a shows the </w:t>
      </w:r>
      <w:r w:rsidR="00230370">
        <w:rPr>
          <w:rFonts w:ascii="Times New Roman" w:hAnsi="Times New Roman" w:cs="Times New Roman"/>
          <w:lang w:val="en-US"/>
        </w:rPr>
        <w:t>P-value</w:t>
      </w:r>
      <w:r w:rsidRPr="00966832">
        <w:rPr>
          <w:rFonts w:ascii="Times New Roman" w:hAnsi="Times New Roman" w:cs="Times New Roman"/>
          <w:lang w:val="en-US"/>
        </w:rPr>
        <w:t xml:space="preserve">s of the global test of all KEGG pathways resulting in a </w:t>
      </w:r>
      <w:r w:rsidR="00230370">
        <w:rPr>
          <w:rFonts w:ascii="Times New Roman" w:hAnsi="Times New Roman" w:cs="Times New Roman"/>
          <w:lang w:val="en-US"/>
        </w:rPr>
        <w:t>P-value</w:t>
      </w:r>
      <w:r w:rsidRPr="00966832">
        <w:rPr>
          <w:rFonts w:ascii="Times New Roman" w:hAnsi="Times New Roman" w:cs="Times New Roman"/>
          <w:lang w:val="en-US"/>
        </w:rPr>
        <w:t xml:space="preserve"> &lt;0.01; the corresponding </w:t>
      </w:r>
      <w:r w:rsidR="00230370">
        <w:rPr>
          <w:rFonts w:ascii="Times New Roman" w:hAnsi="Times New Roman" w:cs="Times New Roman"/>
          <w:lang w:val="en-US"/>
        </w:rPr>
        <w:t>P-value</w:t>
      </w:r>
      <w:r w:rsidRPr="00966832">
        <w:rPr>
          <w:rFonts w:ascii="Times New Roman" w:hAnsi="Times New Roman" w:cs="Times New Roman"/>
          <w:lang w:val="en-US"/>
        </w:rPr>
        <w:t xml:space="preserve">s of the case-control test; and the SNP-shuffling permutation tests (1000 times). </w:t>
      </w:r>
      <w:r w:rsidR="0029479B" w:rsidRPr="00966832">
        <w:rPr>
          <w:rFonts w:ascii="Times New Roman" w:hAnsi="Times New Roman" w:cs="Times New Roman"/>
          <w:lang w:val="en-US"/>
        </w:rPr>
        <w:t xml:space="preserve">All listed pathways </w:t>
      </w:r>
      <w:r w:rsidR="00D1364D" w:rsidRPr="00966832">
        <w:rPr>
          <w:rFonts w:ascii="Times New Roman" w:hAnsi="Times New Roman" w:cs="Times New Roman"/>
          <w:lang w:val="en-US"/>
        </w:rPr>
        <w:t>survived correction for multiple testing</w:t>
      </w:r>
      <w:r w:rsidR="0029479B" w:rsidRPr="00966832">
        <w:rPr>
          <w:rFonts w:ascii="Times New Roman" w:hAnsi="Times New Roman" w:cs="Times New Roman"/>
          <w:lang w:val="en-US"/>
        </w:rPr>
        <w:t xml:space="preserve"> of the subject sampling method</w:t>
      </w:r>
      <w:r w:rsidR="00D1364D" w:rsidRPr="00966832">
        <w:rPr>
          <w:rFonts w:ascii="Times New Roman" w:eastAsia="Times New Roman" w:hAnsi="Times New Roman" w:cs="Times New Roman"/>
          <w:lang w:val="en-GB"/>
        </w:rPr>
        <w:t xml:space="preserve">. Five of these pathways failed the SNP-label permutation test. Of 257 KEGG pathways, three pathways had a Benjamini-Hochberg corrected </w:t>
      </w:r>
      <w:r w:rsidR="00230370">
        <w:rPr>
          <w:rFonts w:ascii="Times New Roman" w:eastAsia="Times New Roman" w:hAnsi="Times New Roman" w:cs="Times New Roman"/>
          <w:lang w:val="en-GB"/>
        </w:rPr>
        <w:t>P-value</w:t>
      </w:r>
      <w:r w:rsidR="00D1364D" w:rsidRPr="00966832">
        <w:rPr>
          <w:rFonts w:ascii="Times New Roman" w:eastAsia="Times New Roman" w:hAnsi="Times New Roman" w:cs="Times New Roman"/>
          <w:lang w:val="en-GB"/>
        </w:rPr>
        <w:t xml:space="preserve"> of &lt; 0.05 and a significant </w:t>
      </w:r>
      <w:r w:rsidR="00230370">
        <w:rPr>
          <w:rFonts w:ascii="Times New Roman" w:eastAsia="Times New Roman" w:hAnsi="Times New Roman" w:cs="Times New Roman"/>
          <w:lang w:val="en-GB"/>
        </w:rPr>
        <w:t>P-value</w:t>
      </w:r>
      <w:r w:rsidR="00D1364D" w:rsidRPr="00966832">
        <w:rPr>
          <w:rFonts w:ascii="Times New Roman" w:eastAsia="Times New Roman" w:hAnsi="Times New Roman" w:cs="Times New Roman"/>
          <w:lang w:val="en-GB"/>
        </w:rPr>
        <w:t xml:space="preserve"> &lt; 0.01 in both the case-control permutation test and the SNP-shuffling test. These th</w:t>
      </w:r>
      <w:r w:rsidR="00A655F9" w:rsidRPr="00966832">
        <w:rPr>
          <w:rFonts w:ascii="Times New Roman" w:eastAsia="Times New Roman" w:hAnsi="Times New Roman" w:cs="Times New Roman"/>
          <w:lang w:val="en-GB"/>
        </w:rPr>
        <w:t>ree pathways</w:t>
      </w:r>
      <w:r w:rsidR="00D1364D" w:rsidRPr="00966832">
        <w:rPr>
          <w:rFonts w:ascii="Times New Roman" w:eastAsia="Times New Roman" w:hAnsi="Times New Roman" w:cs="Times New Roman"/>
          <w:lang w:val="en-GB"/>
        </w:rPr>
        <w:t xml:space="preserve"> had Benjamini-Hochberg corrected </w:t>
      </w:r>
      <w:r w:rsidR="00230370">
        <w:rPr>
          <w:rFonts w:ascii="Times New Roman" w:eastAsia="Times New Roman" w:hAnsi="Times New Roman" w:cs="Times New Roman"/>
          <w:lang w:val="en-GB"/>
        </w:rPr>
        <w:t>P-value</w:t>
      </w:r>
      <w:r w:rsidR="00D1364D" w:rsidRPr="00966832">
        <w:rPr>
          <w:rFonts w:ascii="Times New Roman" w:eastAsia="Times New Roman" w:hAnsi="Times New Roman" w:cs="Times New Roman"/>
          <w:lang w:val="en-GB"/>
        </w:rPr>
        <w:t xml:space="preserve"> of &lt; 0.05 and a significant </w:t>
      </w:r>
      <w:r w:rsidR="00230370">
        <w:rPr>
          <w:rFonts w:ascii="Times New Roman" w:eastAsia="Times New Roman" w:hAnsi="Times New Roman" w:cs="Times New Roman"/>
          <w:lang w:val="en-GB"/>
        </w:rPr>
        <w:t>P-value</w:t>
      </w:r>
      <w:r w:rsidR="00D1364D" w:rsidRPr="00966832">
        <w:rPr>
          <w:rFonts w:ascii="Times New Roman" w:eastAsia="Times New Roman" w:hAnsi="Times New Roman" w:cs="Times New Roman"/>
          <w:lang w:val="en-GB"/>
        </w:rPr>
        <w:t xml:space="preserve"> &lt; 0.01 in the unpruned da</w:t>
      </w:r>
      <w:r w:rsidR="002506E0" w:rsidRPr="00966832">
        <w:rPr>
          <w:rFonts w:ascii="Times New Roman" w:eastAsia="Times New Roman" w:hAnsi="Times New Roman" w:cs="Times New Roman"/>
          <w:lang w:val="en-GB"/>
        </w:rPr>
        <w:t>ta set as well (data not shown</w:t>
      </w:r>
      <w:r w:rsidR="00AC7253" w:rsidRPr="00966832">
        <w:rPr>
          <w:rFonts w:ascii="Times New Roman" w:eastAsia="Times New Roman" w:hAnsi="Times New Roman" w:cs="Times New Roman"/>
          <w:lang w:val="en-GB"/>
        </w:rPr>
        <w:t>)</w:t>
      </w:r>
      <w:r w:rsidR="0029479B" w:rsidRPr="00966832">
        <w:rPr>
          <w:rFonts w:ascii="Times New Roman" w:eastAsia="Times New Roman" w:hAnsi="Times New Roman" w:cs="Times New Roman"/>
          <w:lang w:val="en-GB"/>
        </w:rPr>
        <w:t>.</w:t>
      </w:r>
    </w:p>
    <w:p w:rsidR="00AC7253" w:rsidRPr="005A6468" w:rsidRDefault="00AC7253" w:rsidP="00AC7253">
      <w:pPr>
        <w:rPr>
          <w:rFonts w:ascii="Times New Roman" w:eastAsia="Times New Roman" w:hAnsi="Times New Roman" w:cs="Times New Roman"/>
          <w:lang w:val="en-GB"/>
        </w:rPr>
      </w:pPr>
      <w:r w:rsidRPr="005A6468">
        <w:rPr>
          <w:rFonts w:ascii="Times New Roman" w:hAnsi="Times New Roman" w:cs="Times New Roman"/>
          <w:lang w:val="en-US"/>
        </w:rPr>
        <w:lastRenderedPageBreak/>
        <w:t xml:space="preserve">Supplementary table S3b: </w:t>
      </w:r>
      <w:r w:rsidR="00FD3957" w:rsidRPr="005A6468">
        <w:rPr>
          <w:rFonts w:ascii="Times New Roman" w:hAnsi="Times New Roman" w:cs="Times New Roman"/>
          <w:lang w:val="en-US"/>
        </w:rPr>
        <w:t>Results of the KEGG pathways analyses including age and sex as covariates</w:t>
      </w:r>
      <w:r w:rsidR="005D38B1" w:rsidRPr="005A6468">
        <w:rPr>
          <w:rFonts w:ascii="Times New Roman" w:hAnsi="Times New Roman" w:cs="Times New Roman"/>
          <w:lang w:val="en-US"/>
        </w:rPr>
        <w:t xml:space="preserve"> with</w:t>
      </w:r>
      <w:r w:rsidR="00FD3957" w:rsidRPr="005A6468">
        <w:rPr>
          <w:rFonts w:ascii="Times New Roman" w:hAnsi="Times New Roman" w:cs="Times New Roman"/>
          <w:lang w:val="en-US"/>
        </w:rPr>
        <w:t xml:space="preserve"> </w:t>
      </w:r>
      <w:r w:rsidR="00230370">
        <w:rPr>
          <w:rFonts w:ascii="Times New Roman" w:hAnsi="Times New Roman" w:cs="Times New Roman"/>
          <w:lang w:val="en-US"/>
        </w:rPr>
        <w:t>P-value</w:t>
      </w:r>
      <w:r w:rsidRPr="005A6468">
        <w:rPr>
          <w:rFonts w:ascii="Times New Roman" w:hAnsi="Times New Roman" w:cs="Times New Roman"/>
          <w:lang w:val="en-US"/>
        </w:rPr>
        <w:t>s &lt; 0.01</w:t>
      </w:r>
      <w:r w:rsidR="00FD3957" w:rsidRPr="005A6468">
        <w:rPr>
          <w:rFonts w:ascii="Times New Roman" w:hAnsi="Times New Roman" w:cs="Times New Roman"/>
          <w:lang w:val="en-US"/>
        </w:rPr>
        <w:t>,</w:t>
      </w:r>
      <w:r w:rsidRPr="005A6468">
        <w:rPr>
          <w:rFonts w:ascii="Times New Roman" w:hAnsi="Times New Roman" w:cs="Times New Roman"/>
          <w:lang w:val="en-US"/>
        </w:rPr>
        <w:t xml:space="preserve"> including SNP- and case-control permutation tests</w:t>
      </w:r>
    </w:p>
    <w:tbl>
      <w:tblPr>
        <w:tblW w:w="13056" w:type="dxa"/>
        <w:tblInd w:w="55" w:type="dxa"/>
        <w:tblCellMar>
          <w:left w:w="70" w:type="dxa"/>
          <w:right w:w="70" w:type="dxa"/>
        </w:tblCellMar>
        <w:tblLook w:val="04A0" w:firstRow="1" w:lastRow="0" w:firstColumn="1" w:lastColumn="0" w:noHBand="0" w:noVBand="1"/>
      </w:tblPr>
      <w:tblGrid>
        <w:gridCol w:w="1204"/>
        <w:gridCol w:w="3980"/>
        <w:gridCol w:w="1777"/>
        <w:gridCol w:w="1701"/>
        <w:gridCol w:w="2268"/>
        <w:gridCol w:w="2126"/>
      </w:tblGrid>
      <w:tr w:rsidR="00AC7253" w:rsidRPr="001C4BAA" w:rsidTr="00182EEE">
        <w:trPr>
          <w:trHeight w:val="315"/>
        </w:trPr>
        <w:tc>
          <w:tcPr>
            <w:tcW w:w="1204" w:type="dxa"/>
            <w:tcBorders>
              <w:top w:val="nil"/>
              <w:left w:val="nil"/>
              <w:bottom w:val="double" w:sz="6" w:space="0" w:color="auto"/>
              <w:right w:val="nil"/>
            </w:tcBorders>
            <w:shd w:val="clear" w:color="000000" w:fill="FFFFFF"/>
            <w:vAlign w:val="center"/>
            <w:hideMark/>
          </w:tcPr>
          <w:p w:rsidR="00AC7253" w:rsidRPr="005A6468" w:rsidRDefault="00AC7253" w:rsidP="00182EEE">
            <w:pPr>
              <w:suppressAutoHyphens w:val="0"/>
              <w:spacing w:after="0" w:line="240" w:lineRule="auto"/>
              <w:jc w:val="center"/>
              <w:rPr>
                <w:rFonts w:ascii="Times New Roman" w:eastAsia="Times New Roman" w:hAnsi="Times New Roman" w:cs="Times New Roman"/>
                <w:b/>
                <w:bCs/>
                <w:color w:val="000000"/>
                <w:lang w:eastAsia="de-DE"/>
              </w:rPr>
            </w:pPr>
            <w:r w:rsidRPr="005A6468">
              <w:rPr>
                <w:rFonts w:ascii="Times New Roman" w:eastAsia="Times New Roman" w:hAnsi="Times New Roman" w:cs="Times New Roman"/>
                <w:b/>
                <w:bCs/>
                <w:color w:val="000000"/>
                <w:lang w:eastAsia="de-DE"/>
              </w:rPr>
              <w:t>Pathway</w:t>
            </w:r>
            <w:r w:rsidR="006F3AE6" w:rsidRPr="005A6468">
              <w:rPr>
                <w:rFonts w:ascii="Times New Roman" w:eastAsia="Times New Roman" w:hAnsi="Times New Roman" w:cs="Times New Roman"/>
                <w:b/>
                <w:bCs/>
                <w:color w:val="000000"/>
                <w:lang w:eastAsia="de-DE"/>
              </w:rPr>
              <w:t xml:space="preserve"> </w:t>
            </w:r>
            <w:r w:rsidRPr="005A6468">
              <w:rPr>
                <w:rFonts w:ascii="Times New Roman" w:eastAsia="Times New Roman" w:hAnsi="Times New Roman" w:cs="Times New Roman"/>
                <w:b/>
                <w:bCs/>
                <w:color w:val="000000"/>
                <w:lang w:eastAsia="de-DE"/>
              </w:rPr>
              <w:t>ID</w:t>
            </w:r>
          </w:p>
        </w:tc>
        <w:tc>
          <w:tcPr>
            <w:tcW w:w="3980" w:type="dxa"/>
            <w:tcBorders>
              <w:top w:val="nil"/>
              <w:left w:val="nil"/>
              <w:bottom w:val="double" w:sz="6" w:space="0" w:color="auto"/>
              <w:right w:val="nil"/>
            </w:tcBorders>
            <w:shd w:val="clear" w:color="000000" w:fill="FFFFFF"/>
            <w:vAlign w:val="center"/>
            <w:hideMark/>
          </w:tcPr>
          <w:p w:rsidR="00AC7253" w:rsidRPr="005A6468" w:rsidRDefault="00AC7253" w:rsidP="00182EEE">
            <w:pPr>
              <w:suppressAutoHyphens w:val="0"/>
              <w:spacing w:after="0" w:line="240" w:lineRule="auto"/>
              <w:jc w:val="center"/>
              <w:rPr>
                <w:rFonts w:ascii="Times New Roman" w:eastAsia="Times New Roman" w:hAnsi="Times New Roman" w:cs="Times New Roman"/>
                <w:b/>
                <w:bCs/>
                <w:color w:val="000000"/>
                <w:lang w:eastAsia="de-DE"/>
              </w:rPr>
            </w:pPr>
            <w:r w:rsidRPr="005A6468">
              <w:rPr>
                <w:rFonts w:ascii="Times New Roman" w:eastAsia="Times New Roman" w:hAnsi="Times New Roman" w:cs="Times New Roman"/>
                <w:b/>
                <w:bCs/>
                <w:color w:val="000000"/>
                <w:lang w:eastAsia="de-DE"/>
              </w:rPr>
              <w:t>Pathway</w:t>
            </w:r>
          </w:p>
        </w:tc>
        <w:tc>
          <w:tcPr>
            <w:tcW w:w="1777" w:type="dxa"/>
            <w:tcBorders>
              <w:top w:val="nil"/>
              <w:left w:val="nil"/>
              <w:bottom w:val="double" w:sz="6" w:space="0" w:color="auto"/>
              <w:right w:val="nil"/>
            </w:tcBorders>
            <w:shd w:val="clear" w:color="000000" w:fill="FFFFFF"/>
            <w:vAlign w:val="center"/>
            <w:hideMark/>
          </w:tcPr>
          <w:p w:rsidR="00AC7253" w:rsidRPr="005A6468" w:rsidRDefault="00230370" w:rsidP="00182EEE">
            <w:pPr>
              <w:suppressAutoHyphens w:val="0"/>
              <w:spacing w:after="0" w:line="240" w:lineRule="auto"/>
              <w:jc w:val="cente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eastAsia="de-DE"/>
              </w:rPr>
              <w:t>P-value</w:t>
            </w:r>
          </w:p>
        </w:tc>
        <w:tc>
          <w:tcPr>
            <w:tcW w:w="1701" w:type="dxa"/>
            <w:tcBorders>
              <w:top w:val="nil"/>
              <w:left w:val="nil"/>
              <w:bottom w:val="double" w:sz="6" w:space="0" w:color="auto"/>
              <w:right w:val="nil"/>
            </w:tcBorders>
            <w:shd w:val="clear" w:color="000000" w:fill="FFFFFF"/>
            <w:vAlign w:val="center"/>
            <w:hideMark/>
          </w:tcPr>
          <w:p w:rsidR="00AC7253" w:rsidRPr="005A6468" w:rsidRDefault="00230370" w:rsidP="00182EEE">
            <w:pPr>
              <w:suppressAutoHyphens w:val="0"/>
              <w:spacing w:after="0" w:line="240" w:lineRule="auto"/>
              <w:jc w:val="cente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eastAsia="de-DE"/>
              </w:rPr>
              <w:t>P-value</w:t>
            </w:r>
            <w:r w:rsidR="00AC7253" w:rsidRPr="005A6468">
              <w:rPr>
                <w:rFonts w:ascii="Times New Roman" w:eastAsia="Times New Roman" w:hAnsi="Times New Roman" w:cs="Times New Roman"/>
                <w:b/>
                <w:bCs/>
                <w:color w:val="000000"/>
                <w:lang w:eastAsia="de-DE"/>
              </w:rPr>
              <w:t>*</w:t>
            </w:r>
          </w:p>
        </w:tc>
        <w:tc>
          <w:tcPr>
            <w:tcW w:w="2268" w:type="dxa"/>
            <w:tcBorders>
              <w:top w:val="nil"/>
              <w:left w:val="nil"/>
              <w:bottom w:val="double" w:sz="6" w:space="0" w:color="auto"/>
              <w:right w:val="nil"/>
            </w:tcBorders>
            <w:shd w:val="clear" w:color="auto" w:fill="auto"/>
            <w:noWrap/>
            <w:vAlign w:val="bottom"/>
            <w:hideMark/>
          </w:tcPr>
          <w:p w:rsidR="00AC7253" w:rsidRPr="005A6468" w:rsidRDefault="00230370" w:rsidP="00182EEE">
            <w:pPr>
              <w:suppressAutoHyphens w:val="0"/>
              <w:spacing w:after="0" w:line="240" w:lineRule="auto"/>
              <w:jc w:val="center"/>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lang w:val="en-GB" w:eastAsia="de-DE"/>
              </w:rPr>
              <w:t>P-value</w:t>
            </w:r>
            <w:r w:rsidR="00AC7253" w:rsidRPr="005A6468">
              <w:rPr>
                <w:rFonts w:ascii="Times New Roman" w:eastAsia="Times New Roman" w:hAnsi="Times New Roman" w:cs="Times New Roman"/>
                <w:b/>
                <w:bCs/>
                <w:color w:val="000000"/>
                <w:lang w:val="en-GB" w:eastAsia="de-DE"/>
              </w:rPr>
              <w:t xml:space="preserve"> case-</w:t>
            </w:r>
          </w:p>
          <w:p w:rsidR="00AC7253" w:rsidRPr="005A6468" w:rsidRDefault="00AC7253"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5A6468">
              <w:rPr>
                <w:rFonts w:ascii="Times New Roman" w:eastAsia="Times New Roman" w:hAnsi="Times New Roman" w:cs="Times New Roman"/>
                <w:b/>
                <w:bCs/>
                <w:color w:val="000000"/>
                <w:lang w:val="en-GB" w:eastAsia="de-DE"/>
              </w:rPr>
              <w:t>control test</w:t>
            </w:r>
          </w:p>
        </w:tc>
        <w:tc>
          <w:tcPr>
            <w:tcW w:w="2126" w:type="dxa"/>
            <w:tcBorders>
              <w:top w:val="nil"/>
              <w:left w:val="nil"/>
              <w:bottom w:val="double" w:sz="6" w:space="0" w:color="auto"/>
              <w:right w:val="nil"/>
            </w:tcBorders>
            <w:shd w:val="clear" w:color="auto" w:fill="auto"/>
            <w:noWrap/>
            <w:vAlign w:val="bottom"/>
            <w:hideMark/>
          </w:tcPr>
          <w:p w:rsidR="00AC7253" w:rsidRPr="005A6468" w:rsidRDefault="00230370" w:rsidP="00182EEE">
            <w:pPr>
              <w:suppressAutoHyphens w:val="0"/>
              <w:spacing w:after="0" w:line="240" w:lineRule="auto"/>
              <w:jc w:val="center"/>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lang w:val="en-GB" w:eastAsia="de-DE"/>
              </w:rPr>
              <w:t>P-value</w:t>
            </w:r>
            <w:r w:rsidR="00AC7253" w:rsidRPr="005A6468">
              <w:rPr>
                <w:rFonts w:ascii="Times New Roman" w:eastAsia="Times New Roman" w:hAnsi="Times New Roman" w:cs="Times New Roman"/>
                <w:b/>
                <w:bCs/>
                <w:color w:val="000000"/>
                <w:lang w:val="en-GB" w:eastAsia="de-DE"/>
              </w:rPr>
              <w:t xml:space="preserve">                </w:t>
            </w:r>
          </w:p>
          <w:p w:rsidR="00AC7253" w:rsidRPr="005A6468" w:rsidRDefault="00AC7253" w:rsidP="00182EEE">
            <w:pPr>
              <w:suppressAutoHyphens w:val="0"/>
              <w:spacing w:after="0" w:line="240" w:lineRule="auto"/>
              <w:jc w:val="center"/>
              <w:rPr>
                <w:rFonts w:ascii="Times New Roman" w:eastAsia="Times New Roman" w:hAnsi="Times New Roman" w:cs="Times New Roman"/>
                <w:b/>
                <w:bCs/>
                <w:color w:val="000000"/>
                <w:lang w:val="en-US" w:eastAsia="de-DE"/>
              </w:rPr>
            </w:pPr>
            <w:r w:rsidRPr="005A6468">
              <w:rPr>
                <w:rFonts w:ascii="Times New Roman" w:eastAsia="Times New Roman" w:hAnsi="Times New Roman" w:cs="Times New Roman"/>
                <w:b/>
                <w:bCs/>
                <w:color w:val="000000"/>
                <w:lang w:val="en-GB" w:eastAsia="de-DE"/>
              </w:rPr>
              <w:t>SNP shuffling test</w:t>
            </w:r>
          </w:p>
        </w:tc>
      </w:tr>
      <w:tr w:rsidR="00AC7253" w:rsidRPr="005A6468" w:rsidTr="00182EEE">
        <w:trPr>
          <w:trHeight w:val="315"/>
        </w:trPr>
        <w:tc>
          <w:tcPr>
            <w:tcW w:w="1204"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hsa04152</w:t>
            </w:r>
          </w:p>
        </w:tc>
        <w:tc>
          <w:tcPr>
            <w:tcW w:w="3980"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b/>
                <w:bCs/>
                <w:color w:val="000000"/>
                <w:lang w:eastAsia="de-DE"/>
              </w:rPr>
            </w:pPr>
            <w:r w:rsidRPr="005A6468">
              <w:rPr>
                <w:rFonts w:ascii="Times New Roman" w:eastAsia="Times New Roman" w:hAnsi="Times New Roman" w:cs="Times New Roman"/>
                <w:b/>
                <w:bCs/>
                <w:color w:val="000000"/>
                <w:lang w:eastAsia="de-DE"/>
              </w:rPr>
              <w:t> AMPK signa</w:t>
            </w:r>
            <w:r w:rsidR="005D0BBF" w:rsidRPr="005A6468">
              <w:rPr>
                <w:rFonts w:ascii="Times New Roman" w:eastAsia="Times New Roman" w:hAnsi="Times New Roman" w:cs="Times New Roman"/>
                <w:b/>
                <w:bCs/>
                <w:color w:val="000000"/>
                <w:lang w:eastAsia="de-DE"/>
              </w:rPr>
              <w:t>l</w:t>
            </w:r>
            <w:r w:rsidRPr="005A6468">
              <w:rPr>
                <w:rFonts w:ascii="Times New Roman" w:eastAsia="Times New Roman" w:hAnsi="Times New Roman" w:cs="Times New Roman"/>
                <w:b/>
                <w:bCs/>
                <w:color w:val="000000"/>
                <w:lang w:eastAsia="de-DE"/>
              </w:rPr>
              <w:t>ling pathway</w:t>
            </w:r>
          </w:p>
        </w:tc>
        <w:tc>
          <w:tcPr>
            <w:tcW w:w="1777"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5.36 x 10</w:t>
            </w:r>
            <w:r w:rsidRPr="005A6468">
              <w:rPr>
                <w:rFonts w:ascii="Times New Roman" w:eastAsia="Times New Roman" w:hAnsi="Times New Roman" w:cs="Times New Roman"/>
                <w:color w:val="000000"/>
                <w:vertAlign w:val="superscript"/>
                <w:lang w:eastAsia="de-DE"/>
              </w:rPr>
              <w:t>-4</w:t>
            </w:r>
          </w:p>
        </w:tc>
        <w:tc>
          <w:tcPr>
            <w:tcW w:w="1701"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1.38 x 10</w:t>
            </w:r>
            <w:r w:rsidRPr="005A6468">
              <w:rPr>
                <w:rFonts w:ascii="Times New Roman" w:eastAsia="Times New Roman" w:hAnsi="Times New Roman" w:cs="Times New Roman"/>
                <w:color w:val="000000"/>
                <w:vertAlign w:val="superscript"/>
                <w:lang w:eastAsia="de-DE"/>
              </w:rPr>
              <w:t>-1</w:t>
            </w:r>
          </w:p>
        </w:tc>
        <w:tc>
          <w:tcPr>
            <w:tcW w:w="2268"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4.92 x 10</w:t>
            </w:r>
            <w:r w:rsidRPr="005A6468">
              <w:rPr>
                <w:rFonts w:ascii="Times New Roman" w:eastAsia="Times New Roman" w:hAnsi="Times New Roman" w:cs="Times New Roman"/>
                <w:color w:val="000000"/>
                <w:vertAlign w:val="superscript"/>
                <w:lang w:eastAsia="de-DE"/>
              </w:rPr>
              <w:t>-4</w:t>
            </w:r>
          </w:p>
        </w:tc>
        <w:tc>
          <w:tcPr>
            <w:tcW w:w="2126"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val="en-GB" w:eastAsia="de-DE"/>
              </w:rPr>
              <w:t xml:space="preserve">1.00 </w:t>
            </w:r>
            <w:r w:rsidRPr="005A6468">
              <w:rPr>
                <w:rFonts w:ascii="Times New Roman" w:eastAsia="Times New Roman" w:hAnsi="Times New Roman" w:cs="Times New Roman"/>
                <w:color w:val="000000"/>
                <w:lang w:eastAsia="de-DE"/>
              </w:rPr>
              <w:t>x 10</w:t>
            </w:r>
            <w:r w:rsidRPr="005A6468">
              <w:rPr>
                <w:rFonts w:ascii="Times New Roman" w:eastAsia="Times New Roman" w:hAnsi="Times New Roman" w:cs="Times New Roman"/>
                <w:color w:val="000000"/>
                <w:vertAlign w:val="superscript"/>
                <w:lang w:eastAsia="de-DE"/>
              </w:rPr>
              <w:t>-4</w:t>
            </w:r>
          </w:p>
        </w:tc>
      </w:tr>
      <w:tr w:rsidR="00AC7253" w:rsidRPr="005A6468" w:rsidTr="00182EEE">
        <w:trPr>
          <w:trHeight w:val="300"/>
        </w:trPr>
        <w:tc>
          <w:tcPr>
            <w:tcW w:w="1204"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hsa04340</w:t>
            </w:r>
          </w:p>
        </w:tc>
        <w:tc>
          <w:tcPr>
            <w:tcW w:w="3980"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Hedgehog signa</w:t>
            </w:r>
            <w:r w:rsidR="005D0BBF" w:rsidRPr="005A6468">
              <w:rPr>
                <w:rFonts w:ascii="Times New Roman" w:eastAsia="Times New Roman" w:hAnsi="Times New Roman" w:cs="Times New Roman"/>
                <w:color w:val="000000"/>
                <w:lang w:eastAsia="de-DE"/>
              </w:rPr>
              <w:t>l</w:t>
            </w:r>
            <w:r w:rsidRPr="005A6468">
              <w:rPr>
                <w:rFonts w:ascii="Times New Roman" w:eastAsia="Times New Roman" w:hAnsi="Times New Roman" w:cs="Times New Roman"/>
                <w:color w:val="000000"/>
                <w:lang w:eastAsia="de-DE"/>
              </w:rPr>
              <w:t>ling pathway</w:t>
            </w:r>
          </w:p>
        </w:tc>
        <w:tc>
          <w:tcPr>
            <w:tcW w:w="1777" w:type="dxa"/>
            <w:tcBorders>
              <w:top w:val="nil"/>
              <w:left w:val="nil"/>
              <w:bottom w:val="nil"/>
              <w:right w:val="nil"/>
            </w:tcBorders>
            <w:shd w:val="clear" w:color="auto" w:fill="auto"/>
            <w:noWrap/>
            <w:vAlign w:val="bottom"/>
            <w:hideMark/>
          </w:tcPr>
          <w:p w:rsidR="00AC7253" w:rsidRPr="005A6468" w:rsidRDefault="00F66CF6" w:rsidP="00182EEE">
            <w:pPr>
              <w:suppressAutoHyphens w:val="0"/>
              <w:spacing w:after="0" w:line="240" w:lineRule="auto"/>
              <w:jc w:val="center"/>
              <w:rPr>
                <w:rFonts w:ascii="Times New Roman" w:eastAsia="Times New Roman" w:hAnsi="Times New Roman" w:cs="Times New Roman"/>
                <w:color w:val="000000"/>
                <w:lang w:val="en-US" w:eastAsia="de-DE"/>
              </w:rPr>
            </w:pPr>
            <w:r w:rsidRPr="005A6468">
              <w:rPr>
                <w:rFonts w:ascii="Times New Roman" w:eastAsia="Times New Roman" w:hAnsi="Times New Roman" w:cs="Times New Roman"/>
                <w:color w:val="000000"/>
                <w:lang w:val="en-US" w:eastAsia="de-DE"/>
              </w:rPr>
              <w:t>1.66 x 10</w:t>
            </w:r>
            <w:r w:rsidRPr="005A6468">
              <w:rPr>
                <w:rFonts w:ascii="Times New Roman" w:eastAsia="Times New Roman" w:hAnsi="Times New Roman" w:cs="Times New Roman"/>
                <w:color w:val="000000"/>
                <w:vertAlign w:val="superscript"/>
                <w:lang w:val="en-US" w:eastAsia="de-DE"/>
              </w:rPr>
              <w:t>-3</w:t>
            </w:r>
          </w:p>
        </w:tc>
        <w:tc>
          <w:tcPr>
            <w:tcW w:w="1701"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val="en-US" w:eastAsia="de-DE"/>
              </w:rPr>
            </w:pPr>
            <w:r w:rsidRPr="005A6468">
              <w:rPr>
                <w:rFonts w:ascii="Times New Roman" w:eastAsia="Times New Roman" w:hAnsi="Times New Roman" w:cs="Times New Roman"/>
                <w:color w:val="000000"/>
                <w:lang w:val="en-US" w:eastAsia="de-DE"/>
              </w:rPr>
              <w:t>1.64 x 10</w:t>
            </w:r>
            <w:r w:rsidRPr="005A6468">
              <w:rPr>
                <w:rFonts w:ascii="Times New Roman" w:eastAsia="Times New Roman" w:hAnsi="Times New Roman" w:cs="Times New Roman"/>
                <w:color w:val="000000"/>
                <w:vertAlign w:val="superscript"/>
                <w:lang w:val="en-US" w:eastAsia="de-DE"/>
              </w:rPr>
              <w:t>-1</w:t>
            </w:r>
          </w:p>
        </w:tc>
        <w:tc>
          <w:tcPr>
            <w:tcW w:w="2268"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val="en-US" w:eastAsia="de-DE"/>
              </w:rPr>
            </w:pPr>
            <w:r w:rsidRPr="005A6468">
              <w:rPr>
                <w:rFonts w:ascii="Times New Roman" w:eastAsia="Times New Roman" w:hAnsi="Times New Roman" w:cs="Times New Roman"/>
                <w:color w:val="000000"/>
                <w:lang w:val="en-US" w:eastAsia="de-DE"/>
              </w:rPr>
              <w:t>1.71 x 10</w:t>
            </w:r>
            <w:r w:rsidRPr="005A6468">
              <w:rPr>
                <w:rFonts w:ascii="Times New Roman" w:eastAsia="Times New Roman" w:hAnsi="Times New Roman" w:cs="Times New Roman"/>
                <w:color w:val="000000"/>
                <w:vertAlign w:val="superscript"/>
                <w:lang w:val="en-US" w:eastAsia="de-DE"/>
              </w:rPr>
              <w:t>-3</w:t>
            </w:r>
          </w:p>
        </w:tc>
        <w:tc>
          <w:tcPr>
            <w:tcW w:w="2126"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val="en-US" w:eastAsia="de-DE"/>
              </w:rPr>
            </w:pPr>
            <w:r w:rsidRPr="005A6468">
              <w:rPr>
                <w:rFonts w:ascii="Times New Roman" w:eastAsia="Times New Roman" w:hAnsi="Times New Roman" w:cs="Times New Roman"/>
                <w:color w:val="000000"/>
                <w:lang w:val="en-US" w:eastAsia="de-DE"/>
              </w:rPr>
              <w:t>6.00 x 10</w:t>
            </w:r>
            <w:r w:rsidRPr="005A6468">
              <w:rPr>
                <w:rFonts w:ascii="Times New Roman" w:eastAsia="Times New Roman" w:hAnsi="Times New Roman" w:cs="Times New Roman"/>
                <w:color w:val="000000"/>
                <w:vertAlign w:val="superscript"/>
                <w:lang w:val="en-US" w:eastAsia="de-DE"/>
              </w:rPr>
              <w:t>-4</w:t>
            </w:r>
          </w:p>
        </w:tc>
      </w:tr>
      <w:tr w:rsidR="00AC7253" w:rsidRPr="005A6468" w:rsidTr="00182EEE">
        <w:trPr>
          <w:trHeight w:val="300"/>
        </w:trPr>
        <w:tc>
          <w:tcPr>
            <w:tcW w:w="1204"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val="en-US" w:eastAsia="de-DE"/>
              </w:rPr>
            </w:pPr>
            <w:r w:rsidRPr="005A6468">
              <w:rPr>
                <w:rFonts w:ascii="Times New Roman" w:eastAsia="Times New Roman" w:hAnsi="Times New Roman" w:cs="Times New Roman"/>
                <w:color w:val="000000"/>
                <w:lang w:val="en-US" w:eastAsia="de-DE"/>
              </w:rPr>
              <w:t>hsa05030</w:t>
            </w:r>
          </w:p>
        </w:tc>
        <w:tc>
          <w:tcPr>
            <w:tcW w:w="3980"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bCs/>
                <w:i/>
                <w:color w:val="000000"/>
                <w:lang w:val="en-US" w:eastAsia="de-DE"/>
              </w:rPr>
            </w:pPr>
            <w:r w:rsidRPr="005A6468">
              <w:rPr>
                <w:rFonts w:ascii="Times New Roman" w:eastAsia="Times New Roman" w:hAnsi="Times New Roman" w:cs="Times New Roman"/>
                <w:bCs/>
                <w:i/>
                <w:color w:val="000000"/>
                <w:lang w:val="en-US" w:eastAsia="de-DE"/>
              </w:rPr>
              <w:t>Cocaine addiction</w:t>
            </w:r>
          </w:p>
        </w:tc>
        <w:tc>
          <w:tcPr>
            <w:tcW w:w="1777"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val="en-US" w:eastAsia="de-DE"/>
              </w:rPr>
            </w:pPr>
            <w:r w:rsidRPr="005A6468">
              <w:rPr>
                <w:rFonts w:ascii="Times New Roman" w:eastAsia="Times New Roman" w:hAnsi="Times New Roman" w:cs="Times New Roman"/>
                <w:color w:val="000000"/>
                <w:lang w:val="en-US" w:eastAsia="de-DE"/>
              </w:rPr>
              <w:t>1.94 x 10</w:t>
            </w:r>
            <w:r w:rsidRPr="005A6468">
              <w:rPr>
                <w:rFonts w:ascii="Times New Roman" w:eastAsia="Times New Roman" w:hAnsi="Times New Roman" w:cs="Times New Roman"/>
                <w:color w:val="000000"/>
                <w:vertAlign w:val="superscript"/>
                <w:lang w:val="en-US" w:eastAsia="de-DE"/>
              </w:rPr>
              <w:t>-3</w:t>
            </w:r>
          </w:p>
        </w:tc>
        <w:tc>
          <w:tcPr>
            <w:tcW w:w="1701"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val="en-US" w:eastAsia="de-DE"/>
              </w:rPr>
            </w:pPr>
            <w:r w:rsidRPr="005A6468">
              <w:rPr>
                <w:rFonts w:ascii="Times New Roman" w:eastAsia="Times New Roman" w:hAnsi="Times New Roman" w:cs="Times New Roman"/>
                <w:color w:val="000000"/>
                <w:lang w:val="en-US" w:eastAsia="de-DE"/>
              </w:rPr>
              <w:t>1.64 x 10</w:t>
            </w:r>
            <w:r w:rsidRPr="005A6468">
              <w:rPr>
                <w:rFonts w:ascii="Times New Roman" w:eastAsia="Times New Roman" w:hAnsi="Times New Roman" w:cs="Times New Roman"/>
                <w:color w:val="000000"/>
                <w:vertAlign w:val="superscript"/>
                <w:lang w:val="en-US" w:eastAsia="de-DE"/>
              </w:rPr>
              <w:t>-1</w:t>
            </w:r>
          </w:p>
        </w:tc>
        <w:tc>
          <w:tcPr>
            <w:tcW w:w="2268"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val="en-US" w:eastAsia="de-DE"/>
              </w:rPr>
            </w:pPr>
            <w:r w:rsidRPr="005A6468">
              <w:rPr>
                <w:rFonts w:ascii="Times New Roman" w:eastAsia="Times New Roman" w:hAnsi="Times New Roman" w:cs="Times New Roman"/>
                <w:color w:val="000000"/>
                <w:lang w:val="en-US" w:eastAsia="de-DE"/>
              </w:rPr>
              <w:t>4.92 x 10</w:t>
            </w:r>
            <w:r w:rsidRPr="005A6468">
              <w:rPr>
                <w:rFonts w:ascii="Times New Roman" w:eastAsia="Times New Roman" w:hAnsi="Times New Roman" w:cs="Times New Roman"/>
                <w:color w:val="000000"/>
                <w:vertAlign w:val="superscript"/>
                <w:lang w:val="en-US" w:eastAsia="de-DE"/>
              </w:rPr>
              <w:t>-4</w:t>
            </w:r>
          </w:p>
        </w:tc>
        <w:tc>
          <w:tcPr>
            <w:tcW w:w="2126"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val="en-US" w:eastAsia="de-DE"/>
              </w:rPr>
            </w:pPr>
            <w:r w:rsidRPr="005A6468">
              <w:rPr>
                <w:rFonts w:ascii="Times New Roman" w:eastAsia="Times New Roman" w:hAnsi="Times New Roman" w:cs="Times New Roman"/>
                <w:color w:val="000000"/>
                <w:lang w:val="en-US" w:eastAsia="de-DE"/>
              </w:rPr>
              <w:t>1.00 x 10</w:t>
            </w:r>
            <w:r w:rsidRPr="005A6468">
              <w:rPr>
                <w:rFonts w:ascii="Times New Roman" w:eastAsia="Times New Roman" w:hAnsi="Times New Roman" w:cs="Times New Roman"/>
                <w:color w:val="000000"/>
                <w:vertAlign w:val="superscript"/>
                <w:lang w:val="en-US" w:eastAsia="de-DE"/>
              </w:rPr>
              <w:t>-4</w:t>
            </w:r>
          </w:p>
        </w:tc>
      </w:tr>
      <w:tr w:rsidR="00AC7253" w:rsidRPr="005A6468" w:rsidTr="00182EEE">
        <w:trPr>
          <w:trHeight w:val="300"/>
        </w:trPr>
        <w:tc>
          <w:tcPr>
            <w:tcW w:w="1204"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val="en-US" w:eastAsia="de-DE"/>
              </w:rPr>
            </w:pPr>
            <w:r w:rsidRPr="005A6468">
              <w:rPr>
                <w:rFonts w:ascii="Times New Roman" w:eastAsia="Times New Roman" w:hAnsi="Times New Roman" w:cs="Times New Roman"/>
                <w:color w:val="000000"/>
                <w:lang w:val="en-US" w:eastAsia="de-DE"/>
              </w:rPr>
              <w:t>hsa05410</w:t>
            </w:r>
          </w:p>
        </w:tc>
        <w:tc>
          <w:tcPr>
            <w:tcW w:w="3980"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val="en-US" w:eastAsia="de-DE"/>
              </w:rPr>
              <w:t>Hype</w:t>
            </w:r>
            <w:r w:rsidRPr="005A6468">
              <w:rPr>
                <w:rFonts w:ascii="Times New Roman" w:eastAsia="Times New Roman" w:hAnsi="Times New Roman" w:cs="Times New Roman"/>
                <w:color w:val="000000"/>
                <w:lang w:eastAsia="de-DE"/>
              </w:rPr>
              <w:t>rtrophic cardiomyopathy (HCM)</w:t>
            </w:r>
          </w:p>
        </w:tc>
        <w:tc>
          <w:tcPr>
            <w:tcW w:w="1777"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5.26 x 10</w:t>
            </w:r>
            <w:r w:rsidRPr="005A6468">
              <w:rPr>
                <w:rFonts w:ascii="Times New Roman" w:eastAsia="Times New Roman" w:hAnsi="Times New Roman" w:cs="Times New Roman"/>
                <w:color w:val="000000"/>
                <w:vertAlign w:val="superscript"/>
                <w:lang w:eastAsia="de-DE"/>
              </w:rPr>
              <w:t>-3</w:t>
            </w:r>
          </w:p>
        </w:tc>
        <w:tc>
          <w:tcPr>
            <w:tcW w:w="1701"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1.64 x 10</w:t>
            </w:r>
            <w:r w:rsidRPr="005A6468">
              <w:rPr>
                <w:rFonts w:ascii="Times New Roman" w:eastAsia="Times New Roman" w:hAnsi="Times New Roman" w:cs="Times New Roman"/>
                <w:color w:val="000000"/>
                <w:vertAlign w:val="superscript"/>
                <w:lang w:eastAsia="de-DE"/>
              </w:rPr>
              <w:t>-1</w:t>
            </w:r>
          </w:p>
        </w:tc>
        <w:tc>
          <w:tcPr>
            <w:tcW w:w="2268"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1.29 x 10</w:t>
            </w:r>
            <w:r w:rsidRPr="005A6468">
              <w:rPr>
                <w:rFonts w:ascii="Times New Roman" w:eastAsia="Times New Roman" w:hAnsi="Times New Roman" w:cs="Times New Roman"/>
                <w:color w:val="000000"/>
                <w:vertAlign w:val="superscript"/>
                <w:lang w:eastAsia="de-DE"/>
              </w:rPr>
              <w:t>-3</w:t>
            </w:r>
          </w:p>
        </w:tc>
        <w:tc>
          <w:tcPr>
            <w:tcW w:w="2126"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4.00 x 10</w:t>
            </w:r>
            <w:r w:rsidRPr="005A6468">
              <w:rPr>
                <w:rFonts w:ascii="Times New Roman" w:eastAsia="Times New Roman" w:hAnsi="Times New Roman" w:cs="Times New Roman"/>
                <w:color w:val="000000"/>
                <w:vertAlign w:val="superscript"/>
                <w:lang w:eastAsia="de-DE"/>
              </w:rPr>
              <w:t>-4</w:t>
            </w:r>
          </w:p>
        </w:tc>
      </w:tr>
      <w:tr w:rsidR="00AC7253" w:rsidRPr="005A6468" w:rsidTr="00182EEE">
        <w:trPr>
          <w:trHeight w:val="300"/>
        </w:trPr>
        <w:tc>
          <w:tcPr>
            <w:tcW w:w="1204"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hsa04920</w:t>
            </w:r>
          </w:p>
        </w:tc>
        <w:tc>
          <w:tcPr>
            <w:tcW w:w="3980"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Adipocytokine signa</w:t>
            </w:r>
            <w:r w:rsidR="005D0BBF" w:rsidRPr="005A6468">
              <w:rPr>
                <w:rFonts w:ascii="Times New Roman" w:eastAsia="Times New Roman" w:hAnsi="Times New Roman" w:cs="Times New Roman"/>
                <w:color w:val="000000"/>
                <w:lang w:eastAsia="de-DE"/>
              </w:rPr>
              <w:t>l</w:t>
            </w:r>
            <w:r w:rsidRPr="005A6468">
              <w:rPr>
                <w:rFonts w:ascii="Times New Roman" w:eastAsia="Times New Roman" w:hAnsi="Times New Roman" w:cs="Times New Roman"/>
                <w:color w:val="000000"/>
                <w:lang w:eastAsia="de-DE"/>
              </w:rPr>
              <w:t>ling pathway</w:t>
            </w:r>
          </w:p>
        </w:tc>
        <w:tc>
          <w:tcPr>
            <w:tcW w:w="1777"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5.77 x 10</w:t>
            </w:r>
            <w:r w:rsidRPr="005A6468">
              <w:rPr>
                <w:rFonts w:ascii="Times New Roman" w:eastAsia="Times New Roman" w:hAnsi="Times New Roman" w:cs="Times New Roman"/>
                <w:color w:val="000000"/>
                <w:vertAlign w:val="superscript"/>
                <w:lang w:eastAsia="de-DE"/>
              </w:rPr>
              <w:t>-3</w:t>
            </w:r>
          </w:p>
        </w:tc>
        <w:tc>
          <w:tcPr>
            <w:tcW w:w="1701"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1.64 x 10</w:t>
            </w:r>
            <w:r w:rsidRPr="005A6468">
              <w:rPr>
                <w:rFonts w:ascii="Times New Roman" w:eastAsia="Times New Roman" w:hAnsi="Times New Roman" w:cs="Times New Roman"/>
                <w:color w:val="000000"/>
                <w:vertAlign w:val="superscript"/>
                <w:lang w:eastAsia="de-DE"/>
              </w:rPr>
              <w:t>-1</w:t>
            </w:r>
          </w:p>
        </w:tc>
        <w:tc>
          <w:tcPr>
            <w:tcW w:w="2268"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3.65 x 10</w:t>
            </w:r>
            <w:r w:rsidRPr="005A6468">
              <w:rPr>
                <w:rFonts w:ascii="Times New Roman" w:eastAsia="Times New Roman" w:hAnsi="Times New Roman" w:cs="Times New Roman"/>
                <w:color w:val="000000"/>
                <w:vertAlign w:val="superscript"/>
                <w:lang w:eastAsia="de-DE"/>
              </w:rPr>
              <w:t>-3</w:t>
            </w:r>
          </w:p>
        </w:tc>
        <w:tc>
          <w:tcPr>
            <w:tcW w:w="2126"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1.60 x 10</w:t>
            </w:r>
            <w:r w:rsidRPr="005A6468">
              <w:rPr>
                <w:rFonts w:ascii="Times New Roman" w:eastAsia="Times New Roman" w:hAnsi="Times New Roman" w:cs="Times New Roman"/>
                <w:color w:val="000000"/>
                <w:vertAlign w:val="superscript"/>
                <w:lang w:eastAsia="de-DE"/>
              </w:rPr>
              <w:t>-4</w:t>
            </w:r>
          </w:p>
        </w:tc>
      </w:tr>
      <w:tr w:rsidR="00AC7253" w:rsidRPr="005A6468" w:rsidTr="00182EEE">
        <w:trPr>
          <w:trHeight w:val="300"/>
        </w:trPr>
        <w:tc>
          <w:tcPr>
            <w:tcW w:w="1204"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hsa05031</w:t>
            </w:r>
          </w:p>
        </w:tc>
        <w:tc>
          <w:tcPr>
            <w:tcW w:w="3980"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bCs/>
                <w:i/>
                <w:color w:val="000000"/>
                <w:lang w:eastAsia="de-DE"/>
              </w:rPr>
            </w:pPr>
            <w:r w:rsidRPr="005A6468">
              <w:rPr>
                <w:rFonts w:ascii="Times New Roman" w:eastAsia="Times New Roman" w:hAnsi="Times New Roman" w:cs="Times New Roman"/>
                <w:bCs/>
                <w:i/>
                <w:color w:val="000000"/>
                <w:lang w:eastAsia="de-DE"/>
              </w:rPr>
              <w:t xml:space="preserve">Amphetamine addiction </w:t>
            </w:r>
          </w:p>
        </w:tc>
        <w:tc>
          <w:tcPr>
            <w:tcW w:w="1777"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5.84 x 10</w:t>
            </w:r>
            <w:r w:rsidRPr="005A6468">
              <w:rPr>
                <w:rFonts w:ascii="Times New Roman" w:eastAsia="Times New Roman" w:hAnsi="Times New Roman" w:cs="Times New Roman"/>
                <w:color w:val="000000"/>
                <w:vertAlign w:val="superscript"/>
                <w:lang w:eastAsia="de-DE"/>
              </w:rPr>
              <w:t>-3</w:t>
            </w:r>
          </w:p>
        </w:tc>
        <w:tc>
          <w:tcPr>
            <w:tcW w:w="1701"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1.64 x 10</w:t>
            </w:r>
            <w:r w:rsidRPr="005A6468">
              <w:rPr>
                <w:rFonts w:ascii="Times New Roman" w:eastAsia="Times New Roman" w:hAnsi="Times New Roman" w:cs="Times New Roman"/>
                <w:color w:val="000000"/>
                <w:vertAlign w:val="superscript"/>
                <w:lang w:eastAsia="de-DE"/>
              </w:rPr>
              <w:t>-1</w:t>
            </w:r>
          </w:p>
        </w:tc>
        <w:tc>
          <w:tcPr>
            <w:tcW w:w="2268"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7.61 x 10</w:t>
            </w:r>
            <w:r w:rsidRPr="005A6468">
              <w:rPr>
                <w:rFonts w:ascii="Times New Roman" w:eastAsia="Times New Roman" w:hAnsi="Times New Roman" w:cs="Times New Roman"/>
                <w:color w:val="000000"/>
                <w:vertAlign w:val="superscript"/>
                <w:lang w:eastAsia="de-DE"/>
              </w:rPr>
              <w:t>-4</w:t>
            </w:r>
          </w:p>
        </w:tc>
        <w:tc>
          <w:tcPr>
            <w:tcW w:w="2126"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2.00 x 10</w:t>
            </w:r>
            <w:r w:rsidRPr="005A6468">
              <w:rPr>
                <w:rFonts w:ascii="Times New Roman" w:eastAsia="Times New Roman" w:hAnsi="Times New Roman" w:cs="Times New Roman"/>
                <w:color w:val="000000"/>
                <w:vertAlign w:val="superscript"/>
                <w:lang w:eastAsia="de-DE"/>
              </w:rPr>
              <w:t>-4</w:t>
            </w:r>
          </w:p>
        </w:tc>
      </w:tr>
      <w:tr w:rsidR="00AC7253" w:rsidRPr="005A6468" w:rsidTr="00182EEE">
        <w:trPr>
          <w:trHeight w:val="300"/>
        </w:trPr>
        <w:tc>
          <w:tcPr>
            <w:tcW w:w="1204"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hsa05414</w:t>
            </w:r>
          </w:p>
        </w:tc>
        <w:tc>
          <w:tcPr>
            <w:tcW w:w="3980"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 xml:space="preserve">Dilated cardiomyopathy </w:t>
            </w:r>
          </w:p>
        </w:tc>
        <w:tc>
          <w:tcPr>
            <w:tcW w:w="1777"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6.13 x 10</w:t>
            </w:r>
            <w:r w:rsidRPr="005A6468">
              <w:rPr>
                <w:rFonts w:ascii="Times New Roman" w:eastAsia="Times New Roman" w:hAnsi="Times New Roman" w:cs="Times New Roman"/>
                <w:color w:val="000000"/>
                <w:vertAlign w:val="superscript"/>
                <w:lang w:eastAsia="de-DE"/>
              </w:rPr>
              <w:t>-3</w:t>
            </w:r>
          </w:p>
        </w:tc>
        <w:tc>
          <w:tcPr>
            <w:tcW w:w="1701"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1.64 x 10</w:t>
            </w:r>
            <w:r w:rsidRPr="005A6468">
              <w:rPr>
                <w:rFonts w:ascii="Times New Roman" w:eastAsia="Times New Roman" w:hAnsi="Times New Roman" w:cs="Times New Roman"/>
                <w:color w:val="000000"/>
                <w:vertAlign w:val="superscript"/>
                <w:lang w:eastAsia="de-DE"/>
              </w:rPr>
              <w:t>-1</w:t>
            </w:r>
          </w:p>
        </w:tc>
        <w:tc>
          <w:tcPr>
            <w:tcW w:w="2268"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7.61 x 10</w:t>
            </w:r>
            <w:r w:rsidRPr="005A6468">
              <w:rPr>
                <w:rFonts w:ascii="Times New Roman" w:eastAsia="Times New Roman" w:hAnsi="Times New Roman" w:cs="Times New Roman"/>
                <w:color w:val="000000"/>
                <w:vertAlign w:val="superscript"/>
                <w:lang w:eastAsia="de-DE"/>
              </w:rPr>
              <w:t>-4</w:t>
            </w:r>
          </w:p>
        </w:tc>
        <w:tc>
          <w:tcPr>
            <w:tcW w:w="2126"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2.00 x 10</w:t>
            </w:r>
            <w:r w:rsidRPr="005A6468">
              <w:rPr>
                <w:rFonts w:ascii="Times New Roman" w:eastAsia="Times New Roman" w:hAnsi="Times New Roman" w:cs="Times New Roman"/>
                <w:color w:val="000000"/>
                <w:vertAlign w:val="superscript"/>
                <w:lang w:eastAsia="de-DE"/>
              </w:rPr>
              <w:t>-4</w:t>
            </w:r>
          </w:p>
        </w:tc>
      </w:tr>
      <w:tr w:rsidR="00AC7253" w:rsidRPr="005A6468" w:rsidTr="00182EEE">
        <w:trPr>
          <w:trHeight w:val="300"/>
        </w:trPr>
        <w:tc>
          <w:tcPr>
            <w:tcW w:w="1204"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hsa04910</w:t>
            </w:r>
          </w:p>
        </w:tc>
        <w:tc>
          <w:tcPr>
            <w:tcW w:w="3980"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Insulin signal</w:t>
            </w:r>
            <w:r w:rsidR="005D0BBF" w:rsidRPr="005A6468">
              <w:rPr>
                <w:rFonts w:ascii="Times New Roman" w:eastAsia="Times New Roman" w:hAnsi="Times New Roman" w:cs="Times New Roman"/>
                <w:color w:val="000000"/>
                <w:lang w:eastAsia="de-DE"/>
              </w:rPr>
              <w:t>l</w:t>
            </w:r>
            <w:r w:rsidRPr="005A6468">
              <w:rPr>
                <w:rFonts w:ascii="Times New Roman" w:eastAsia="Times New Roman" w:hAnsi="Times New Roman" w:cs="Times New Roman"/>
                <w:color w:val="000000"/>
                <w:lang w:eastAsia="de-DE"/>
              </w:rPr>
              <w:t>ing pathway</w:t>
            </w:r>
          </w:p>
        </w:tc>
        <w:tc>
          <w:tcPr>
            <w:tcW w:w="1777"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6.24 x 10</w:t>
            </w:r>
            <w:r w:rsidRPr="005A6468">
              <w:rPr>
                <w:rFonts w:ascii="Times New Roman" w:eastAsia="Times New Roman" w:hAnsi="Times New Roman" w:cs="Times New Roman"/>
                <w:color w:val="000000"/>
                <w:vertAlign w:val="superscript"/>
                <w:lang w:eastAsia="de-DE"/>
              </w:rPr>
              <w:t>-3</w:t>
            </w:r>
          </w:p>
        </w:tc>
        <w:tc>
          <w:tcPr>
            <w:tcW w:w="1701"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1.64 x 10</w:t>
            </w:r>
            <w:r w:rsidRPr="005A6468">
              <w:rPr>
                <w:rFonts w:ascii="Times New Roman" w:eastAsia="Times New Roman" w:hAnsi="Times New Roman" w:cs="Times New Roman"/>
                <w:color w:val="000000"/>
                <w:vertAlign w:val="superscript"/>
                <w:lang w:eastAsia="de-DE"/>
              </w:rPr>
              <w:t>-1</w:t>
            </w:r>
          </w:p>
        </w:tc>
        <w:tc>
          <w:tcPr>
            <w:tcW w:w="2268"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4.92 x 10</w:t>
            </w:r>
            <w:r w:rsidRPr="005A6468">
              <w:rPr>
                <w:rFonts w:ascii="Times New Roman" w:eastAsia="Times New Roman" w:hAnsi="Times New Roman" w:cs="Times New Roman"/>
                <w:color w:val="000000"/>
                <w:vertAlign w:val="superscript"/>
                <w:lang w:eastAsia="de-DE"/>
              </w:rPr>
              <w:t>-4</w:t>
            </w:r>
          </w:p>
        </w:tc>
        <w:tc>
          <w:tcPr>
            <w:tcW w:w="2126"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1.00 x 10</w:t>
            </w:r>
            <w:r w:rsidRPr="005A6468">
              <w:rPr>
                <w:rFonts w:ascii="Times New Roman" w:eastAsia="Times New Roman" w:hAnsi="Times New Roman" w:cs="Times New Roman"/>
                <w:color w:val="000000"/>
                <w:vertAlign w:val="superscript"/>
                <w:lang w:eastAsia="de-DE"/>
              </w:rPr>
              <w:t>-4</w:t>
            </w:r>
          </w:p>
        </w:tc>
      </w:tr>
      <w:tr w:rsidR="00AC7253" w:rsidRPr="005A6468" w:rsidTr="00182EEE">
        <w:trPr>
          <w:trHeight w:val="300"/>
        </w:trPr>
        <w:tc>
          <w:tcPr>
            <w:tcW w:w="1204"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hsa05016</w:t>
            </w:r>
          </w:p>
        </w:tc>
        <w:tc>
          <w:tcPr>
            <w:tcW w:w="3980"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b/>
                <w:bCs/>
                <w:color w:val="000000"/>
                <w:lang w:eastAsia="de-DE"/>
              </w:rPr>
            </w:pPr>
            <w:r w:rsidRPr="005A6468">
              <w:rPr>
                <w:rFonts w:ascii="Times New Roman" w:eastAsia="Times New Roman" w:hAnsi="Times New Roman" w:cs="Times New Roman"/>
                <w:b/>
                <w:bCs/>
                <w:color w:val="000000"/>
                <w:lang w:eastAsia="de-DE"/>
              </w:rPr>
              <w:t>Huntington disease (HD)</w:t>
            </w:r>
          </w:p>
        </w:tc>
        <w:tc>
          <w:tcPr>
            <w:tcW w:w="1777"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6.64 x 10</w:t>
            </w:r>
            <w:r w:rsidRPr="005A6468">
              <w:rPr>
                <w:rFonts w:ascii="Times New Roman" w:eastAsia="Times New Roman" w:hAnsi="Times New Roman" w:cs="Times New Roman"/>
                <w:color w:val="000000"/>
                <w:vertAlign w:val="superscript"/>
                <w:lang w:eastAsia="de-DE"/>
              </w:rPr>
              <w:t>-3</w:t>
            </w:r>
          </w:p>
        </w:tc>
        <w:tc>
          <w:tcPr>
            <w:tcW w:w="1701"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1.64 x 10</w:t>
            </w:r>
            <w:r w:rsidRPr="005A6468">
              <w:rPr>
                <w:rFonts w:ascii="Times New Roman" w:eastAsia="Times New Roman" w:hAnsi="Times New Roman" w:cs="Times New Roman"/>
                <w:color w:val="000000"/>
                <w:vertAlign w:val="superscript"/>
                <w:lang w:eastAsia="de-DE"/>
              </w:rPr>
              <w:t>-1</w:t>
            </w:r>
          </w:p>
        </w:tc>
        <w:tc>
          <w:tcPr>
            <w:tcW w:w="2268"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4.92 x 10</w:t>
            </w:r>
            <w:r w:rsidRPr="005A6468">
              <w:rPr>
                <w:rFonts w:ascii="Times New Roman" w:eastAsia="Times New Roman" w:hAnsi="Times New Roman" w:cs="Times New Roman"/>
                <w:color w:val="000000"/>
                <w:vertAlign w:val="superscript"/>
                <w:lang w:eastAsia="de-DE"/>
              </w:rPr>
              <w:t>-4</w:t>
            </w:r>
          </w:p>
        </w:tc>
        <w:tc>
          <w:tcPr>
            <w:tcW w:w="2126"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1.00 x 10</w:t>
            </w:r>
            <w:r w:rsidRPr="005A6468">
              <w:rPr>
                <w:rFonts w:ascii="Times New Roman" w:eastAsia="Times New Roman" w:hAnsi="Times New Roman" w:cs="Times New Roman"/>
                <w:color w:val="000000"/>
                <w:vertAlign w:val="superscript"/>
                <w:lang w:eastAsia="de-DE"/>
              </w:rPr>
              <w:t>-4</w:t>
            </w:r>
          </w:p>
        </w:tc>
      </w:tr>
      <w:tr w:rsidR="00AC7253" w:rsidRPr="005A6468" w:rsidTr="00182EEE">
        <w:trPr>
          <w:trHeight w:val="300"/>
        </w:trPr>
        <w:tc>
          <w:tcPr>
            <w:tcW w:w="1204"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hsa04932</w:t>
            </w:r>
          </w:p>
        </w:tc>
        <w:tc>
          <w:tcPr>
            <w:tcW w:w="3980"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val="en-US" w:eastAsia="de-DE"/>
              </w:rPr>
            </w:pPr>
            <w:r w:rsidRPr="005A6468">
              <w:rPr>
                <w:rFonts w:ascii="Times New Roman" w:eastAsia="Times New Roman" w:hAnsi="Times New Roman" w:cs="Times New Roman"/>
                <w:color w:val="000000"/>
                <w:lang w:val="en-US" w:eastAsia="de-DE"/>
              </w:rPr>
              <w:t>Non-alcoholic fatty liver disease (NAFLD)</w:t>
            </w:r>
          </w:p>
        </w:tc>
        <w:tc>
          <w:tcPr>
            <w:tcW w:w="1777"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6.66 x 10</w:t>
            </w:r>
            <w:r w:rsidRPr="005A6468">
              <w:rPr>
                <w:rFonts w:ascii="Times New Roman" w:eastAsia="Times New Roman" w:hAnsi="Times New Roman" w:cs="Times New Roman"/>
                <w:color w:val="000000"/>
                <w:vertAlign w:val="superscript"/>
                <w:lang w:eastAsia="de-DE"/>
              </w:rPr>
              <w:t>-3</w:t>
            </w:r>
          </w:p>
        </w:tc>
        <w:tc>
          <w:tcPr>
            <w:tcW w:w="1701"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1.64 x 10</w:t>
            </w:r>
            <w:r w:rsidRPr="005A6468">
              <w:rPr>
                <w:rFonts w:ascii="Times New Roman" w:eastAsia="Times New Roman" w:hAnsi="Times New Roman" w:cs="Times New Roman"/>
                <w:color w:val="000000"/>
                <w:vertAlign w:val="superscript"/>
                <w:lang w:eastAsia="de-DE"/>
              </w:rPr>
              <w:t>-1</w:t>
            </w:r>
          </w:p>
        </w:tc>
        <w:tc>
          <w:tcPr>
            <w:tcW w:w="2268"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7.45 x 10</w:t>
            </w:r>
            <w:r w:rsidRPr="005A6468">
              <w:rPr>
                <w:rFonts w:ascii="Times New Roman" w:eastAsia="Times New Roman" w:hAnsi="Times New Roman" w:cs="Times New Roman"/>
                <w:color w:val="000000"/>
                <w:vertAlign w:val="superscript"/>
                <w:lang w:eastAsia="de-DE"/>
              </w:rPr>
              <w:t>-3</w:t>
            </w:r>
          </w:p>
        </w:tc>
        <w:tc>
          <w:tcPr>
            <w:tcW w:w="2126"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3.80 x 10</w:t>
            </w:r>
            <w:r w:rsidRPr="005A6468">
              <w:rPr>
                <w:rFonts w:ascii="Times New Roman" w:eastAsia="Times New Roman" w:hAnsi="Times New Roman" w:cs="Times New Roman"/>
                <w:color w:val="000000"/>
                <w:vertAlign w:val="superscript"/>
                <w:lang w:eastAsia="de-DE"/>
              </w:rPr>
              <w:t>-4</w:t>
            </w:r>
          </w:p>
        </w:tc>
      </w:tr>
      <w:tr w:rsidR="00AC7253" w:rsidRPr="005A6468" w:rsidTr="00182EEE">
        <w:trPr>
          <w:trHeight w:val="300"/>
        </w:trPr>
        <w:tc>
          <w:tcPr>
            <w:tcW w:w="1204"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hsa04210</w:t>
            </w:r>
          </w:p>
        </w:tc>
        <w:tc>
          <w:tcPr>
            <w:tcW w:w="3980"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b/>
                <w:bCs/>
                <w:color w:val="000000"/>
                <w:lang w:eastAsia="de-DE"/>
              </w:rPr>
            </w:pPr>
            <w:r w:rsidRPr="005A6468">
              <w:rPr>
                <w:rFonts w:ascii="Times New Roman" w:eastAsia="Times New Roman" w:hAnsi="Times New Roman" w:cs="Times New Roman"/>
                <w:b/>
                <w:bCs/>
                <w:color w:val="000000"/>
                <w:lang w:eastAsia="de-DE"/>
              </w:rPr>
              <w:t>Apoptosis</w:t>
            </w:r>
          </w:p>
        </w:tc>
        <w:tc>
          <w:tcPr>
            <w:tcW w:w="1777"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7.01 x 10</w:t>
            </w:r>
            <w:r w:rsidRPr="005A6468">
              <w:rPr>
                <w:rFonts w:ascii="Times New Roman" w:eastAsia="Times New Roman" w:hAnsi="Times New Roman" w:cs="Times New Roman"/>
                <w:color w:val="000000"/>
                <w:vertAlign w:val="superscript"/>
                <w:lang w:eastAsia="de-DE"/>
              </w:rPr>
              <w:t>-3</w:t>
            </w:r>
          </w:p>
        </w:tc>
        <w:tc>
          <w:tcPr>
            <w:tcW w:w="1701"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1.64 x 10</w:t>
            </w:r>
            <w:r w:rsidRPr="005A6468">
              <w:rPr>
                <w:rFonts w:ascii="Times New Roman" w:eastAsia="Times New Roman" w:hAnsi="Times New Roman" w:cs="Times New Roman"/>
                <w:color w:val="000000"/>
                <w:vertAlign w:val="superscript"/>
                <w:lang w:eastAsia="de-DE"/>
              </w:rPr>
              <w:t>-1</w:t>
            </w:r>
          </w:p>
        </w:tc>
        <w:tc>
          <w:tcPr>
            <w:tcW w:w="2268"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4.92 x 10</w:t>
            </w:r>
            <w:r w:rsidRPr="005A6468">
              <w:rPr>
                <w:rFonts w:ascii="Times New Roman" w:eastAsia="Times New Roman" w:hAnsi="Times New Roman" w:cs="Times New Roman"/>
                <w:color w:val="000000"/>
                <w:vertAlign w:val="superscript"/>
                <w:lang w:eastAsia="de-DE"/>
              </w:rPr>
              <w:t>-4</w:t>
            </w:r>
          </w:p>
        </w:tc>
        <w:tc>
          <w:tcPr>
            <w:tcW w:w="2126" w:type="dxa"/>
            <w:tcBorders>
              <w:top w:val="nil"/>
              <w:left w:val="nil"/>
              <w:bottom w:val="nil"/>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1.00 x 10</w:t>
            </w:r>
            <w:r w:rsidRPr="005A6468">
              <w:rPr>
                <w:rFonts w:ascii="Times New Roman" w:eastAsia="Times New Roman" w:hAnsi="Times New Roman" w:cs="Times New Roman"/>
                <w:color w:val="000000"/>
                <w:vertAlign w:val="superscript"/>
                <w:lang w:eastAsia="de-DE"/>
              </w:rPr>
              <w:t>-4</w:t>
            </w:r>
          </w:p>
        </w:tc>
      </w:tr>
      <w:tr w:rsidR="00AC7253" w:rsidRPr="005A6468" w:rsidTr="00182EEE">
        <w:trPr>
          <w:trHeight w:val="315"/>
        </w:trPr>
        <w:tc>
          <w:tcPr>
            <w:tcW w:w="1204" w:type="dxa"/>
            <w:tcBorders>
              <w:top w:val="nil"/>
              <w:left w:val="nil"/>
              <w:bottom w:val="double" w:sz="6" w:space="0" w:color="auto"/>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hsa04921</w:t>
            </w:r>
          </w:p>
        </w:tc>
        <w:tc>
          <w:tcPr>
            <w:tcW w:w="3980" w:type="dxa"/>
            <w:tcBorders>
              <w:top w:val="nil"/>
              <w:left w:val="nil"/>
              <w:bottom w:val="double" w:sz="6" w:space="0" w:color="auto"/>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Oxytocin signa</w:t>
            </w:r>
            <w:r w:rsidR="005D0BBF" w:rsidRPr="005A6468">
              <w:rPr>
                <w:rFonts w:ascii="Times New Roman" w:eastAsia="Times New Roman" w:hAnsi="Times New Roman" w:cs="Times New Roman"/>
                <w:color w:val="000000"/>
                <w:lang w:eastAsia="de-DE"/>
              </w:rPr>
              <w:t>l</w:t>
            </w:r>
            <w:r w:rsidRPr="005A6468">
              <w:rPr>
                <w:rFonts w:ascii="Times New Roman" w:eastAsia="Times New Roman" w:hAnsi="Times New Roman" w:cs="Times New Roman"/>
                <w:color w:val="000000"/>
                <w:lang w:eastAsia="de-DE"/>
              </w:rPr>
              <w:t>ling pathway</w:t>
            </w:r>
          </w:p>
        </w:tc>
        <w:tc>
          <w:tcPr>
            <w:tcW w:w="1777" w:type="dxa"/>
            <w:tcBorders>
              <w:top w:val="nil"/>
              <w:left w:val="nil"/>
              <w:bottom w:val="double" w:sz="6" w:space="0" w:color="auto"/>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8.88 x 10</w:t>
            </w:r>
            <w:r w:rsidRPr="005A6468">
              <w:rPr>
                <w:rFonts w:ascii="Times New Roman" w:eastAsia="Times New Roman" w:hAnsi="Times New Roman" w:cs="Times New Roman"/>
                <w:color w:val="000000"/>
                <w:vertAlign w:val="superscript"/>
                <w:lang w:eastAsia="de-DE"/>
              </w:rPr>
              <w:t>-3</w:t>
            </w:r>
          </w:p>
        </w:tc>
        <w:tc>
          <w:tcPr>
            <w:tcW w:w="1701" w:type="dxa"/>
            <w:tcBorders>
              <w:top w:val="nil"/>
              <w:left w:val="nil"/>
              <w:bottom w:val="double" w:sz="6" w:space="0" w:color="auto"/>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1.90 x 10</w:t>
            </w:r>
            <w:r w:rsidRPr="005A6468">
              <w:rPr>
                <w:rFonts w:ascii="Times New Roman" w:eastAsia="Times New Roman" w:hAnsi="Times New Roman" w:cs="Times New Roman"/>
                <w:color w:val="000000"/>
                <w:vertAlign w:val="superscript"/>
                <w:lang w:eastAsia="de-DE"/>
              </w:rPr>
              <w:t>-1</w:t>
            </w:r>
          </w:p>
        </w:tc>
        <w:tc>
          <w:tcPr>
            <w:tcW w:w="2268" w:type="dxa"/>
            <w:tcBorders>
              <w:top w:val="nil"/>
              <w:left w:val="nil"/>
              <w:bottom w:val="double" w:sz="6" w:space="0" w:color="auto"/>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4.92 x 10</w:t>
            </w:r>
            <w:r w:rsidRPr="005A6468">
              <w:rPr>
                <w:rFonts w:ascii="Times New Roman" w:eastAsia="Times New Roman" w:hAnsi="Times New Roman" w:cs="Times New Roman"/>
                <w:color w:val="000000"/>
                <w:vertAlign w:val="superscript"/>
                <w:lang w:eastAsia="de-DE"/>
              </w:rPr>
              <w:t>-4</w:t>
            </w:r>
          </w:p>
        </w:tc>
        <w:tc>
          <w:tcPr>
            <w:tcW w:w="2126" w:type="dxa"/>
            <w:tcBorders>
              <w:top w:val="nil"/>
              <w:left w:val="nil"/>
              <w:bottom w:val="double" w:sz="6" w:space="0" w:color="auto"/>
              <w:right w:val="nil"/>
            </w:tcBorders>
            <w:shd w:val="clear" w:color="auto" w:fill="auto"/>
            <w:noWrap/>
            <w:vAlign w:val="bottom"/>
            <w:hideMark/>
          </w:tcPr>
          <w:p w:rsidR="00AC7253" w:rsidRPr="005A6468" w:rsidRDefault="00AC7253" w:rsidP="00182EEE">
            <w:pPr>
              <w:suppressAutoHyphens w:val="0"/>
              <w:spacing w:after="0" w:line="240" w:lineRule="auto"/>
              <w:jc w:val="center"/>
              <w:rPr>
                <w:rFonts w:ascii="Times New Roman" w:eastAsia="Times New Roman" w:hAnsi="Times New Roman" w:cs="Times New Roman"/>
                <w:color w:val="000000"/>
                <w:lang w:eastAsia="de-DE"/>
              </w:rPr>
            </w:pPr>
            <w:r w:rsidRPr="005A6468">
              <w:rPr>
                <w:rFonts w:ascii="Times New Roman" w:eastAsia="Times New Roman" w:hAnsi="Times New Roman" w:cs="Times New Roman"/>
                <w:color w:val="000000"/>
                <w:lang w:eastAsia="de-DE"/>
              </w:rPr>
              <w:t>1.00 x 10</w:t>
            </w:r>
            <w:r w:rsidRPr="005A6468">
              <w:rPr>
                <w:rFonts w:ascii="Times New Roman" w:eastAsia="Times New Roman" w:hAnsi="Times New Roman" w:cs="Times New Roman"/>
                <w:color w:val="000000"/>
                <w:vertAlign w:val="superscript"/>
                <w:lang w:eastAsia="de-DE"/>
              </w:rPr>
              <w:t>-4</w:t>
            </w:r>
          </w:p>
        </w:tc>
      </w:tr>
    </w:tbl>
    <w:p w:rsidR="00AC7253" w:rsidRPr="005A6468" w:rsidRDefault="00AC7253" w:rsidP="00AC7253">
      <w:pPr>
        <w:rPr>
          <w:rFonts w:ascii="Times New Roman" w:eastAsia="Times New Roman" w:hAnsi="Times New Roman" w:cs="Times New Roman"/>
          <w:lang w:val="en-GB"/>
        </w:rPr>
      </w:pPr>
      <w:r w:rsidRPr="005A6468">
        <w:rPr>
          <w:rFonts w:ascii="Times New Roman" w:eastAsia="Times New Roman" w:hAnsi="Times New Roman" w:cs="Times New Roman"/>
          <w:lang w:val="en-GB"/>
        </w:rPr>
        <w:t>*</w:t>
      </w:r>
      <w:r w:rsidR="00475C68" w:rsidRPr="00475C68">
        <w:rPr>
          <w:rFonts w:ascii="Times New Roman" w:eastAsia="Times New Roman" w:hAnsi="Times New Roman" w:cs="Times New Roman"/>
          <w:lang w:val="en-GB"/>
        </w:rPr>
        <w:t xml:space="preserve"> </w:t>
      </w:r>
      <w:r w:rsidR="00475C68" w:rsidRPr="00966832">
        <w:rPr>
          <w:rFonts w:ascii="Times New Roman" w:eastAsia="Times New Roman" w:hAnsi="Times New Roman" w:cs="Times New Roman"/>
          <w:lang w:val="en-GB"/>
        </w:rPr>
        <w:t xml:space="preserve">Benjamini-Hochberg corrected </w:t>
      </w:r>
      <w:r w:rsidR="00230370">
        <w:rPr>
          <w:rFonts w:ascii="Times New Roman" w:eastAsia="Times New Roman" w:hAnsi="Times New Roman" w:cs="Times New Roman"/>
          <w:lang w:val="en-GB"/>
        </w:rPr>
        <w:t>P-value</w:t>
      </w:r>
      <w:r w:rsidR="00475C68" w:rsidRPr="00966832">
        <w:rPr>
          <w:rFonts w:ascii="Times New Roman" w:eastAsia="Times New Roman" w:hAnsi="Times New Roman" w:cs="Times New Roman"/>
          <w:lang w:val="en-GB"/>
        </w:rPr>
        <w:t>s</w:t>
      </w:r>
      <w:r w:rsidR="00475C68">
        <w:rPr>
          <w:rFonts w:ascii="Times New Roman" w:eastAsia="Times New Roman" w:hAnsi="Times New Roman" w:cs="Times New Roman"/>
          <w:lang w:val="en-GB"/>
        </w:rPr>
        <w:t>.</w:t>
      </w:r>
      <w:r w:rsidR="00475C68" w:rsidRPr="005A6468">
        <w:rPr>
          <w:rFonts w:ascii="Times New Roman" w:eastAsia="Times New Roman" w:hAnsi="Times New Roman" w:cs="Times New Roman"/>
          <w:lang w:val="en-GB"/>
        </w:rPr>
        <w:t xml:space="preserve"> </w:t>
      </w:r>
      <w:r w:rsidRPr="005A6468">
        <w:rPr>
          <w:rFonts w:ascii="Times New Roman" w:eastAsia="Times New Roman" w:hAnsi="Times New Roman" w:cs="Times New Roman"/>
          <w:lang w:val="en-GB"/>
        </w:rPr>
        <w:t xml:space="preserve">Previously significant pathways (in the first analysis) shown in bold. </w:t>
      </w:r>
    </w:p>
    <w:p w:rsidR="00AC7253" w:rsidRPr="00966832" w:rsidRDefault="000A3739" w:rsidP="000070A2">
      <w:pPr>
        <w:spacing w:line="480" w:lineRule="auto"/>
        <w:rPr>
          <w:rFonts w:ascii="Times New Roman" w:eastAsia="Times New Roman" w:hAnsi="Times New Roman" w:cs="Times New Roman"/>
          <w:highlight w:val="yellow"/>
          <w:lang w:val="en-GB"/>
        </w:rPr>
      </w:pPr>
      <w:r w:rsidRPr="005A6468">
        <w:rPr>
          <w:rFonts w:ascii="Times New Roman" w:hAnsi="Times New Roman" w:cs="Times New Roman"/>
          <w:lang w:val="en-GB"/>
        </w:rPr>
        <w:t>S</w:t>
      </w:r>
      <w:r w:rsidR="004A3247" w:rsidRPr="005A6468">
        <w:rPr>
          <w:rFonts w:ascii="Times New Roman" w:hAnsi="Times New Roman" w:cs="Times New Roman"/>
          <w:lang w:val="en-US"/>
        </w:rPr>
        <w:t>upplementary table S3b shows the results of the KEGG analysis including age and se</w:t>
      </w:r>
      <w:r w:rsidR="002B7240" w:rsidRPr="005A6468">
        <w:rPr>
          <w:rFonts w:ascii="Times New Roman" w:hAnsi="Times New Roman" w:cs="Times New Roman"/>
          <w:lang w:val="en-US"/>
        </w:rPr>
        <w:t>x</w:t>
      </w:r>
      <w:r w:rsidRPr="005A6468">
        <w:rPr>
          <w:rFonts w:ascii="Times New Roman" w:hAnsi="Times New Roman" w:cs="Times New Roman"/>
          <w:lang w:val="en-US"/>
        </w:rPr>
        <w:t xml:space="preserve"> in addition</w:t>
      </w:r>
      <w:r w:rsidR="002B7240" w:rsidRPr="005A6468">
        <w:rPr>
          <w:rFonts w:ascii="Times New Roman" w:hAnsi="Times New Roman" w:cs="Times New Roman"/>
          <w:lang w:val="en-US"/>
        </w:rPr>
        <w:t xml:space="preserve"> to</w:t>
      </w:r>
      <w:r w:rsidR="004A3247" w:rsidRPr="005A6468">
        <w:rPr>
          <w:rFonts w:ascii="Times New Roman" w:hAnsi="Times New Roman" w:cs="Times New Roman"/>
          <w:lang w:val="en-US"/>
        </w:rPr>
        <w:t xml:space="preserve"> PC 1 to 5</w:t>
      </w:r>
      <w:r w:rsidR="002B7240" w:rsidRPr="005A6468">
        <w:rPr>
          <w:rFonts w:ascii="Times New Roman" w:hAnsi="Times New Roman" w:cs="Times New Roman"/>
          <w:lang w:val="en-US"/>
        </w:rPr>
        <w:t>,</w:t>
      </w:r>
      <w:r w:rsidR="004A3247" w:rsidRPr="005A6468">
        <w:rPr>
          <w:rFonts w:ascii="Times New Roman" w:hAnsi="Times New Roman" w:cs="Times New Roman"/>
          <w:lang w:val="en-US"/>
        </w:rPr>
        <w:t xml:space="preserve"> having </w:t>
      </w:r>
      <w:r w:rsidR="00230370">
        <w:rPr>
          <w:rFonts w:ascii="Times New Roman" w:hAnsi="Times New Roman" w:cs="Times New Roman"/>
          <w:lang w:val="en-US"/>
        </w:rPr>
        <w:t>P-value</w:t>
      </w:r>
      <w:r w:rsidR="004A3247" w:rsidRPr="005A6468">
        <w:rPr>
          <w:rFonts w:ascii="Times New Roman" w:hAnsi="Times New Roman" w:cs="Times New Roman"/>
          <w:lang w:val="en-US"/>
        </w:rPr>
        <w:t>s</w:t>
      </w:r>
      <w:r w:rsidR="002B7240" w:rsidRPr="005A6468">
        <w:rPr>
          <w:rFonts w:ascii="Times New Roman" w:hAnsi="Times New Roman" w:cs="Times New Roman"/>
          <w:lang w:val="en-US"/>
        </w:rPr>
        <w:t xml:space="preserve"> in</w:t>
      </w:r>
      <w:r w:rsidR="004A3247" w:rsidRPr="005A6468">
        <w:rPr>
          <w:rFonts w:ascii="Times New Roman" w:hAnsi="Times New Roman" w:cs="Times New Roman"/>
          <w:lang w:val="en-US"/>
        </w:rPr>
        <w:t xml:space="preserve"> the global test &lt;0.01</w:t>
      </w:r>
      <w:r w:rsidR="002B7240" w:rsidRPr="005A6468">
        <w:rPr>
          <w:rFonts w:ascii="Times New Roman" w:hAnsi="Times New Roman" w:cs="Times New Roman"/>
          <w:lang w:val="en-US"/>
        </w:rPr>
        <w:t>. Listed are also</w:t>
      </w:r>
      <w:r w:rsidR="004A3247" w:rsidRPr="005A6468">
        <w:rPr>
          <w:rFonts w:ascii="Times New Roman" w:hAnsi="Times New Roman" w:cs="Times New Roman"/>
          <w:lang w:val="en-US"/>
        </w:rPr>
        <w:t xml:space="preserve"> the corresponding </w:t>
      </w:r>
      <w:r w:rsidR="00230370">
        <w:rPr>
          <w:rFonts w:ascii="Times New Roman" w:hAnsi="Times New Roman" w:cs="Times New Roman"/>
          <w:lang w:val="en-US"/>
        </w:rPr>
        <w:t>P-value</w:t>
      </w:r>
      <w:r w:rsidR="004A3247" w:rsidRPr="005A6468">
        <w:rPr>
          <w:rFonts w:ascii="Times New Roman" w:hAnsi="Times New Roman" w:cs="Times New Roman"/>
          <w:lang w:val="en-US"/>
        </w:rPr>
        <w:t xml:space="preserve">s of the case-control test; and the SNP-shuffling permutation tests (1000 times). </w:t>
      </w:r>
      <w:r w:rsidRPr="005A6468">
        <w:rPr>
          <w:rFonts w:ascii="Times New Roman" w:eastAsia="Times New Roman" w:hAnsi="Times New Roman" w:cs="Times New Roman"/>
          <w:lang w:val="en-GB"/>
        </w:rPr>
        <w:t>In the analysis including sex and age, n</w:t>
      </w:r>
      <w:r w:rsidR="005A7B60" w:rsidRPr="005A6468">
        <w:rPr>
          <w:rFonts w:ascii="Times New Roman" w:eastAsia="Times New Roman" w:hAnsi="Times New Roman" w:cs="Times New Roman"/>
          <w:lang w:val="en-GB"/>
        </w:rPr>
        <w:t xml:space="preserve">o </w:t>
      </w:r>
      <w:r w:rsidR="00CC0C11" w:rsidRPr="005A6468">
        <w:rPr>
          <w:rFonts w:ascii="Times New Roman" w:eastAsia="Times New Roman" w:hAnsi="Times New Roman" w:cs="Times New Roman"/>
          <w:lang w:val="en-GB"/>
        </w:rPr>
        <w:t>pathway</w:t>
      </w:r>
      <w:r w:rsidR="005A7B60" w:rsidRPr="005A6468">
        <w:rPr>
          <w:rFonts w:ascii="Times New Roman" w:eastAsia="Times New Roman" w:hAnsi="Times New Roman" w:cs="Times New Roman"/>
          <w:lang w:val="en-GB"/>
        </w:rPr>
        <w:t xml:space="preserve"> had a Benjamini-Hochberg</w:t>
      </w:r>
      <w:r w:rsidRPr="005A6468">
        <w:rPr>
          <w:rFonts w:ascii="Times New Roman" w:eastAsia="Times New Roman" w:hAnsi="Times New Roman" w:cs="Times New Roman"/>
          <w:lang w:val="en-GB"/>
        </w:rPr>
        <w:t xml:space="preserve"> (BH)</w:t>
      </w:r>
      <w:r w:rsidR="005A7B60" w:rsidRPr="005A6468">
        <w:rPr>
          <w:rFonts w:ascii="Times New Roman" w:eastAsia="Times New Roman" w:hAnsi="Times New Roman" w:cs="Times New Roman"/>
          <w:lang w:val="en-GB"/>
        </w:rPr>
        <w:t xml:space="preserve"> corrected </w:t>
      </w:r>
      <w:r w:rsidR="00230370">
        <w:rPr>
          <w:rFonts w:ascii="Times New Roman" w:eastAsia="Times New Roman" w:hAnsi="Times New Roman" w:cs="Times New Roman"/>
          <w:lang w:val="en-GB"/>
        </w:rPr>
        <w:t>P-value</w:t>
      </w:r>
      <w:r w:rsidR="005A7B60" w:rsidRPr="005A6468">
        <w:rPr>
          <w:rFonts w:ascii="Times New Roman" w:eastAsia="Times New Roman" w:hAnsi="Times New Roman" w:cs="Times New Roman"/>
          <w:lang w:val="en-GB"/>
        </w:rPr>
        <w:t xml:space="preserve"> of &lt; 0.05</w:t>
      </w:r>
      <w:r w:rsidR="005D38B1" w:rsidRPr="005A6468">
        <w:rPr>
          <w:rFonts w:ascii="Times New Roman" w:eastAsia="Times New Roman" w:hAnsi="Times New Roman" w:cs="Times New Roman"/>
          <w:lang w:val="en-GB"/>
        </w:rPr>
        <w:t xml:space="preserve"> (table 3b)</w:t>
      </w:r>
      <w:r w:rsidR="00FD3957" w:rsidRPr="005A6468">
        <w:rPr>
          <w:rFonts w:ascii="Times New Roman" w:eastAsia="Times New Roman" w:hAnsi="Times New Roman" w:cs="Times New Roman"/>
          <w:lang w:val="en-GB"/>
        </w:rPr>
        <w:t>. Pathways that remained significant after BH correction in the previous analysis with PC components 1 to 5 (</w:t>
      </w:r>
      <w:r w:rsidR="00BF730A" w:rsidRPr="005A6468">
        <w:rPr>
          <w:rFonts w:ascii="Times New Roman" w:eastAsia="Times New Roman" w:hAnsi="Times New Roman" w:cs="Times New Roman"/>
          <w:lang w:val="en-GB"/>
        </w:rPr>
        <w:t>table 3a</w:t>
      </w:r>
      <w:r w:rsidR="00FD3957" w:rsidRPr="005A6468">
        <w:rPr>
          <w:rFonts w:ascii="Times New Roman" w:eastAsia="Times New Roman" w:hAnsi="Times New Roman" w:cs="Times New Roman"/>
          <w:lang w:val="en-GB"/>
        </w:rPr>
        <w:t>) are shown in bold.</w:t>
      </w:r>
    </w:p>
    <w:p w:rsidR="005C0B61" w:rsidRPr="00966832" w:rsidRDefault="00AC7253" w:rsidP="005C0B61">
      <w:pPr>
        <w:rPr>
          <w:rFonts w:ascii="Times New Roman" w:eastAsia="Times New Roman" w:hAnsi="Times New Roman" w:cs="Times New Roman"/>
          <w:highlight w:val="yellow"/>
          <w:lang w:val="en-GB"/>
        </w:rPr>
      </w:pPr>
      <w:r w:rsidRPr="00966832">
        <w:rPr>
          <w:rFonts w:ascii="Times New Roman" w:eastAsia="Times New Roman" w:hAnsi="Times New Roman" w:cs="Times New Roman"/>
          <w:highlight w:val="yellow"/>
          <w:lang w:val="en-GB"/>
        </w:rPr>
        <w:br w:type="column"/>
      </w:r>
      <w:r w:rsidR="00C01E08" w:rsidRPr="005A6468">
        <w:rPr>
          <w:rFonts w:ascii="Times New Roman" w:eastAsia="Times New Roman" w:hAnsi="Times New Roman" w:cs="Times New Roman"/>
          <w:lang w:val="en-GB"/>
        </w:rPr>
        <w:lastRenderedPageBreak/>
        <w:t>Supplementary table S3c</w:t>
      </w:r>
      <w:r w:rsidR="005C0B61" w:rsidRPr="005A6468">
        <w:rPr>
          <w:rFonts w:ascii="Times New Roman" w:eastAsia="Times New Roman" w:hAnsi="Times New Roman" w:cs="Times New Roman"/>
          <w:lang w:val="en-GB"/>
        </w:rPr>
        <w:t xml:space="preserve">: Overlap of genes in the top </w:t>
      </w:r>
      <w:r w:rsidR="00CC0C11" w:rsidRPr="005A6468">
        <w:rPr>
          <w:rFonts w:ascii="Times New Roman" w:eastAsia="Times New Roman" w:hAnsi="Times New Roman" w:cs="Times New Roman"/>
          <w:lang w:val="en-GB"/>
        </w:rPr>
        <w:t xml:space="preserve">KEGG </w:t>
      </w:r>
      <w:r w:rsidR="005C0B61" w:rsidRPr="005A6468">
        <w:rPr>
          <w:rFonts w:ascii="Times New Roman" w:eastAsia="Times New Roman" w:hAnsi="Times New Roman" w:cs="Times New Roman"/>
          <w:lang w:val="en-GB"/>
        </w:rPr>
        <w:t>pathways</w:t>
      </w:r>
      <w:r w:rsidR="00CC0C11" w:rsidRPr="005A6468">
        <w:rPr>
          <w:rFonts w:ascii="Times New Roman" w:eastAsia="Times New Roman" w:hAnsi="Times New Roman" w:cs="Times New Roman"/>
          <w:lang w:val="en-GB"/>
        </w:rPr>
        <w:t xml:space="preserve"> </w:t>
      </w:r>
      <w:r w:rsidR="000A3739" w:rsidRPr="005A6468">
        <w:rPr>
          <w:rFonts w:ascii="Times New Roman" w:eastAsia="Times New Roman" w:hAnsi="Times New Roman" w:cs="Times New Roman"/>
          <w:lang w:val="en-GB"/>
        </w:rPr>
        <w:t>after</w:t>
      </w:r>
      <w:r w:rsidR="00CC0C11" w:rsidRPr="005A6468">
        <w:rPr>
          <w:rFonts w:ascii="Times New Roman" w:eastAsia="Times New Roman" w:hAnsi="Times New Roman" w:cs="Times New Roman"/>
          <w:lang w:val="en-GB"/>
        </w:rPr>
        <w:t xml:space="preserve"> including PC 1 to 5</w:t>
      </w:r>
      <w:r w:rsidR="003311F1" w:rsidRPr="005A6468">
        <w:rPr>
          <w:rFonts w:ascii="Times New Roman" w:eastAsia="Times New Roman" w:hAnsi="Times New Roman" w:cs="Times New Roman"/>
          <w:lang w:val="en-GB"/>
        </w:rPr>
        <w:t xml:space="preserve">, </w:t>
      </w:r>
      <w:r w:rsidR="000A3739" w:rsidRPr="005A6468">
        <w:rPr>
          <w:rFonts w:ascii="Times New Roman" w:eastAsia="Times New Roman" w:hAnsi="Times New Roman" w:cs="Times New Roman"/>
          <w:lang w:val="en-GB"/>
        </w:rPr>
        <w:t>with reference</w:t>
      </w:r>
      <w:r w:rsidR="003311F1" w:rsidRPr="005A6468">
        <w:rPr>
          <w:rFonts w:ascii="Times New Roman" w:eastAsia="Times New Roman" w:hAnsi="Times New Roman" w:cs="Times New Roman"/>
          <w:lang w:val="en-GB"/>
        </w:rPr>
        <w:t xml:space="preserve"> to results in table S3a</w:t>
      </w:r>
      <w:r w:rsidR="005C0B61" w:rsidRPr="005A6468">
        <w:rPr>
          <w:rFonts w:ascii="Times New Roman" w:eastAsia="Times New Roman" w:hAnsi="Times New Roman" w:cs="Times New Roman"/>
          <w:lang w:val="en-GB"/>
        </w:rPr>
        <w:t xml:space="preserve"> </w:t>
      </w:r>
    </w:p>
    <w:p w:rsidR="002506E0" w:rsidRPr="00966832" w:rsidRDefault="002506E0" w:rsidP="005C0B61">
      <w:pPr>
        <w:rPr>
          <w:rFonts w:ascii="Times New Roman" w:eastAsia="Times New Roman" w:hAnsi="Times New Roman" w:cs="Times New Roman"/>
          <w:highlight w:val="yellow"/>
          <w:lang w:val="en-GB"/>
        </w:rPr>
      </w:pPr>
    </w:p>
    <w:tbl>
      <w:tblPr>
        <w:tblW w:w="15844" w:type="dxa"/>
        <w:tblInd w:w="-1077" w:type="dxa"/>
        <w:tblCellMar>
          <w:left w:w="70" w:type="dxa"/>
          <w:right w:w="70" w:type="dxa"/>
        </w:tblCellMar>
        <w:tblLook w:val="04A0" w:firstRow="1" w:lastRow="0" w:firstColumn="1" w:lastColumn="0" w:noHBand="0" w:noVBand="1"/>
      </w:tblPr>
      <w:tblGrid>
        <w:gridCol w:w="1630"/>
        <w:gridCol w:w="1134"/>
        <w:gridCol w:w="1008"/>
        <w:gridCol w:w="1008"/>
        <w:gridCol w:w="1225"/>
        <w:gridCol w:w="1053"/>
        <w:gridCol w:w="1128"/>
        <w:gridCol w:w="1128"/>
        <w:gridCol w:w="1128"/>
        <w:gridCol w:w="1128"/>
        <w:gridCol w:w="1128"/>
        <w:gridCol w:w="1128"/>
        <w:gridCol w:w="1128"/>
        <w:gridCol w:w="1053"/>
      </w:tblGrid>
      <w:tr w:rsidR="002C12B5" w:rsidRPr="00966832" w:rsidTr="002C12B5">
        <w:trPr>
          <w:trHeight w:val="300"/>
        </w:trPr>
        <w:tc>
          <w:tcPr>
            <w:tcW w:w="1630"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val="en-US" w:eastAsia="de-DE"/>
              </w:rPr>
            </w:pPr>
          </w:p>
        </w:tc>
        <w:tc>
          <w:tcPr>
            <w:tcW w:w="1134" w:type="dxa"/>
            <w:tcBorders>
              <w:top w:val="nil"/>
              <w:left w:val="nil"/>
              <w:bottom w:val="single" w:sz="4" w:space="0" w:color="auto"/>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hsa05016 (2008)</w:t>
            </w:r>
          </w:p>
        </w:tc>
        <w:tc>
          <w:tcPr>
            <w:tcW w:w="992" w:type="dxa"/>
            <w:tcBorders>
              <w:top w:val="nil"/>
              <w:left w:val="nil"/>
              <w:bottom w:val="single" w:sz="4" w:space="0" w:color="auto"/>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hsa04152 (1743)</w:t>
            </w:r>
          </w:p>
        </w:tc>
        <w:tc>
          <w:tcPr>
            <w:tcW w:w="861" w:type="dxa"/>
            <w:tcBorders>
              <w:top w:val="nil"/>
              <w:left w:val="nil"/>
              <w:bottom w:val="single" w:sz="4" w:space="0" w:color="auto"/>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hsa04210 (823)</w:t>
            </w:r>
          </w:p>
        </w:tc>
        <w:tc>
          <w:tcPr>
            <w:tcW w:w="1225" w:type="dxa"/>
            <w:tcBorders>
              <w:top w:val="nil"/>
              <w:left w:val="nil"/>
              <w:bottom w:val="single" w:sz="4" w:space="0" w:color="auto"/>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hsa04920 (1241)</w:t>
            </w:r>
          </w:p>
        </w:tc>
        <w:tc>
          <w:tcPr>
            <w:tcW w:w="1053" w:type="dxa"/>
            <w:tcBorders>
              <w:top w:val="nil"/>
              <w:left w:val="nil"/>
              <w:bottom w:val="single" w:sz="4" w:space="0" w:color="auto"/>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hsa04668 (846)</w:t>
            </w:r>
          </w:p>
        </w:tc>
        <w:tc>
          <w:tcPr>
            <w:tcW w:w="1128" w:type="dxa"/>
            <w:tcBorders>
              <w:top w:val="nil"/>
              <w:left w:val="nil"/>
              <w:bottom w:val="single" w:sz="4" w:space="0" w:color="auto"/>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hsa00051 (462)</w:t>
            </w:r>
          </w:p>
        </w:tc>
        <w:tc>
          <w:tcPr>
            <w:tcW w:w="1128" w:type="dxa"/>
            <w:tcBorders>
              <w:top w:val="nil"/>
              <w:left w:val="nil"/>
              <w:bottom w:val="single" w:sz="4" w:space="0" w:color="auto"/>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hsa04910 (1549)</w:t>
            </w:r>
          </w:p>
        </w:tc>
        <w:tc>
          <w:tcPr>
            <w:tcW w:w="1128" w:type="dxa"/>
            <w:tcBorders>
              <w:top w:val="nil"/>
              <w:left w:val="nil"/>
              <w:bottom w:val="single" w:sz="4" w:space="0" w:color="auto"/>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hsa00410 (417)</w:t>
            </w:r>
          </w:p>
        </w:tc>
        <w:tc>
          <w:tcPr>
            <w:tcW w:w="1128" w:type="dxa"/>
            <w:tcBorders>
              <w:top w:val="nil"/>
              <w:left w:val="nil"/>
              <w:bottom w:val="single" w:sz="4" w:space="0" w:color="auto"/>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hsa04915 (1844)</w:t>
            </w:r>
          </w:p>
        </w:tc>
        <w:tc>
          <w:tcPr>
            <w:tcW w:w="1128" w:type="dxa"/>
            <w:tcBorders>
              <w:top w:val="nil"/>
              <w:left w:val="nil"/>
              <w:bottom w:val="single" w:sz="4" w:space="0" w:color="auto"/>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hsa04350 (3580)</w:t>
            </w:r>
          </w:p>
        </w:tc>
        <w:tc>
          <w:tcPr>
            <w:tcW w:w="1128" w:type="dxa"/>
            <w:tcBorders>
              <w:top w:val="nil"/>
              <w:left w:val="nil"/>
              <w:bottom w:val="single" w:sz="4" w:space="0" w:color="auto"/>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hsa05010 (1927)</w:t>
            </w:r>
          </w:p>
        </w:tc>
        <w:tc>
          <w:tcPr>
            <w:tcW w:w="1128" w:type="dxa"/>
            <w:tcBorders>
              <w:top w:val="nil"/>
              <w:left w:val="nil"/>
              <w:bottom w:val="single" w:sz="4" w:space="0" w:color="auto"/>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hsa04024 (742)</w:t>
            </w:r>
          </w:p>
        </w:tc>
        <w:tc>
          <w:tcPr>
            <w:tcW w:w="1053" w:type="dxa"/>
            <w:tcBorders>
              <w:top w:val="nil"/>
              <w:left w:val="nil"/>
              <w:bottom w:val="single" w:sz="4" w:space="0" w:color="auto"/>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hsa05030 (733)</w:t>
            </w:r>
          </w:p>
        </w:tc>
      </w:tr>
      <w:tr w:rsidR="002C12B5" w:rsidRPr="00966832" w:rsidTr="002C12B5">
        <w:trPr>
          <w:trHeight w:val="300"/>
        </w:trPr>
        <w:tc>
          <w:tcPr>
            <w:tcW w:w="1630" w:type="dxa"/>
            <w:tcBorders>
              <w:top w:val="nil"/>
              <w:left w:val="nil"/>
              <w:bottom w:val="nil"/>
              <w:right w:val="single" w:sz="4" w:space="0" w:color="auto"/>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hsa05016 (2008)</w:t>
            </w:r>
          </w:p>
        </w:tc>
        <w:tc>
          <w:tcPr>
            <w:tcW w:w="1134"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1.00</w:t>
            </w:r>
          </w:p>
        </w:tc>
        <w:tc>
          <w:tcPr>
            <w:tcW w:w="992"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0.10</w:t>
            </w:r>
          </w:p>
        </w:tc>
        <w:tc>
          <w:tcPr>
            <w:tcW w:w="861"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0.16</w:t>
            </w:r>
          </w:p>
        </w:tc>
        <w:tc>
          <w:tcPr>
            <w:tcW w:w="1225"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0.04</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0.02</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0.05</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0.06</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0.16</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0.07</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0.62</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0.10</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0.27</w:t>
            </w:r>
          </w:p>
        </w:tc>
      </w:tr>
      <w:tr w:rsidR="002C12B5" w:rsidRPr="00966832" w:rsidTr="002C12B5">
        <w:trPr>
          <w:trHeight w:val="300"/>
        </w:trPr>
        <w:tc>
          <w:tcPr>
            <w:tcW w:w="1630" w:type="dxa"/>
            <w:tcBorders>
              <w:top w:val="nil"/>
              <w:left w:val="nil"/>
              <w:bottom w:val="nil"/>
              <w:right w:val="single" w:sz="4" w:space="0" w:color="auto"/>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hsa04152 (1743)</w:t>
            </w:r>
          </w:p>
        </w:tc>
        <w:tc>
          <w:tcPr>
            <w:tcW w:w="1134"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0.06</w:t>
            </w:r>
          </w:p>
        </w:tc>
        <w:tc>
          <w:tcPr>
            <w:tcW w:w="992"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1.00</w:t>
            </w:r>
          </w:p>
        </w:tc>
        <w:tc>
          <w:tcPr>
            <w:tcW w:w="861"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0.14</w:t>
            </w:r>
          </w:p>
        </w:tc>
        <w:tc>
          <w:tcPr>
            <w:tcW w:w="1225"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0.51</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0.17</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0.25</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0.36</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0.07</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0.15</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0.09</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0.02</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0.11</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0.16</w:t>
            </w:r>
          </w:p>
        </w:tc>
      </w:tr>
      <w:tr w:rsidR="002C12B5" w:rsidRPr="00966832" w:rsidTr="002C12B5">
        <w:trPr>
          <w:trHeight w:val="300"/>
        </w:trPr>
        <w:tc>
          <w:tcPr>
            <w:tcW w:w="1630" w:type="dxa"/>
            <w:tcBorders>
              <w:top w:val="nil"/>
              <w:left w:val="nil"/>
              <w:bottom w:val="nil"/>
              <w:right w:val="single" w:sz="4" w:space="0" w:color="auto"/>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hsa04210 (823)</w:t>
            </w:r>
          </w:p>
        </w:tc>
        <w:tc>
          <w:tcPr>
            <w:tcW w:w="1134"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0.06</w:t>
            </w:r>
          </w:p>
        </w:tc>
        <w:tc>
          <w:tcPr>
            <w:tcW w:w="992"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0.09</w:t>
            </w:r>
          </w:p>
        </w:tc>
        <w:tc>
          <w:tcPr>
            <w:tcW w:w="861"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1.00</w:t>
            </w:r>
          </w:p>
        </w:tc>
        <w:tc>
          <w:tcPr>
            <w:tcW w:w="1225"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0.21</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0.30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0.14</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0.15</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0.05</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0.13</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0.11</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0.13</w:t>
            </w:r>
          </w:p>
        </w:tc>
      </w:tr>
      <w:tr w:rsidR="002C12B5" w:rsidRPr="00966832" w:rsidTr="002C12B5">
        <w:trPr>
          <w:trHeight w:val="300"/>
        </w:trPr>
        <w:tc>
          <w:tcPr>
            <w:tcW w:w="1630" w:type="dxa"/>
            <w:tcBorders>
              <w:top w:val="nil"/>
              <w:left w:val="nil"/>
              <w:bottom w:val="nil"/>
              <w:right w:val="single" w:sz="4" w:space="0" w:color="auto"/>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hsa04920 (1241)</w:t>
            </w:r>
          </w:p>
        </w:tc>
        <w:tc>
          <w:tcPr>
            <w:tcW w:w="1134"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0.01</w:t>
            </w:r>
          </w:p>
        </w:tc>
        <w:tc>
          <w:tcPr>
            <w:tcW w:w="992"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0.32</w:t>
            </w:r>
          </w:p>
        </w:tc>
        <w:tc>
          <w:tcPr>
            <w:tcW w:w="861"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0.21</w:t>
            </w:r>
          </w:p>
        </w:tc>
        <w:tc>
          <w:tcPr>
            <w:tcW w:w="1225"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1.00</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0.21</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0.19</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0.06</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0.05</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0.04</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0.06</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0.04</w:t>
            </w:r>
          </w:p>
        </w:tc>
      </w:tr>
      <w:tr w:rsidR="002C12B5" w:rsidRPr="00966832" w:rsidTr="002C12B5">
        <w:trPr>
          <w:trHeight w:val="300"/>
        </w:trPr>
        <w:tc>
          <w:tcPr>
            <w:tcW w:w="1630" w:type="dxa"/>
            <w:tcBorders>
              <w:top w:val="nil"/>
              <w:left w:val="nil"/>
              <w:bottom w:val="nil"/>
              <w:right w:val="single" w:sz="4" w:space="0" w:color="auto"/>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hsa04668 (846)</w:t>
            </w:r>
          </w:p>
        </w:tc>
        <w:tc>
          <w:tcPr>
            <w:tcW w:w="1134"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0.05</w:t>
            </w:r>
          </w:p>
        </w:tc>
        <w:tc>
          <w:tcPr>
            <w:tcW w:w="992"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0.14</w:t>
            </w:r>
          </w:p>
        </w:tc>
        <w:tc>
          <w:tcPr>
            <w:tcW w:w="861"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0.39</w:t>
            </w:r>
          </w:p>
        </w:tc>
        <w:tc>
          <w:tcPr>
            <w:tcW w:w="1225"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0.27</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0.01</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0.13</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0.30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0.08</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0.07</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0.16</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0.27</w:t>
            </w:r>
          </w:p>
        </w:tc>
      </w:tr>
      <w:tr w:rsidR="002C12B5" w:rsidRPr="00966832" w:rsidTr="002C12B5">
        <w:trPr>
          <w:trHeight w:val="300"/>
        </w:trPr>
        <w:tc>
          <w:tcPr>
            <w:tcW w:w="1630" w:type="dxa"/>
            <w:tcBorders>
              <w:top w:val="nil"/>
              <w:left w:val="nil"/>
              <w:bottom w:val="nil"/>
              <w:right w:val="single" w:sz="4" w:space="0" w:color="auto"/>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hsa00051 (462)</w:t>
            </w:r>
          </w:p>
        </w:tc>
        <w:tc>
          <w:tcPr>
            <w:tcW w:w="1134"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992"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0.07</w:t>
            </w:r>
          </w:p>
        </w:tc>
        <w:tc>
          <w:tcPr>
            <w:tcW w:w="861"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225"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0.03</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0.03</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0.01</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0.01</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r>
      <w:tr w:rsidR="002C12B5" w:rsidRPr="00966832" w:rsidTr="002C12B5">
        <w:trPr>
          <w:trHeight w:val="300"/>
        </w:trPr>
        <w:tc>
          <w:tcPr>
            <w:tcW w:w="1630" w:type="dxa"/>
            <w:tcBorders>
              <w:top w:val="nil"/>
              <w:left w:val="nil"/>
              <w:bottom w:val="nil"/>
              <w:right w:val="single" w:sz="4" w:space="0" w:color="auto"/>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hsa04910 (1549)</w:t>
            </w:r>
          </w:p>
        </w:tc>
        <w:tc>
          <w:tcPr>
            <w:tcW w:w="1134"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0.04</w:t>
            </w:r>
          </w:p>
        </w:tc>
        <w:tc>
          <w:tcPr>
            <w:tcW w:w="992"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0.43</w:t>
            </w:r>
          </w:p>
        </w:tc>
        <w:tc>
          <w:tcPr>
            <w:tcW w:w="861"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0.27</w:t>
            </w:r>
          </w:p>
        </w:tc>
        <w:tc>
          <w:tcPr>
            <w:tcW w:w="1225"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0.36</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0.18</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0.11</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0.09</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0.39</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0.08</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0.06</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0.21</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0.12</w:t>
            </w:r>
          </w:p>
        </w:tc>
      </w:tr>
      <w:tr w:rsidR="002C12B5" w:rsidRPr="00966832" w:rsidTr="002C12B5">
        <w:trPr>
          <w:trHeight w:val="300"/>
        </w:trPr>
        <w:tc>
          <w:tcPr>
            <w:tcW w:w="1630" w:type="dxa"/>
            <w:tcBorders>
              <w:top w:val="nil"/>
              <w:left w:val="nil"/>
              <w:bottom w:val="nil"/>
              <w:right w:val="single" w:sz="4" w:space="0" w:color="auto"/>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hsa00410 (417)</w:t>
            </w:r>
          </w:p>
        </w:tc>
        <w:tc>
          <w:tcPr>
            <w:tcW w:w="1134"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0.01</w:t>
            </w:r>
          </w:p>
        </w:tc>
        <w:tc>
          <w:tcPr>
            <w:tcW w:w="992"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0.02</w:t>
            </w:r>
          </w:p>
        </w:tc>
        <w:tc>
          <w:tcPr>
            <w:tcW w:w="861"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225"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0.03</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0.02</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0.03</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0.01</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0.01</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r>
      <w:tr w:rsidR="002C12B5" w:rsidRPr="00966832" w:rsidTr="002C12B5">
        <w:trPr>
          <w:trHeight w:val="300"/>
        </w:trPr>
        <w:tc>
          <w:tcPr>
            <w:tcW w:w="1630" w:type="dxa"/>
            <w:tcBorders>
              <w:top w:val="nil"/>
              <w:left w:val="nil"/>
              <w:bottom w:val="nil"/>
              <w:right w:val="single" w:sz="4" w:space="0" w:color="auto"/>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hsa04915 (1844)</w:t>
            </w:r>
          </w:p>
        </w:tc>
        <w:tc>
          <w:tcPr>
            <w:tcW w:w="1134"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0.08</w:t>
            </w:r>
          </w:p>
        </w:tc>
        <w:tc>
          <w:tcPr>
            <w:tcW w:w="992"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0.13</w:t>
            </w:r>
          </w:p>
        </w:tc>
        <w:tc>
          <w:tcPr>
            <w:tcW w:w="861"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0.20</w:t>
            </w:r>
          </w:p>
        </w:tc>
        <w:tc>
          <w:tcPr>
            <w:tcW w:w="1225"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0.08</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0.30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0.01</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0.27</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0.04</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0.27</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0.41</w:t>
            </w:r>
          </w:p>
        </w:tc>
      </w:tr>
      <w:tr w:rsidR="002C12B5" w:rsidRPr="00966832" w:rsidTr="002C12B5">
        <w:trPr>
          <w:trHeight w:val="300"/>
        </w:trPr>
        <w:tc>
          <w:tcPr>
            <w:tcW w:w="1630" w:type="dxa"/>
            <w:tcBorders>
              <w:top w:val="nil"/>
              <w:left w:val="nil"/>
              <w:bottom w:val="nil"/>
              <w:right w:val="single" w:sz="4" w:space="0" w:color="auto"/>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hsa04350 (3580)</w:t>
            </w:r>
          </w:p>
        </w:tc>
        <w:tc>
          <w:tcPr>
            <w:tcW w:w="1134"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0.02</w:t>
            </w:r>
          </w:p>
        </w:tc>
        <w:tc>
          <w:tcPr>
            <w:tcW w:w="992"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0.05</w:t>
            </w:r>
          </w:p>
        </w:tc>
        <w:tc>
          <w:tcPr>
            <w:tcW w:w="861"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0.04</w:t>
            </w:r>
          </w:p>
        </w:tc>
        <w:tc>
          <w:tcPr>
            <w:tcW w:w="1225"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0.04</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0.05</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0.01</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0.03</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0.06</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0.03</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0.03</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0.06</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r>
      <w:tr w:rsidR="002C12B5" w:rsidRPr="00966832" w:rsidTr="002C12B5">
        <w:trPr>
          <w:trHeight w:val="300"/>
        </w:trPr>
        <w:tc>
          <w:tcPr>
            <w:tcW w:w="1630" w:type="dxa"/>
            <w:tcBorders>
              <w:top w:val="nil"/>
              <w:left w:val="nil"/>
              <w:bottom w:val="nil"/>
              <w:right w:val="single" w:sz="4" w:space="0" w:color="auto"/>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hsa05010 (1927)</w:t>
            </w:r>
          </w:p>
        </w:tc>
        <w:tc>
          <w:tcPr>
            <w:tcW w:w="1134"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0.54</w:t>
            </w:r>
          </w:p>
        </w:tc>
        <w:tc>
          <w:tcPr>
            <w:tcW w:w="992"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0.03</w:t>
            </w:r>
          </w:p>
        </w:tc>
        <w:tc>
          <w:tcPr>
            <w:tcW w:w="861"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0.30</w:t>
            </w:r>
          </w:p>
        </w:tc>
        <w:tc>
          <w:tcPr>
            <w:tcW w:w="1225"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0.08</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0.12</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0.03</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0.08</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0.06</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0.18</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0.08</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0.12</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0.24</w:t>
            </w:r>
          </w:p>
        </w:tc>
      </w:tr>
      <w:tr w:rsidR="002C12B5" w:rsidRPr="00966832" w:rsidTr="002C12B5">
        <w:trPr>
          <w:trHeight w:val="300"/>
        </w:trPr>
        <w:tc>
          <w:tcPr>
            <w:tcW w:w="1630" w:type="dxa"/>
            <w:tcBorders>
              <w:top w:val="nil"/>
              <w:left w:val="nil"/>
              <w:bottom w:val="nil"/>
              <w:right w:val="single" w:sz="4" w:space="0" w:color="auto"/>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hsa04024 (742)</w:t>
            </w:r>
          </w:p>
        </w:tc>
        <w:tc>
          <w:tcPr>
            <w:tcW w:w="1134"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0.09</w:t>
            </w:r>
          </w:p>
        </w:tc>
        <w:tc>
          <w:tcPr>
            <w:tcW w:w="992"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0.17</w:t>
            </w:r>
          </w:p>
        </w:tc>
        <w:tc>
          <w:tcPr>
            <w:tcW w:w="861"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0.26</w:t>
            </w:r>
          </w:p>
        </w:tc>
        <w:tc>
          <w:tcPr>
            <w:tcW w:w="1225"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0.15</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0.30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0.01</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0.27</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0.07</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0.49</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0.17</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0.13</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1.00</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0.60</w:t>
            </w:r>
          </w:p>
        </w:tc>
      </w:tr>
      <w:tr w:rsidR="002C12B5" w:rsidRPr="00966832" w:rsidTr="002C12B5">
        <w:trPr>
          <w:trHeight w:val="300"/>
        </w:trPr>
        <w:tc>
          <w:tcPr>
            <w:tcW w:w="1630" w:type="dxa"/>
            <w:tcBorders>
              <w:top w:val="nil"/>
              <w:left w:val="nil"/>
              <w:bottom w:val="nil"/>
              <w:right w:val="single" w:sz="4" w:space="0" w:color="auto"/>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b/>
                <w:bCs/>
                <w:color w:val="000000"/>
                <w:lang w:eastAsia="de-DE"/>
              </w:rPr>
            </w:pPr>
            <w:r w:rsidRPr="00966832">
              <w:rPr>
                <w:rFonts w:ascii="Times New Roman" w:eastAsia="Times New Roman" w:hAnsi="Times New Roman" w:cs="Times New Roman"/>
                <w:b/>
                <w:bCs/>
                <w:color w:val="000000"/>
                <w:lang w:eastAsia="de-DE"/>
              </w:rPr>
              <w:t>hsa05030 (733)</w:t>
            </w:r>
          </w:p>
        </w:tc>
        <w:tc>
          <w:tcPr>
            <w:tcW w:w="1134"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0.07</w:t>
            </w:r>
          </w:p>
        </w:tc>
        <w:tc>
          <w:tcPr>
            <w:tcW w:w="992"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0.08</w:t>
            </w:r>
          </w:p>
        </w:tc>
        <w:tc>
          <w:tcPr>
            <w:tcW w:w="861"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0.09</w:t>
            </w:r>
          </w:p>
        </w:tc>
        <w:tc>
          <w:tcPr>
            <w:tcW w:w="1225"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0.03</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0.15</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0.05</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0.22</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0.00</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0.07</w:t>
            </w:r>
          </w:p>
        </w:tc>
        <w:tc>
          <w:tcPr>
            <w:tcW w:w="1128"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0.18</w:t>
            </w:r>
          </w:p>
        </w:tc>
        <w:tc>
          <w:tcPr>
            <w:tcW w:w="1053" w:type="dxa"/>
            <w:tcBorders>
              <w:top w:val="nil"/>
              <w:left w:val="nil"/>
              <w:bottom w:val="nil"/>
              <w:right w:val="nil"/>
            </w:tcBorders>
            <w:shd w:val="clear" w:color="auto" w:fill="auto"/>
            <w:noWrap/>
            <w:vAlign w:val="bottom"/>
            <w:hideMark/>
          </w:tcPr>
          <w:p w:rsidR="002C12B5" w:rsidRPr="00966832" w:rsidRDefault="002C12B5" w:rsidP="002C12B5">
            <w:pPr>
              <w:suppressAutoHyphens w:val="0"/>
              <w:spacing w:after="0" w:line="240" w:lineRule="auto"/>
              <w:jc w:val="center"/>
              <w:rPr>
                <w:rFonts w:ascii="Times New Roman" w:eastAsia="Times New Roman" w:hAnsi="Times New Roman" w:cs="Times New Roman"/>
                <w:color w:val="000000"/>
                <w:lang w:eastAsia="de-DE"/>
              </w:rPr>
            </w:pPr>
            <w:r w:rsidRPr="00966832">
              <w:rPr>
                <w:rFonts w:ascii="Times New Roman" w:eastAsia="Times New Roman" w:hAnsi="Times New Roman" w:cs="Times New Roman"/>
                <w:color w:val="000000"/>
                <w:lang w:eastAsia="de-DE"/>
              </w:rPr>
              <w:t>1.00</w:t>
            </w:r>
          </w:p>
        </w:tc>
      </w:tr>
    </w:tbl>
    <w:p w:rsidR="002506E0" w:rsidRPr="00966832" w:rsidRDefault="002506E0" w:rsidP="005C0B61">
      <w:pPr>
        <w:rPr>
          <w:rFonts w:ascii="Times New Roman" w:eastAsia="Times New Roman" w:hAnsi="Times New Roman" w:cs="Times New Roman"/>
          <w:highlight w:val="yellow"/>
          <w:lang w:val="en-GB"/>
        </w:rPr>
      </w:pPr>
    </w:p>
    <w:p w:rsidR="005C0B61" w:rsidRPr="00966832" w:rsidRDefault="003311F1" w:rsidP="000070A2">
      <w:pPr>
        <w:spacing w:line="480" w:lineRule="auto"/>
        <w:rPr>
          <w:rFonts w:ascii="Times New Roman" w:eastAsia="Times New Roman" w:hAnsi="Times New Roman" w:cs="Times New Roman"/>
          <w:lang w:val="en-GB"/>
        </w:rPr>
      </w:pPr>
      <w:r w:rsidRPr="00966832">
        <w:rPr>
          <w:rFonts w:ascii="Times New Roman" w:eastAsia="Times New Roman" w:hAnsi="Times New Roman" w:cs="Times New Roman"/>
          <w:lang w:val="en-GB"/>
        </w:rPr>
        <w:t>O</w:t>
      </w:r>
      <w:r w:rsidR="002506E0" w:rsidRPr="00966832">
        <w:rPr>
          <w:rFonts w:ascii="Times New Roman" w:eastAsia="Times New Roman" w:hAnsi="Times New Roman" w:cs="Times New Roman"/>
          <w:lang w:val="en-GB"/>
        </w:rPr>
        <w:t>verlap between</w:t>
      </w:r>
      <w:r w:rsidRPr="00966832">
        <w:rPr>
          <w:rFonts w:ascii="Times New Roman" w:eastAsia="Times New Roman" w:hAnsi="Times New Roman" w:cs="Times New Roman"/>
          <w:lang w:val="en-GB"/>
        </w:rPr>
        <w:t xml:space="preserve"> </w:t>
      </w:r>
      <w:r w:rsidR="00C01E08" w:rsidRPr="00966832">
        <w:rPr>
          <w:rFonts w:ascii="Times New Roman" w:eastAsia="Times New Roman" w:hAnsi="Times New Roman" w:cs="Times New Roman"/>
          <w:lang w:val="en-GB"/>
        </w:rPr>
        <w:t>pathways shown in table S3</w:t>
      </w:r>
      <w:r w:rsidR="00A44F6F" w:rsidRPr="00966832">
        <w:rPr>
          <w:rFonts w:ascii="Times New Roman" w:eastAsia="Times New Roman" w:hAnsi="Times New Roman" w:cs="Times New Roman"/>
          <w:lang w:val="en-GB"/>
        </w:rPr>
        <w:t>a</w:t>
      </w:r>
      <w:r w:rsidR="002506E0" w:rsidRPr="00966832">
        <w:rPr>
          <w:rFonts w:ascii="Times New Roman" w:eastAsia="Times New Roman" w:hAnsi="Times New Roman" w:cs="Times New Roman"/>
          <w:lang w:val="en-GB"/>
        </w:rPr>
        <w:t>.</w:t>
      </w:r>
      <w:r w:rsidR="000A3739" w:rsidRPr="00966832">
        <w:rPr>
          <w:rFonts w:ascii="Times New Roman" w:eastAsia="Times New Roman" w:hAnsi="Times New Roman" w:cs="Times New Roman"/>
          <w:lang w:val="en-GB"/>
        </w:rPr>
        <w:t xml:space="preserve"> Displaced</w:t>
      </w:r>
      <w:r w:rsidR="005C0B61" w:rsidRPr="00966832">
        <w:rPr>
          <w:rFonts w:ascii="Times New Roman" w:eastAsia="Times New Roman" w:hAnsi="Times New Roman" w:cs="Times New Roman"/>
          <w:lang w:val="en-GB"/>
        </w:rPr>
        <w:t xml:space="preserve"> values are the proportion of genes of the pathway in </w:t>
      </w:r>
      <w:r w:rsidR="002506E0" w:rsidRPr="00966832">
        <w:rPr>
          <w:rFonts w:ascii="Times New Roman" w:eastAsia="Times New Roman" w:hAnsi="Times New Roman" w:cs="Times New Roman"/>
          <w:lang w:val="en-GB"/>
        </w:rPr>
        <w:t xml:space="preserve">the </w:t>
      </w:r>
      <w:r w:rsidR="005C0B61" w:rsidRPr="00966832">
        <w:rPr>
          <w:rFonts w:ascii="Times New Roman" w:eastAsia="Times New Roman" w:hAnsi="Times New Roman" w:cs="Times New Roman"/>
          <w:lang w:val="en-GB"/>
        </w:rPr>
        <w:t>column that are also part of the pathway listed in the row name. The number of genes of each pathway is shown in brackets.</w:t>
      </w:r>
    </w:p>
    <w:p w:rsidR="00297E08" w:rsidRPr="00E809AF" w:rsidRDefault="00F178B2" w:rsidP="00936D7A">
      <w:pPr>
        <w:rPr>
          <w:rFonts w:ascii="Times New Roman" w:eastAsia="Times New Roman" w:hAnsi="Times New Roman" w:cs="Times New Roman"/>
          <w:lang w:val="en-GB"/>
        </w:rPr>
      </w:pPr>
      <w:r w:rsidRPr="00966832">
        <w:rPr>
          <w:rFonts w:ascii="Times New Roman" w:eastAsia="Times New Roman" w:hAnsi="Times New Roman" w:cs="Times New Roman"/>
          <w:lang w:val="en-GB"/>
        </w:rPr>
        <w:br w:type="column"/>
      </w:r>
      <w:r w:rsidR="00F70907" w:rsidRPr="00E809AF">
        <w:rPr>
          <w:rFonts w:ascii="Times New Roman" w:eastAsia="Times New Roman" w:hAnsi="Times New Roman" w:cs="Times New Roman"/>
          <w:lang w:val="en-GB"/>
        </w:rPr>
        <w:lastRenderedPageBreak/>
        <w:t>Supplementary table S</w:t>
      </w:r>
      <w:r w:rsidR="003311F1" w:rsidRPr="00E809AF">
        <w:rPr>
          <w:rFonts w:ascii="Times New Roman" w:eastAsia="Times New Roman" w:hAnsi="Times New Roman" w:cs="Times New Roman"/>
          <w:lang w:val="en-GB"/>
        </w:rPr>
        <w:t>3</w:t>
      </w:r>
      <w:r w:rsidR="00C01E08" w:rsidRPr="00E809AF">
        <w:rPr>
          <w:rFonts w:ascii="Times New Roman" w:eastAsia="Times New Roman" w:hAnsi="Times New Roman" w:cs="Times New Roman"/>
          <w:lang w:val="en-GB"/>
        </w:rPr>
        <w:t>d</w:t>
      </w:r>
      <w:r w:rsidR="00324127" w:rsidRPr="00E809AF">
        <w:rPr>
          <w:rFonts w:ascii="Times New Roman" w:eastAsia="Times New Roman" w:hAnsi="Times New Roman" w:cs="Times New Roman"/>
          <w:lang w:val="en-GB"/>
        </w:rPr>
        <w:t>: Overlap of genes</w:t>
      </w:r>
      <w:r w:rsidR="00CC0C11" w:rsidRPr="00E809AF">
        <w:rPr>
          <w:rFonts w:ascii="Times New Roman" w:eastAsia="Times New Roman" w:hAnsi="Times New Roman" w:cs="Times New Roman"/>
          <w:lang w:val="en-GB"/>
        </w:rPr>
        <w:t xml:space="preserve"> in the top KEGG pathways</w:t>
      </w:r>
      <w:r w:rsidR="00324127" w:rsidRPr="00E809AF">
        <w:rPr>
          <w:rFonts w:ascii="Times New Roman" w:eastAsia="Times New Roman" w:hAnsi="Times New Roman" w:cs="Times New Roman"/>
          <w:lang w:val="en-GB"/>
        </w:rPr>
        <w:t xml:space="preserve"> </w:t>
      </w:r>
      <w:r w:rsidR="000A3739" w:rsidRPr="00E809AF">
        <w:rPr>
          <w:rFonts w:ascii="Times New Roman" w:eastAsia="Times New Roman" w:hAnsi="Times New Roman" w:cs="Times New Roman"/>
          <w:lang w:val="en-GB"/>
        </w:rPr>
        <w:t>after including</w:t>
      </w:r>
      <w:r w:rsidR="00CC0C11" w:rsidRPr="00E809AF">
        <w:rPr>
          <w:rFonts w:ascii="Times New Roman" w:eastAsia="Times New Roman" w:hAnsi="Times New Roman" w:cs="Times New Roman"/>
          <w:lang w:val="en-GB"/>
        </w:rPr>
        <w:t xml:space="preserve"> age and sex</w:t>
      </w:r>
      <w:r w:rsidR="003311F1" w:rsidRPr="00E809AF">
        <w:rPr>
          <w:rFonts w:ascii="Times New Roman" w:eastAsia="Times New Roman" w:hAnsi="Times New Roman" w:cs="Times New Roman"/>
          <w:lang w:val="en-GB"/>
        </w:rPr>
        <w:t xml:space="preserve">, </w:t>
      </w:r>
      <w:r w:rsidR="000A3739" w:rsidRPr="00E809AF">
        <w:rPr>
          <w:rFonts w:ascii="Times New Roman" w:eastAsia="Times New Roman" w:hAnsi="Times New Roman" w:cs="Times New Roman"/>
          <w:lang w:val="en-GB"/>
        </w:rPr>
        <w:t>with reference</w:t>
      </w:r>
      <w:r w:rsidR="003311F1" w:rsidRPr="00E809AF">
        <w:rPr>
          <w:rFonts w:ascii="Times New Roman" w:eastAsia="Times New Roman" w:hAnsi="Times New Roman" w:cs="Times New Roman"/>
          <w:lang w:val="en-GB"/>
        </w:rPr>
        <w:t xml:space="preserve"> to results in table S3b</w:t>
      </w:r>
    </w:p>
    <w:tbl>
      <w:tblPr>
        <w:tblW w:w="15560" w:type="dxa"/>
        <w:tblInd w:w="-1134" w:type="dxa"/>
        <w:tblCellMar>
          <w:left w:w="70" w:type="dxa"/>
          <w:right w:w="70" w:type="dxa"/>
        </w:tblCellMar>
        <w:tblLook w:val="04A0" w:firstRow="1" w:lastRow="0" w:firstColumn="1" w:lastColumn="0" w:noHBand="0" w:noVBand="1"/>
      </w:tblPr>
      <w:tblGrid>
        <w:gridCol w:w="1613"/>
        <w:gridCol w:w="999"/>
        <w:gridCol w:w="1192"/>
        <w:gridCol w:w="1114"/>
        <w:gridCol w:w="1192"/>
        <w:gridCol w:w="1113"/>
        <w:gridCol w:w="1191"/>
        <w:gridCol w:w="1191"/>
        <w:gridCol w:w="1191"/>
        <w:gridCol w:w="1191"/>
        <w:gridCol w:w="1191"/>
        <w:gridCol w:w="1191"/>
        <w:gridCol w:w="1191"/>
      </w:tblGrid>
      <w:tr w:rsidR="00F178B2" w:rsidRPr="00E809AF" w:rsidTr="0018727B">
        <w:trPr>
          <w:trHeight w:val="300"/>
        </w:trPr>
        <w:tc>
          <w:tcPr>
            <w:tcW w:w="1630"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val="en-US" w:eastAsia="de-DE"/>
              </w:rPr>
            </w:pPr>
          </w:p>
        </w:tc>
        <w:tc>
          <w:tcPr>
            <w:tcW w:w="844" w:type="dxa"/>
            <w:tcBorders>
              <w:top w:val="nil"/>
              <w:left w:val="nil"/>
              <w:bottom w:val="single" w:sz="4" w:space="0" w:color="auto"/>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hsa04152 (1745)</w:t>
            </w:r>
          </w:p>
        </w:tc>
        <w:tc>
          <w:tcPr>
            <w:tcW w:w="1204" w:type="dxa"/>
            <w:tcBorders>
              <w:top w:val="nil"/>
              <w:left w:val="nil"/>
              <w:bottom w:val="single" w:sz="4" w:space="0" w:color="auto"/>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hsa04340 (530)</w:t>
            </w:r>
          </w:p>
        </w:tc>
        <w:tc>
          <w:tcPr>
            <w:tcW w:w="1125" w:type="dxa"/>
            <w:tcBorders>
              <w:top w:val="nil"/>
              <w:left w:val="nil"/>
              <w:bottom w:val="single" w:sz="4" w:space="0" w:color="auto"/>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hsa05030 (735)</w:t>
            </w:r>
          </w:p>
        </w:tc>
        <w:tc>
          <w:tcPr>
            <w:tcW w:w="1204" w:type="dxa"/>
            <w:tcBorders>
              <w:top w:val="nil"/>
              <w:left w:val="nil"/>
              <w:bottom w:val="single" w:sz="4" w:space="0" w:color="auto"/>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hsa05410 (1950)</w:t>
            </w:r>
          </w:p>
        </w:tc>
        <w:tc>
          <w:tcPr>
            <w:tcW w:w="1125" w:type="dxa"/>
            <w:tcBorders>
              <w:top w:val="nil"/>
              <w:left w:val="nil"/>
              <w:bottom w:val="single" w:sz="4" w:space="0" w:color="auto"/>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hsa04920 (848)</w:t>
            </w:r>
          </w:p>
        </w:tc>
        <w:tc>
          <w:tcPr>
            <w:tcW w:w="1204" w:type="dxa"/>
            <w:tcBorders>
              <w:top w:val="nil"/>
              <w:left w:val="nil"/>
              <w:bottom w:val="single" w:sz="4" w:space="0" w:color="auto"/>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hsa05031 (1247)</w:t>
            </w:r>
          </w:p>
        </w:tc>
        <w:tc>
          <w:tcPr>
            <w:tcW w:w="1204" w:type="dxa"/>
            <w:tcBorders>
              <w:top w:val="nil"/>
              <w:left w:val="nil"/>
              <w:bottom w:val="single" w:sz="4" w:space="0" w:color="auto"/>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hsa05414 (2092)</w:t>
            </w:r>
          </w:p>
        </w:tc>
        <w:tc>
          <w:tcPr>
            <w:tcW w:w="1204" w:type="dxa"/>
            <w:tcBorders>
              <w:top w:val="nil"/>
              <w:left w:val="nil"/>
              <w:bottom w:val="single" w:sz="4" w:space="0" w:color="auto"/>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hsa04910 (1551)</w:t>
            </w:r>
          </w:p>
        </w:tc>
        <w:tc>
          <w:tcPr>
            <w:tcW w:w="1204" w:type="dxa"/>
            <w:tcBorders>
              <w:top w:val="nil"/>
              <w:left w:val="nil"/>
              <w:bottom w:val="single" w:sz="4" w:space="0" w:color="auto"/>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hsa05016 (2010)</w:t>
            </w:r>
          </w:p>
        </w:tc>
        <w:tc>
          <w:tcPr>
            <w:tcW w:w="1204" w:type="dxa"/>
            <w:tcBorders>
              <w:top w:val="nil"/>
              <w:left w:val="nil"/>
              <w:bottom w:val="single" w:sz="4" w:space="0" w:color="auto"/>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hsa04932 (1160)</w:t>
            </w:r>
          </w:p>
        </w:tc>
        <w:tc>
          <w:tcPr>
            <w:tcW w:w="1204" w:type="dxa"/>
            <w:tcBorders>
              <w:top w:val="nil"/>
              <w:left w:val="nil"/>
              <w:bottom w:val="single" w:sz="4" w:space="0" w:color="auto"/>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hsa04210 (825)</w:t>
            </w:r>
          </w:p>
        </w:tc>
        <w:tc>
          <w:tcPr>
            <w:tcW w:w="1204" w:type="dxa"/>
            <w:tcBorders>
              <w:top w:val="nil"/>
              <w:left w:val="nil"/>
              <w:bottom w:val="single" w:sz="4" w:space="0" w:color="auto"/>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hsa04921 (3604)</w:t>
            </w:r>
          </w:p>
        </w:tc>
      </w:tr>
      <w:tr w:rsidR="00F178B2" w:rsidRPr="00E809AF" w:rsidTr="0018727B">
        <w:trPr>
          <w:trHeight w:val="300"/>
        </w:trPr>
        <w:tc>
          <w:tcPr>
            <w:tcW w:w="1630" w:type="dxa"/>
            <w:tcBorders>
              <w:top w:val="nil"/>
              <w:left w:val="nil"/>
              <w:bottom w:val="nil"/>
              <w:right w:val="single" w:sz="4" w:space="0" w:color="auto"/>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hsa04152 (1745)</w:t>
            </w:r>
          </w:p>
        </w:tc>
        <w:tc>
          <w:tcPr>
            <w:tcW w:w="84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1.00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0.05</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0.16</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0.12</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0.51</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0.16</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0.03</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0.36</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0.06</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0.19</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0.14</w:t>
            </w:r>
          </w:p>
        </w:tc>
      </w:tr>
      <w:tr w:rsidR="00F178B2" w:rsidRPr="00E809AF" w:rsidTr="0018727B">
        <w:trPr>
          <w:trHeight w:val="300"/>
        </w:trPr>
        <w:tc>
          <w:tcPr>
            <w:tcW w:w="1630" w:type="dxa"/>
            <w:tcBorders>
              <w:top w:val="nil"/>
              <w:left w:val="nil"/>
              <w:bottom w:val="nil"/>
              <w:right w:val="single" w:sz="4" w:space="0" w:color="auto"/>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hsa04340 (530)</w:t>
            </w:r>
          </w:p>
        </w:tc>
        <w:tc>
          <w:tcPr>
            <w:tcW w:w="84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0.02</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1.00</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0.07</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0.02</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0.02</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0.06</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0.02</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0.05</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0.03</w:t>
            </w:r>
          </w:p>
        </w:tc>
      </w:tr>
      <w:tr w:rsidR="00F178B2" w:rsidRPr="00E809AF" w:rsidTr="0018727B">
        <w:trPr>
          <w:trHeight w:val="300"/>
        </w:trPr>
        <w:tc>
          <w:tcPr>
            <w:tcW w:w="1630" w:type="dxa"/>
            <w:tcBorders>
              <w:top w:val="nil"/>
              <w:left w:val="nil"/>
              <w:bottom w:val="nil"/>
              <w:right w:val="single" w:sz="4" w:space="0" w:color="auto"/>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hsa05030 (735)</w:t>
            </w:r>
          </w:p>
        </w:tc>
        <w:tc>
          <w:tcPr>
            <w:tcW w:w="84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0.08</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0.10</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1.00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0.00</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0.03</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0.60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0.07</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0.05</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0.07</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0.09</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0.10</w:t>
            </w:r>
          </w:p>
        </w:tc>
      </w:tr>
      <w:tr w:rsidR="00F178B2" w:rsidRPr="00E809AF" w:rsidTr="0018727B">
        <w:trPr>
          <w:trHeight w:val="300"/>
        </w:trPr>
        <w:tc>
          <w:tcPr>
            <w:tcW w:w="1630" w:type="dxa"/>
            <w:tcBorders>
              <w:top w:val="nil"/>
              <w:left w:val="nil"/>
              <w:bottom w:val="nil"/>
              <w:right w:val="single" w:sz="4" w:space="0" w:color="auto"/>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hsa05410 (1950)</w:t>
            </w:r>
          </w:p>
        </w:tc>
        <w:tc>
          <w:tcPr>
            <w:tcW w:w="84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0.08</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0.04</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0.01</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1.00</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0.06</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0.83</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0.05</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0.08</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0.03</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0.17</w:t>
            </w:r>
          </w:p>
        </w:tc>
      </w:tr>
      <w:tr w:rsidR="00F178B2" w:rsidRPr="00E809AF" w:rsidTr="0018727B">
        <w:trPr>
          <w:trHeight w:val="300"/>
        </w:trPr>
        <w:tc>
          <w:tcPr>
            <w:tcW w:w="1630" w:type="dxa"/>
            <w:tcBorders>
              <w:top w:val="nil"/>
              <w:left w:val="nil"/>
              <w:bottom w:val="nil"/>
              <w:right w:val="single" w:sz="4" w:space="0" w:color="auto"/>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hsa04920 (848)</w:t>
            </w:r>
          </w:p>
        </w:tc>
        <w:tc>
          <w:tcPr>
            <w:tcW w:w="84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0.32</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0.04</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0.13</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1.00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0.19</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0.01</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0.21</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0.07</w:t>
            </w:r>
          </w:p>
        </w:tc>
      </w:tr>
      <w:tr w:rsidR="00F178B2" w:rsidRPr="00E809AF" w:rsidTr="0018727B">
        <w:trPr>
          <w:trHeight w:val="300"/>
        </w:trPr>
        <w:tc>
          <w:tcPr>
            <w:tcW w:w="1630" w:type="dxa"/>
            <w:tcBorders>
              <w:top w:val="nil"/>
              <w:left w:val="nil"/>
              <w:bottom w:val="nil"/>
              <w:right w:val="single" w:sz="4" w:space="0" w:color="auto"/>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hsa05031 (1247)</w:t>
            </w:r>
          </w:p>
        </w:tc>
        <w:tc>
          <w:tcPr>
            <w:tcW w:w="84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0.09</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0.10</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0.68</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0.05</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1.00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0.11</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0.06</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0.03</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0.21</w:t>
            </w:r>
          </w:p>
        </w:tc>
      </w:tr>
      <w:tr w:rsidR="00F178B2" w:rsidRPr="00E809AF" w:rsidTr="0018727B">
        <w:trPr>
          <w:trHeight w:val="300"/>
        </w:trPr>
        <w:tc>
          <w:tcPr>
            <w:tcW w:w="1630" w:type="dxa"/>
            <w:tcBorders>
              <w:top w:val="nil"/>
              <w:left w:val="nil"/>
              <w:bottom w:val="nil"/>
              <w:right w:val="single" w:sz="4" w:space="0" w:color="auto"/>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hsa05414 (2092)</w:t>
            </w:r>
          </w:p>
        </w:tc>
        <w:tc>
          <w:tcPr>
            <w:tcW w:w="84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0.02</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0.10</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0.11</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0.90</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0.05</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0.15</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1.00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0.03</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0.08</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0.22</w:t>
            </w:r>
          </w:p>
        </w:tc>
      </w:tr>
      <w:tr w:rsidR="00F178B2" w:rsidRPr="00E809AF" w:rsidTr="0018727B">
        <w:trPr>
          <w:trHeight w:val="300"/>
        </w:trPr>
        <w:tc>
          <w:tcPr>
            <w:tcW w:w="1630" w:type="dxa"/>
            <w:tcBorders>
              <w:top w:val="nil"/>
              <w:left w:val="nil"/>
              <w:bottom w:val="nil"/>
              <w:right w:val="single" w:sz="4" w:space="0" w:color="auto"/>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hsa04910 (1551)</w:t>
            </w:r>
          </w:p>
        </w:tc>
        <w:tc>
          <w:tcPr>
            <w:tcW w:w="84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0.43</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0.17</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0.12</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0.09</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0.36</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1.00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0.27</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0.26</w:t>
            </w:r>
          </w:p>
        </w:tc>
      </w:tr>
      <w:tr w:rsidR="00F178B2" w:rsidRPr="00E809AF" w:rsidTr="0018727B">
        <w:trPr>
          <w:trHeight w:val="300"/>
        </w:trPr>
        <w:tc>
          <w:tcPr>
            <w:tcW w:w="1630" w:type="dxa"/>
            <w:tcBorders>
              <w:top w:val="nil"/>
              <w:left w:val="nil"/>
              <w:bottom w:val="nil"/>
              <w:right w:val="single" w:sz="4" w:space="0" w:color="auto"/>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hsa05016 (2010)</w:t>
            </w:r>
          </w:p>
        </w:tc>
        <w:tc>
          <w:tcPr>
            <w:tcW w:w="84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0.02</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0.27</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0.01</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0.01</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0.05</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1.00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0.55</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0.16</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0.06</w:t>
            </w:r>
          </w:p>
        </w:tc>
      </w:tr>
      <w:tr w:rsidR="00F178B2" w:rsidRPr="00E809AF" w:rsidTr="0018727B">
        <w:trPr>
          <w:trHeight w:val="300"/>
        </w:trPr>
        <w:tc>
          <w:tcPr>
            <w:tcW w:w="1630" w:type="dxa"/>
            <w:tcBorders>
              <w:top w:val="nil"/>
              <w:left w:val="nil"/>
              <w:bottom w:val="nil"/>
              <w:right w:val="single" w:sz="4" w:space="0" w:color="auto"/>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hsa04932 (1160)</w:t>
            </w:r>
          </w:p>
        </w:tc>
        <w:tc>
          <w:tcPr>
            <w:tcW w:w="84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0.08</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0.12</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0.16</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0.40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0.07</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0.07</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0.21</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0.42</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1.00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0.36</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0.09</w:t>
            </w:r>
          </w:p>
        </w:tc>
      </w:tr>
      <w:tr w:rsidR="00F178B2" w:rsidRPr="00E809AF" w:rsidTr="0018727B">
        <w:trPr>
          <w:trHeight w:val="300"/>
        </w:trPr>
        <w:tc>
          <w:tcPr>
            <w:tcW w:w="1630" w:type="dxa"/>
            <w:tcBorders>
              <w:top w:val="nil"/>
              <w:left w:val="nil"/>
              <w:bottom w:val="nil"/>
              <w:right w:val="single" w:sz="4" w:space="0" w:color="auto"/>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hsa04210 (825)</w:t>
            </w:r>
          </w:p>
        </w:tc>
        <w:tc>
          <w:tcPr>
            <w:tcW w:w="84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0.09</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0.10</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0.13</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0.03</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0.21</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0.12</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0.08</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0.14</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0.06</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0.18</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1.00</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0.11</w:t>
            </w:r>
          </w:p>
        </w:tc>
      </w:tr>
      <w:tr w:rsidR="00F178B2" w:rsidRPr="00E809AF" w:rsidTr="0018727B">
        <w:trPr>
          <w:trHeight w:val="300"/>
        </w:trPr>
        <w:tc>
          <w:tcPr>
            <w:tcW w:w="1630" w:type="dxa"/>
            <w:tcBorders>
              <w:top w:val="nil"/>
              <w:left w:val="nil"/>
              <w:bottom w:val="nil"/>
              <w:right w:val="single" w:sz="4" w:space="0" w:color="auto"/>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b/>
                <w:bCs/>
                <w:color w:val="000000"/>
                <w:lang w:eastAsia="de-DE"/>
              </w:rPr>
            </w:pPr>
            <w:r w:rsidRPr="00E809AF">
              <w:rPr>
                <w:rFonts w:ascii="Times New Roman" w:eastAsia="Times New Roman" w:hAnsi="Times New Roman" w:cs="Times New Roman"/>
                <w:b/>
                <w:bCs/>
                <w:color w:val="000000"/>
                <w:lang w:eastAsia="de-DE"/>
              </w:rPr>
              <w:t>hsa04921 (3604)</w:t>
            </w:r>
          </w:p>
        </w:tc>
        <w:tc>
          <w:tcPr>
            <w:tcW w:w="84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0.17</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0.13</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0.26</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0.32</w:t>
            </w:r>
          </w:p>
        </w:tc>
        <w:tc>
          <w:tcPr>
            <w:tcW w:w="1125"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0.13</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0.48</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0.38</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0.26</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0.05</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0.09</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0.21</w:t>
            </w:r>
          </w:p>
        </w:tc>
        <w:tc>
          <w:tcPr>
            <w:tcW w:w="1204" w:type="dxa"/>
            <w:tcBorders>
              <w:top w:val="nil"/>
              <w:left w:val="nil"/>
              <w:bottom w:val="nil"/>
              <w:right w:val="nil"/>
            </w:tcBorders>
            <w:shd w:val="clear" w:color="auto" w:fill="auto"/>
            <w:noWrap/>
            <w:vAlign w:val="bottom"/>
            <w:hideMark/>
          </w:tcPr>
          <w:p w:rsidR="00F178B2" w:rsidRPr="00E809AF" w:rsidRDefault="00F178B2" w:rsidP="0018727B">
            <w:pPr>
              <w:suppressAutoHyphens w:val="0"/>
              <w:spacing w:after="0" w:line="240" w:lineRule="auto"/>
              <w:jc w:val="center"/>
              <w:rPr>
                <w:rFonts w:ascii="Times New Roman" w:eastAsia="Times New Roman" w:hAnsi="Times New Roman" w:cs="Times New Roman"/>
                <w:color w:val="000000"/>
                <w:lang w:eastAsia="de-DE"/>
              </w:rPr>
            </w:pPr>
            <w:r w:rsidRPr="00E809AF">
              <w:rPr>
                <w:rFonts w:ascii="Times New Roman" w:eastAsia="Times New Roman" w:hAnsi="Times New Roman" w:cs="Times New Roman"/>
                <w:color w:val="000000"/>
                <w:lang w:eastAsia="de-DE"/>
              </w:rPr>
              <w:t>1.00</w:t>
            </w:r>
          </w:p>
        </w:tc>
      </w:tr>
    </w:tbl>
    <w:p w:rsidR="005C0B61" w:rsidRPr="00E809AF" w:rsidRDefault="005C0B61" w:rsidP="00936D7A">
      <w:pPr>
        <w:rPr>
          <w:rFonts w:ascii="Times New Roman" w:eastAsia="Times New Roman" w:hAnsi="Times New Roman" w:cs="Times New Roman"/>
          <w:lang w:val="en-GB"/>
        </w:rPr>
      </w:pPr>
    </w:p>
    <w:p w:rsidR="002506E0" w:rsidRPr="00966832" w:rsidRDefault="003311F1" w:rsidP="000070A2">
      <w:pPr>
        <w:spacing w:line="480" w:lineRule="auto"/>
        <w:rPr>
          <w:rFonts w:ascii="Times New Roman" w:eastAsia="Times New Roman" w:hAnsi="Times New Roman" w:cs="Times New Roman"/>
          <w:lang w:val="en-GB"/>
        </w:rPr>
      </w:pPr>
      <w:r w:rsidRPr="00E809AF">
        <w:rPr>
          <w:rFonts w:ascii="Times New Roman" w:eastAsia="Times New Roman" w:hAnsi="Times New Roman" w:cs="Times New Roman"/>
          <w:lang w:val="en-GB"/>
        </w:rPr>
        <w:t>O</w:t>
      </w:r>
      <w:r w:rsidR="002506E0" w:rsidRPr="00E809AF">
        <w:rPr>
          <w:rFonts w:ascii="Times New Roman" w:eastAsia="Times New Roman" w:hAnsi="Times New Roman" w:cs="Times New Roman"/>
          <w:lang w:val="en-GB"/>
        </w:rPr>
        <w:t xml:space="preserve">verlap between </w:t>
      </w:r>
      <w:r w:rsidR="00F70907" w:rsidRPr="00E809AF">
        <w:rPr>
          <w:rFonts w:ascii="Times New Roman" w:eastAsia="Times New Roman" w:hAnsi="Times New Roman" w:cs="Times New Roman"/>
          <w:lang w:val="en-GB"/>
        </w:rPr>
        <w:t>pathways shown in table S</w:t>
      </w:r>
      <w:r w:rsidR="008925D8" w:rsidRPr="00E809AF">
        <w:rPr>
          <w:rFonts w:ascii="Times New Roman" w:eastAsia="Times New Roman" w:hAnsi="Times New Roman" w:cs="Times New Roman"/>
          <w:lang w:val="en-GB"/>
        </w:rPr>
        <w:t>3</w:t>
      </w:r>
      <w:r w:rsidR="002506E0" w:rsidRPr="00E809AF">
        <w:rPr>
          <w:rFonts w:ascii="Times New Roman" w:eastAsia="Times New Roman" w:hAnsi="Times New Roman" w:cs="Times New Roman"/>
          <w:lang w:val="en-GB"/>
        </w:rPr>
        <w:t xml:space="preserve">b. </w:t>
      </w:r>
      <w:r w:rsidR="000A3739" w:rsidRPr="00E809AF">
        <w:rPr>
          <w:rFonts w:ascii="Times New Roman" w:eastAsia="Times New Roman" w:hAnsi="Times New Roman" w:cs="Times New Roman"/>
          <w:lang w:val="en-GB"/>
        </w:rPr>
        <w:t>Displayed</w:t>
      </w:r>
      <w:r w:rsidR="002506E0" w:rsidRPr="00E809AF">
        <w:rPr>
          <w:rFonts w:ascii="Times New Roman" w:eastAsia="Times New Roman" w:hAnsi="Times New Roman" w:cs="Times New Roman"/>
          <w:lang w:val="en-GB"/>
        </w:rPr>
        <w:t xml:space="preserve"> values are the proportion of genes of the pathway in the column that are also part of the pathway listed in the row name. The number of genes of each pathway is shown in brackets.</w:t>
      </w:r>
    </w:p>
    <w:p w:rsidR="002506E0" w:rsidRPr="00966832" w:rsidRDefault="002506E0" w:rsidP="00936D7A">
      <w:pPr>
        <w:rPr>
          <w:rFonts w:ascii="Times New Roman" w:eastAsia="Times New Roman" w:hAnsi="Times New Roman" w:cs="Times New Roman"/>
          <w:lang w:val="en-GB"/>
        </w:rPr>
      </w:pPr>
    </w:p>
    <w:p w:rsidR="00653309" w:rsidRPr="0069714F" w:rsidRDefault="00653309" w:rsidP="00936D7A">
      <w:pPr>
        <w:rPr>
          <w:rFonts w:ascii="Times New Roman" w:eastAsia="Times New Roman" w:hAnsi="Times New Roman" w:cs="Times New Roman"/>
          <w:lang w:val="en-GB"/>
        </w:rPr>
      </w:pPr>
      <w:r w:rsidRPr="00966832">
        <w:rPr>
          <w:rFonts w:ascii="Times New Roman" w:eastAsia="Times New Roman" w:hAnsi="Times New Roman" w:cs="Times New Roman"/>
          <w:lang w:val="en-GB"/>
        </w:rPr>
        <w:br w:type="column"/>
      </w:r>
      <w:r w:rsidR="00F70907" w:rsidRPr="0069714F">
        <w:rPr>
          <w:rFonts w:ascii="Times New Roman" w:hAnsi="Times New Roman" w:cs="Times New Roman"/>
          <w:lang w:val="en-GB"/>
        </w:rPr>
        <w:lastRenderedPageBreak/>
        <w:t>Supplementary table S3</w:t>
      </w:r>
      <w:r w:rsidR="00C01E08" w:rsidRPr="0069714F">
        <w:rPr>
          <w:rFonts w:ascii="Times New Roman" w:hAnsi="Times New Roman" w:cs="Times New Roman"/>
          <w:lang w:val="en-GB"/>
        </w:rPr>
        <w:t>e</w:t>
      </w:r>
      <w:r w:rsidR="00E80CF7" w:rsidRPr="0069714F">
        <w:rPr>
          <w:rFonts w:ascii="Times New Roman" w:hAnsi="Times New Roman" w:cs="Times New Roman"/>
          <w:lang w:val="en-GB"/>
        </w:rPr>
        <w:t xml:space="preserve">: </w:t>
      </w:r>
      <w:r w:rsidR="000A3739" w:rsidRPr="0069714F">
        <w:rPr>
          <w:rFonts w:ascii="Times New Roman" w:hAnsi="Times New Roman" w:cs="Times New Roman"/>
          <w:lang w:val="en-GB"/>
        </w:rPr>
        <w:t>Additional interesting results of the KEGG pathways analyses with</w:t>
      </w:r>
      <w:r w:rsidR="003311F1" w:rsidRPr="0069714F">
        <w:rPr>
          <w:rFonts w:ascii="Times New Roman" w:hAnsi="Times New Roman" w:cs="Times New Roman"/>
          <w:lang w:val="en-GB"/>
        </w:rPr>
        <w:t xml:space="preserve"> </w:t>
      </w:r>
      <w:r w:rsidR="00230370">
        <w:rPr>
          <w:rFonts w:ascii="Times New Roman" w:hAnsi="Times New Roman" w:cs="Times New Roman"/>
          <w:lang w:val="en-GB"/>
        </w:rPr>
        <w:t>P-value</w:t>
      </w:r>
      <w:r w:rsidR="003311F1" w:rsidRPr="0069714F">
        <w:rPr>
          <w:rFonts w:ascii="Times New Roman" w:hAnsi="Times New Roman" w:cs="Times New Roman"/>
          <w:lang w:val="en-GB"/>
        </w:rPr>
        <w:t>s &lt; 0.05</w:t>
      </w:r>
    </w:p>
    <w:tbl>
      <w:tblPr>
        <w:tblW w:w="11920" w:type="dxa"/>
        <w:tblInd w:w="55" w:type="dxa"/>
        <w:tblCellMar>
          <w:left w:w="70" w:type="dxa"/>
          <w:right w:w="70" w:type="dxa"/>
        </w:tblCellMar>
        <w:tblLook w:val="04A0" w:firstRow="1" w:lastRow="0" w:firstColumn="1" w:lastColumn="0" w:noHBand="0" w:noVBand="1"/>
      </w:tblPr>
      <w:tblGrid>
        <w:gridCol w:w="1160"/>
        <w:gridCol w:w="3980"/>
        <w:gridCol w:w="1660"/>
        <w:gridCol w:w="1660"/>
        <w:gridCol w:w="1640"/>
        <w:gridCol w:w="1820"/>
      </w:tblGrid>
      <w:tr w:rsidR="00543A41" w:rsidRPr="0069714F" w:rsidTr="00543A41">
        <w:trPr>
          <w:trHeight w:val="315"/>
        </w:trPr>
        <w:tc>
          <w:tcPr>
            <w:tcW w:w="1160" w:type="dxa"/>
            <w:tcBorders>
              <w:top w:val="nil"/>
              <w:left w:val="nil"/>
              <w:bottom w:val="double" w:sz="6" w:space="0" w:color="auto"/>
              <w:right w:val="nil"/>
            </w:tcBorders>
            <w:shd w:val="clear" w:color="auto" w:fill="auto"/>
            <w:noWrap/>
            <w:vAlign w:val="bottom"/>
            <w:hideMark/>
          </w:tcPr>
          <w:p w:rsidR="00543A41" w:rsidRPr="0069714F" w:rsidRDefault="006F3AE6" w:rsidP="000070A2">
            <w:pPr>
              <w:suppressAutoHyphens w:val="0"/>
              <w:spacing w:after="0" w:line="240" w:lineRule="auto"/>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 xml:space="preserve">  </w:t>
            </w:r>
            <w:r w:rsidR="00543A41" w:rsidRPr="0069714F">
              <w:rPr>
                <w:rFonts w:ascii="Times New Roman" w:eastAsia="Times New Roman" w:hAnsi="Times New Roman" w:cs="Times New Roman"/>
                <w:b/>
                <w:bCs/>
                <w:color w:val="000000"/>
                <w:lang w:val="en-GB" w:eastAsia="de-DE"/>
              </w:rPr>
              <w:t xml:space="preserve">PW </w:t>
            </w:r>
            <w:r w:rsidRPr="0069714F">
              <w:rPr>
                <w:rFonts w:ascii="Times New Roman" w:eastAsia="Times New Roman" w:hAnsi="Times New Roman" w:cs="Times New Roman"/>
                <w:b/>
                <w:bCs/>
                <w:color w:val="000000"/>
                <w:lang w:val="en-GB" w:eastAsia="de-DE"/>
              </w:rPr>
              <w:t xml:space="preserve"> </w:t>
            </w:r>
            <w:r w:rsidR="00543A41" w:rsidRPr="0069714F">
              <w:rPr>
                <w:rFonts w:ascii="Times New Roman" w:eastAsia="Times New Roman" w:hAnsi="Times New Roman" w:cs="Times New Roman"/>
                <w:b/>
                <w:bCs/>
                <w:color w:val="000000"/>
                <w:lang w:val="en-GB" w:eastAsia="de-DE"/>
              </w:rPr>
              <w:t>ID</w:t>
            </w:r>
          </w:p>
        </w:tc>
        <w:tc>
          <w:tcPr>
            <w:tcW w:w="3980" w:type="dxa"/>
            <w:tcBorders>
              <w:top w:val="nil"/>
              <w:left w:val="nil"/>
              <w:bottom w:val="double" w:sz="6" w:space="0" w:color="auto"/>
              <w:right w:val="nil"/>
            </w:tcBorders>
            <w:shd w:val="clear" w:color="auto" w:fill="auto"/>
            <w:noWrap/>
            <w:vAlign w:val="bottom"/>
            <w:hideMark/>
          </w:tcPr>
          <w:p w:rsidR="00543A41" w:rsidRPr="0069714F" w:rsidRDefault="00543A41" w:rsidP="00543A41">
            <w:pPr>
              <w:suppressAutoHyphens w:val="0"/>
              <w:spacing w:after="0" w:line="240" w:lineRule="auto"/>
              <w:jc w:val="center"/>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Pathway</w:t>
            </w:r>
          </w:p>
        </w:tc>
        <w:tc>
          <w:tcPr>
            <w:tcW w:w="1660" w:type="dxa"/>
            <w:tcBorders>
              <w:top w:val="nil"/>
              <w:left w:val="nil"/>
              <w:bottom w:val="double" w:sz="6" w:space="0" w:color="auto"/>
              <w:right w:val="nil"/>
            </w:tcBorders>
            <w:shd w:val="clear" w:color="auto" w:fill="auto"/>
            <w:noWrap/>
            <w:vAlign w:val="bottom"/>
            <w:hideMark/>
          </w:tcPr>
          <w:p w:rsidR="00543A41" w:rsidRPr="0069714F" w:rsidRDefault="006F3AE6" w:rsidP="006F3AE6">
            <w:pPr>
              <w:suppressAutoHyphens w:val="0"/>
              <w:spacing w:after="0" w:line="240" w:lineRule="auto"/>
              <w:jc w:val="center"/>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 xml:space="preserve">          </w:t>
            </w:r>
            <w:r w:rsidR="00230370">
              <w:rPr>
                <w:rFonts w:ascii="Times New Roman" w:eastAsia="Times New Roman" w:hAnsi="Times New Roman" w:cs="Times New Roman"/>
                <w:b/>
                <w:bCs/>
                <w:color w:val="000000"/>
                <w:lang w:val="en-GB" w:eastAsia="de-DE"/>
              </w:rPr>
              <w:t>P-value</w:t>
            </w:r>
            <w:r w:rsidR="00543A41" w:rsidRPr="0069714F">
              <w:rPr>
                <w:rFonts w:ascii="Times New Roman" w:eastAsia="Times New Roman" w:hAnsi="Times New Roman" w:cs="Times New Roman"/>
                <w:b/>
                <w:bCs/>
                <w:color w:val="000000"/>
                <w:lang w:val="en-GB" w:eastAsia="de-DE"/>
              </w:rPr>
              <w:t xml:space="preserve"> </w:t>
            </w:r>
            <w:r w:rsidR="00543A41" w:rsidRPr="0069714F">
              <w:rPr>
                <w:rFonts w:ascii="Times New Roman" w:eastAsia="Times New Roman" w:hAnsi="Times New Roman" w:cs="Times New Roman"/>
                <w:b/>
                <w:bCs/>
                <w:color w:val="000000"/>
                <w:vertAlign w:val="superscript"/>
                <w:lang w:val="en-GB" w:eastAsia="de-DE"/>
              </w:rPr>
              <w:t>1</w:t>
            </w:r>
          </w:p>
        </w:tc>
        <w:tc>
          <w:tcPr>
            <w:tcW w:w="1660" w:type="dxa"/>
            <w:tcBorders>
              <w:top w:val="nil"/>
              <w:left w:val="nil"/>
              <w:bottom w:val="double" w:sz="6" w:space="0" w:color="auto"/>
              <w:right w:val="nil"/>
            </w:tcBorders>
            <w:shd w:val="clear" w:color="auto" w:fill="auto"/>
            <w:noWrap/>
            <w:vAlign w:val="bottom"/>
            <w:hideMark/>
          </w:tcPr>
          <w:p w:rsidR="00543A41" w:rsidRPr="0069714F" w:rsidRDefault="006F3AE6" w:rsidP="006F3AE6">
            <w:pPr>
              <w:suppressAutoHyphens w:val="0"/>
              <w:spacing w:after="0" w:line="240" w:lineRule="auto"/>
              <w:jc w:val="center"/>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 xml:space="preserve">           </w:t>
            </w:r>
            <w:r w:rsidR="00230370">
              <w:rPr>
                <w:rFonts w:ascii="Times New Roman" w:eastAsia="Times New Roman" w:hAnsi="Times New Roman" w:cs="Times New Roman"/>
                <w:b/>
                <w:bCs/>
                <w:color w:val="000000"/>
                <w:lang w:val="en-GB" w:eastAsia="de-DE"/>
              </w:rPr>
              <w:t>P-value</w:t>
            </w:r>
            <w:r w:rsidR="00543A41" w:rsidRPr="0069714F">
              <w:rPr>
                <w:rFonts w:ascii="Times New Roman" w:eastAsia="Times New Roman" w:hAnsi="Times New Roman" w:cs="Times New Roman"/>
                <w:b/>
                <w:bCs/>
                <w:color w:val="000000"/>
                <w:lang w:val="en-GB" w:eastAsia="de-DE"/>
              </w:rPr>
              <w:t xml:space="preserve"> </w:t>
            </w:r>
            <w:r w:rsidR="00543A41" w:rsidRPr="0069714F">
              <w:rPr>
                <w:rFonts w:ascii="Times New Roman" w:eastAsia="Times New Roman" w:hAnsi="Times New Roman" w:cs="Times New Roman"/>
                <w:b/>
                <w:bCs/>
                <w:color w:val="000000"/>
                <w:vertAlign w:val="superscript"/>
                <w:lang w:val="en-GB" w:eastAsia="de-DE"/>
              </w:rPr>
              <w:t>1*</w:t>
            </w:r>
          </w:p>
        </w:tc>
        <w:tc>
          <w:tcPr>
            <w:tcW w:w="1640" w:type="dxa"/>
            <w:tcBorders>
              <w:top w:val="nil"/>
              <w:left w:val="nil"/>
              <w:bottom w:val="double" w:sz="6" w:space="0" w:color="auto"/>
              <w:right w:val="nil"/>
            </w:tcBorders>
            <w:shd w:val="clear" w:color="auto" w:fill="auto"/>
            <w:noWrap/>
            <w:vAlign w:val="bottom"/>
            <w:hideMark/>
          </w:tcPr>
          <w:p w:rsidR="00543A41" w:rsidRPr="0069714F" w:rsidRDefault="006F3AE6" w:rsidP="000070A2">
            <w:pPr>
              <w:suppressAutoHyphens w:val="0"/>
              <w:spacing w:after="0" w:line="240" w:lineRule="auto"/>
              <w:jc w:val="center"/>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 xml:space="preserve">         </w:t>
            </w:r>
            <w:r w:rsidR="00230370">
              <w:rPr>
                <w:rFonts w:ascii="Times New Roman" w:eastAsia="Times New Roman" w:hAnsi="Times New Roman" w:cs="Times New Roman"/>
                <w:b/>
                <w:bCs/>
                <w:color w:val="000000"/>
                <w:lang w:val="en-GB" w:eastAsia="de-DE"/>
              </w:rPr>
              <w:t>P-value</w:t>
            </w:r>
            <w:r w:rsidR="00543A41" w:rsidRPr="0069714F">
              <w:rPr>
                <w:rFonts w:ascii="Times New Roman" w:eastAsia="Times New Roman" w:hAnsi="Times New Roman" w:cs="Times New Roman"/>
                <w:b/>
                <w:bCs/>
                <w:color w:val="000000"/>
                <w:lang w:val="en-GB" w:eastAsia="de-DE"/>
              </w:rPr>
              <w:t xml:space="preserve"> </w:t>
            </w:r>
            <w:r w:rsidR="00543A41" w:rsidRPr="0069714F">
              <w:rPr>
                <w:rFonts w:ascii="Times New Roman" w:eastAsia="Times New Roman" w:hAnsi="Times New Roman" w:cs="Times New Roman"/>
                <w:b/>
                <w:bCs/>
                <w:color w:val="000000"/>
                <w:vertAlign w:val="superscript"/>
                <w:lang w:val="en-GB" w:eastAsia="de-DE"/>
              </w:rPr>
              <w:t>2</w:t>
            </w:r>
          </w:p>
        </w:tc>
        <w:tc>
          <w:tcPr>
            <w:tcW w:w="1820" w:type="dxa"/>
            <w:tcBorders>
              <w:top w:val="nil"/>
              <w:left w:val="nil"/>
              <w:bottom w:val="double" w:sz="6" w:space="0" w:color="auto"/>
              <w:right w:val="nil"/>
            </w:tcBorders>
            <w:shd w:val="clear" w:color="auto" w:fill="auto"/>
            <w:noWrap/>
            <w:vAlign w:val="bottom"/>
            <w:hideMark/>
          </w:tcPr>
          <w:p w:rsidR="00543A41" w:rsidRPr="0069714F" w:rsidRDefault="006F3AE6" w:rsidP="000070A2">
            <w:pPr>
              <w:suppressAutoHyphens w:val="0"/>
              <w:spacing w:after="0" w:line="240" w:lineRule="auto"/>
              <w:jc w:val="center"/>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 xml:space="preserve">              </w:t>
            </w:r>
            <w:r w:rsidR="00230370">
              <w:rPr>
                <w:rFonts w:ascii="Times New Roman" w:eastAsia="Times New Roman" w:hAnsi="Times New Roman" w:cs="Times New Roman"/>
                <w:b/>
                <w:bCs/>
                <w:color w:val="000000"/>
                <w:lang w:val="en-GB" w:eastAsia="de-DE"/>
              </w:rPr>
              <w:t>P-value</w:t>
            </w:r>
            <w:r w:rsidR="00543A41" w:rsidRPr="0069714F">
              <w:rPr>
                <w:rFonts w:ascii="Times New Roman" w:eastAsia="Times New Roman" w:hAnsi="Times New Roman" w:cs="Times New Roman"/>
                <w:b/>
                <w:bCs/>
                <w:color w:val="000000"/>
                <w:lang w:val="en-GB" w:eastAsia="de-DE"/>
              </w:rPr>
              <w:t xml:space="preserve"> </w:t>
            </w:r>
            <w:r w:rsidR="00543A41" w:rsidRPr="0069714F">
              <w:rPr>
                <w:rFonts w:ascii="Times New Roman" w:eastAsia="Times New Roman" w:hAnsi="Times New Roman" w:cs="Times New Roman"/>
                <w:b/>
                <w:bCs/>
                <w:color w:val="000000"/>
                <w:vertAlign w:val="superscript"/>
                <w:lang w:val="en-GB" w:eastAsia="de-DE"/>
              </w:rPr>
              <w:t>2*</w:t>
            </w:r>
          </w:p>
        </w:tc>
      </w:tr>
      <w:tr w:rsidR="00543A41" w:rsidRPr="0069714F" w:rsidTr="00543A41">
        <w:trPr>
          <w:trHeight w:val="315"/>
        </w:trPr>
        <w:tc>
          <w:tcPr>
            <w:tcW w:w="1160" w:type="dxa"/>
            <w:tcBorders>
              <w:top w:val="nil"/>
              <w:left w:val="nil"/>
              <w:bottom w:val="nil"/>
              <w:right w:val="nil"/>
            </w:tcBorders>
            <w:shd w:val="clear" w:color="000000" w:fill="FFFFFF"/>
            <w:noWrap/>
            <w:vAlign w:val="bottom"/>
            <w:hideMark/>
          </w:tcPr>
          <w:p w:rsidR="00543A41" w:rsidRPr="0069714F" w:rsidRDefault="00543A41" w:rsidP="00543A41">
            <w:pPr>
              <w:suppressAutoHyphens w:val="0"/>
              <w:spacing w:after="0" w:line="240" w:lineRule="auto"/>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hsa00760</w:t>
            </w:r>
          </w:p>
        </w:tc>
        <w:tc>
          <w:tcPr>
            <w:tcW w:w="3980" w:type="dxa"/>
            <w:tcBorders>
              <w:top w:val="nil"/>
              <w:left w:val="nil"/>
              <w:bottom w:val="nil"/>
              <w:right w:val="nil"/>
            </w:tcBorders>
            <w:shd w:val="clear" w:color="000000" w:fill="FFFFFF"/>
            <w:noWrap/>
            <w:vAlign w:val="bottom"/>
            <w:hideMark/>
          </w:tcPr>
          <w:p w:rsidR="00543A41" w:rsidRPr="0069714F" w:rsidRDefault="00543A41" w:rsidP="000070A2">
            <w:pPr>
              <w:suppressAutoHyphens w:val="0"/>
              <w:spacing w:after="0" w:line="240" w:lineRule="auto"/>
              <w:jc w:val="center"/>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Nicotinate and nicotinamide metabolism</w:t>
            </w:r>
          </w:p>
        </w:tc>
        <w:tc>
          <w:tcPr>
            <w:tcW w:w="1660" w:type="dxa"/>
            <w:tcBorders>
              <w:top w:val="nil"/>
              <w:left w:val="nil"/>
              <w:bottom w:val="nil"/>
              <w:right w:val="nil"/>
            </w:tcBorders>
            <w:shd w:val="clear" w:color="000000" w:fill="FFFFFF"/>
            <w:noWrap/>
            <w:vAlign w:val="bottom"/>
            <w:hideMark/>
          </w:tcPr>
          <w:p w:rsidR="00543A41" w:rsidRPr="0069714F" w:rsidRDefault="00543A41" w:rsidP="00543A41">
            <w:pPr>
              <w:suppressAutoHyphens w:val="0"/>
              <w:spacing w:after="0" w:line="240" w:lineRule="auto"/>
              <w:jc w:val="right"/>
              <w:rPr>
                <w:rFonts w:ascii="Times New Roman" w:eastAsia="Times New Roman" w:hAnsi="Times New Roman" w:cs="Times New Roman"/>
                <w:b/>
                <w:color w:val="000000"/>
                <w:lang w:val="en-GB" w:eastAsia="de-DE"/>
              </w:rPr>
            </w:pPr>
            <w:r w:rsidRPr="0069714F">
              <w:rPr>
                <w:rFonts w:ascii="Times New Roman" w:eastAsia="Times New Roman" w:hAnsi="Times New Roman" w:cs="Times New Roman"/>
                <w:b/>
                <w:color w:val="000000"/>
                <w:lang w:val="en-GB" w:eastAsia="de-DE"/>
              </w:rPr>
              <w:t>1.20</w:t>
            </w:r>
            <w:r w:rsidR="002968E0" w:rsidRPr="0069714F">
              <w:rPr>
                <w:rFonts w:ascii="Times New Roman" w:eastAsia="Times New Roman" w:hAnsi="Times New Roman" w:cs="Times New Roman"/>
                <w:b/>
                <w:color w:val="000000"/>
                <w:lang w:val="en-GB" w:eastAsia="de-DE"/>
              </w:rPr>
              <w:t xml:space="preserve"> </w:t>
            </w:r>
            <w:r w:rsidR="00DE1D0F" w:rsidRPr="0069714F">
              <w:rPr>
                <w:rFonts w:ascii="Times New Roman" w:eastAsia="Times New Roman" w:hAnsi="Times New Roman" w:cs="Times New Roman"/>
                <w:b/>
                <w:color w:val="000000"/>
                <w:lang w:val="en-GB" w:eastAsia="de-DE"/>
              </w:rPr>
              <w:t>x 10</w:t>
            </w:r>
            <w:r w:rsidR="00DE1D0F" w:rsidRPr="0069714F">
              <w:rPr>
                <w:rFonts w:ascii="Times New Roman" w:eastAsia="Times New Roman" w:hAnsi="Times New Roman" w:cs="Times New Roman"/>
                <w:b/>
                <w:color w:val="000000"/>
                <w:vertAlign w:val="superscript"/>
                <w:lang w:val="en-GB" w:eastAsia="de-DE"/>
              </w:rPr>
              <w:t>-2</w:t>
            </w:r>
          </w:p>
        </w:tc>
        <w:tc>
          <w:tcPr>
            <w:tcW w:w="166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2.05</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c>
          <w:tcPr>
            <w:tcW w:w="1640" w:type="dxa"/>
            <w:tcBorders>
              <w:top w:val="nil"/>
              <w:left w:val="nil"/>
              <w:bottom w:val="nil"/>
              <w:right w:val="nil"/>
            </w:tcBorders>
            <w:shd w:val="clear" w:color="000000" w:fill="FFFFFF"/>
            <w:noWrap/>
            <w:vAlign w:val="bottom"/>
            <w:hideMark/>
          </w:tcPr>
          <w:p w:rsidR="00543A41" w:rsidRPr="0069714F" w:rsidRDefault="00543A41" w:rsidP="00DE1D0F">
            <w:pPr>
              <w:suppressAutoHyphens w:val="0"/>
              <w:spacing w:after="0" w:line="240" w:lineRule="auto"/>
              <w:jc w:val="right"/>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1.42</w:t>
            </w:r>
            <w:r w:rsidR="002968E0" w:rsidRPr="0069714F">
              <w:rPr>
                <w:rFonts w:ascii="Times New Roman" w:eastAsia="Times New Roman" w:hAnsi="Times New Roman" w:cs="Times New Roman"/>
                <w:b/>
                <w:bCs/>
                <w:color w:val="000000"/>
                <w:lang w:val="en-GB" w:eastAsia="de-DE"/>
              </w:rPr>
              <w:t xml:space="preserve"> </w:t>
            </w:r>
            <w:r w:rsidR="00DE1D0F" w:rsidRPr="0069714F">
              <w:rPr>
                <w:rFonts w:ascii="Times New Roman" w:eastAsia="Times New Roman" w:hAnsi="Times New Roman" w:cs="Times New Roman"/>
                <w:b/>
                <w:color w:val="000000"/>
                <w:lang w:val="en-GB" w:eastAsia="de-DE"/>
              </w:rPr>
              <w:t>x 10</w:t>
            </w:r>
            <w:r w:rsidR="00DE1D0F" w:rsidRPr="0069714F">
              <w:rPr>
                <w:rFonts w:ascii="Times New Roman" w:eastAsia="Times New Roman" w:hAnsi="Times New Roman" w:cs="Times New Roman"/>
                <w:b/>
                <w:color w:val="000000"/>
                <w:vertAlign w:val="superscript"/>
                <w:lang w:val="en-GB" w:eastAsia="de-DE"/>
              </w:rPr>
              <w:t>-2</w:t>
            </w:r>
          </w:p>
        </w:tc>
        <w:tc>
          <w:tcPr>
            <w:tcW w:w="182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2.37</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r>
      <w:tr w:rsidR="00543A41" w:rsidRPr="0069714F" w:rsidTr="00543A41">
        <w:trPr>
          <w:trHeight w:val="300"/>
        </w:trPr>
        <w:tc>
          <w:tcPr>
            <w:tcW w:w="1160" w:type="dxa"/>
            <w:tcBorders>
              <w:top w:val="nil"/>
              <w:left w:val="nil"/>
              <w:bottom w:val="nil"/>
              <w:right w:val="nil"/>
            </w:tcBorders>
            <w:shd w:val="clear" w:color="000000" w:fill="FFFFFF"/>
            <w:noWrap/>
            <w:vAlign w:val="bottom"/>
            <w:hideMark/>
          </w:tcPr>
          <w:p w:rsidR="00543A41" w:rsidRPr="0069714F" w:rsidRDefault="00543A41" w:rsidP="00543A41">
            <w:pPr>
              <w:suppressAutoHyphens w:val="0"/>
              <w:spacing w:after="0" w:line="240" w:lineRule="auto"/>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hsa04261</w:t>
            </w:r>
          </w:p>
        </w:tc>
        <w:tc>
          <w:tcPr>
            <w:tcW w:w="3980" w:type="dxa"/>
            <w:tcBorders>
              <w:top w:val="nil"/>
              <w:left w:val="nil"/>
              <w:bottom w:val="nil"/>
              <w:right w:val="nil"/>
            </w:tcBorders>
            <w:shd w:val="clear" w:color="000000" w:fill="FFFFFF"/>
            <w:noWrap/>
            <w:vAlign w:val="bottom"/>
            <w:hideMark/>
          </w:tcPr>
          <w:p w:rsidR="00543A41" w:rsidRPr="0069714F" w:rsidRDefault="00543A41" w:rsidP="000070A2">
            <w:pPr>
              <w:suppressAutoHyphens w:val="0"/>
              <w:spacing w:after="0" w:line="240" w:lineRule="auto"/>
              <w:jc w:val="center"/>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Adrenergic signal</w:t>
            </w:r>
            <w:r w:rsidR="005D0BBF" w:rsidRPr="0069714F">
              <w:rPr>
                <w:rFonts w:ascii="Times New Roman" w:eastAsia="Times New Roman" w:hAnsi="Times New Roman" w:cs="Times New Roman"/>
                <w:color w:val="000000"/>
                <w:lang w:val="en-GB" w:eastAsia="de-DE"/>
              </w:rPr>
              <w:t>l</w:t>
            </w:r>
            <w:r w:rsidRPr="0069714F">
              <w:rPr>
                <w:rFonts w:ascii="Times New Roman" w:eastAsia="Times New Roman" w:hAnsi="Times New Roman" w:cs="Times New Roman"/>
                <w:color w:val="000000"/>
                <w:lang w:val="en-GB" w:eastAsia="de-DE"/>
              </w:rPr>
              <w:t>ing in cardiomyocytes</w:t>
            </w:r>
          </w:p>
        </w:tc>
        <w:tc>
          <w:tcPr>
            <w:tcW w:w="1660" w:type="dxa"/>
            <w:tcBorders>
              <w:top w:val="nil"/>
              <w:left w:val="nil"/>
              <w:bottom w:val="nil"/>
              <w:right w:val="nil"/>
            </w:tcBorders>
            <w:shd w:val="clear" w:color="000000" w:fill="FFFFFF"/>
            <w:noWrap/>
            <w:vAlign w:val="bottom"/>
            <w:hideMark/>
          </w:tcPr>
          <w:p w:rsidR="00543A41" w:rsidRPr="0069714F" w:rsidRDefault="00543A41" w:rsidP="00DE1D0F">
            <w:pPr>
              <w:suppressAutoHyphens w:val="0"/>
              <w:spacing w:after="0" w:line="240" w:lineRule="auto"/>
              <w:jc w:val="right"/>
              <w:rPr>
                <w:rFonts w:ascii="Times New Roman" w:eastAsia="Times New Roman" w:hAnsi="Times New Roman" w:cs="Times New Roman"/>
                <w:b/>
                <w:color w:val="000000"/>
                <w:lang w:val="en-GB" w:eastAsia="de-DE"/>
              </w:rPr>
            </w:pPr>
            <w:r w:rsidRPr="0069714F">
              <w:rPr>
                <w:rFonts w:ascii="Times New Roman" w:eastAsia="Times New Roman" w:hAnsi="Times New Roman" w:cs="Times New Roman"/>
                <w:b/>
                <w:color w:val="000000"/>
                <w:lang w:val="en-GB" w:eastAsia="de-DE"/>
              </w:rPr>
              <w:t>2.51</w:t>
            </w:r>
            <w:r w:rsidR="002968E0" w:rsidRPr="0069714F">
              <w:rPr>
                <w:rFonts w:ascii="Times New Roman" w:eastAsia="Times New Roman" w:hAnsi="Times New Roman" w:cs="Times New Roman"/>
                <w:b/>
                <w:color w:val="000000"/>
                <w:lang w:val="en-GB" w:eastAsia="de-DE"/>
              </w:rPr>
              <w:t xml:space="preserve"> </w:t>
            </w:r>
            <w:r w:rsidR="00DE1D0F" w:rsidRPr="0069714F">
              <w:rPr>
                <w:rFonts w:ascii="Times New Roman" w:eastAsia="Times New Roman" w:hAnsi="Times New Roman" w:cs="Times New Roman"/>
                <w:b/>
                <w:color w:val="000000"/>
                <w:lang w:val="en-GB" w:eastAsia="de-DE"/>
              </w:rPr>
              <w:t>x 10</w:t>
            </w:r>
            <w:r w:rsidR="00DE1D0F" w:rsidRPr="0069714F">
              <w:rPr>
                <w:rFonts w:ascii="Times New Roman" w:eastAsia="Times New Roman" w:hAnsi="Times New Roman" w:cs="Times New Roman"/>
                <w:b/>
                <w:color w:val="000000"/>
                <w:vertAlign w:val="superscript"/>
                <w:lang w:val="en-GB" w:eastAsia="de-DE"/>
              </w:rPr>
              <w:t>-2</w:t>
            </w:r>
          </w:p>
        </w:tc>
        <w:tc>
          <w:tcPr>
            <w:tcW w:w="166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3.05</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c>
          <w:tcPr>
            <w:tcW w:w="1640" w:type="dxa"/>
            <w:tcBorders>
              <w:top w:val="nil"/>
              <w:left w:val="nil"/>
              <w:bottom w:val="nil"/>
              <w:right w:val="nil"/>
            </w:tcBorders>
            <w:shd w:val="clear" w:color="000000" w:fill="FFFFFF"/>
            <w:noWrap/>
            <w:vAlign w:val="bottom"/>
            <w:hideMark/>
          </w:tcPr>
          <w:p w:rsidR="00543A41" w:rsidRPr="0069714F" w:rsidRDefault="00543A41" w:rsidP="00DE1D0F">
            <w:pPr>
              <w:suppressAutoHyphens w:val="0"/>
              <w:spacing w:after="0" w:line="240" w:lineRule="auto"/>
              <w:jc w:val="right"/>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1.49</w:t>
            </w:r>
            <w:r w:rsidR="002968E0" w:rsidRPr="0069714F">
              <w:rPr>
                <w:rFonts w:ascii="Times New Roman" w:eastAsia="Times New Roman" w:hAnsi="Times New Roman" w:cs="Times New Roman"/>
                <w:b/>
                <w:bCs/>
                <w:color w:val="000000"/>
                <w:lang w:val="en-GB" w:eastAsia="de-DE"/>
              </w:rPr>
              <w:t xml:space="preserve"> </w:t>
            </w:r>
            <w:r w:rsidR="00DE1D0F" w:rsidRPr="0069714F">
              <w:rPr>
                <w:rFonts w:ascii="Times New Roman" w:eastAsia="Times New Roman" w:hAnsi="Times New Roman" w:cs="Times New Roman"/>
                <w:b/>
                <w:color w:val="000000"/>
                <w:lang w:val="en-GB" w:eastAsia="de-DE"/>
              </w:rPr>
              <w:t>x 10</w:t>
            </w:r>
            <w:r w:rsidR="00DE1D0F" w:rsidRPr="0069714F">
              <w:rPr>
                <w:rFonts w:ascii="Times New Roman" w:eastAsia="Times New Roman" w:hAnsi="Times New Roman" w:cs="Times New Roman"/>
                <w:b/>
                <w:color w:val="000000"/>
                <w:vertAlign w:val="superscript"/>
                <w:lang w:val="en-GB" w:eastAsia="de-DE"/>
              </w:rPr>
              <w:t>-2</w:t>
            </w:r>
          </w:p>
        </w:tc>
        <w:tc>
          <w:tcPr>
            <w:tcW w:w="182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2.37</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r>
      <w:tr w:rsidR="00543A41" w:rsidRPr="0069714F" w:rsidTr="00543A41">
        <w:trPr>
          <w:trHeight w:val="300"/>
        </w:trPr>
        <w:tc>
          <w:tcPr>
            <w:tcW w:w="1160" w:type="dxa"/>
            <w:tcBorders>
              <w:top w:val="nil"/>
              <w:left w:val="nil"/>
              <w:bottom w:val="nil"/>
              <w:right w:val="nil"/>
            </w:tcBorders>
            <w:shd w:val="clear" w:color="000000" w:fill="FFFFFF"/>
            <w:noWrap/>
            <w:vAlign w:val="bottom"/>
            <w:hideMark/>
          </w:tcPr>
          <w:p w:rsidR="00543A41" w:rsidRPr="0069714F" w:rsidRDefault="00543A41" w:rsidP="00543A41">
            <w:pPr>
              <w:suppressAutoHyphens w:val="0"/>
              <w:spacing w:after="0" w:line="240" w:lineRule="auto"/>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hsa04710</w:t>
            </w:r>
          </w:p>
        </w:tc>
        <w:tc>
          <w:tcPr>
            <w:tcW w:w="3980" w:type="dxa"/>
            <w:tcBorders>
              <w:top w:val="nil"/>
              <w:left w:val="nil"/>
              <w:bottom w:val="nil"/>
              <w:right w:val="nil"/>
            </w:tcBorders>
            <w:shd w:val="clear" w:color="000000" w:fill="FFFFFF"/>
            <w:noWrap/>
            <w:vAlign w:val="bottom"/>
            <w:hideMark/>
          </w:tcPr>
          <w:p w:rsidR="00543A41" w:rsidRPr="0069714F" w:rsidRDefault="00543A41" w:rsidP="000070A2">
            <w:pPr>
              <w:suppressAutoHyphens w:val="0"/>
              <w:spacing w:after="0" w:line="240" w:lineRule="auto"/>
              <w:jc w:val="center"/>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Circadian rhythm</w:t>
            </w:r>
          </w:p>
        </w:tc>
        <w:tc>
          <w:tcPr>
            <w:tcW w:w="1660" w:type="dxa"/>
            <w:tcBorders>
              <w:top w:val="nil"/>
              <w:left w:val="nil"/>
              <w:bottom w:val="nil"/>
              <w:right w:val="nil"/>
            </w:tcBorders>
            <w:shd w:val="clear" w:color="000000" w:fill="FFFFFF"/>
            <w:noWrap/>
            <w:vAlign w:val="bottom"/>
            <w:hideMark/>
          </w:tcPr>
          <w:p w:rsidR="00543A41" w:rsidRPr="0069714F" w:rsidRDefault="00543A41" w:rsidP="00DE1D0F">
            <w:pPr>
              <w:suppressAutoHyphens w:val="0"/>
              <w:spacing w:after="0" w:line="240" w:lineRule="auto"/>
              <w:jc w:val="right"/>
              <w:rPr>
                <w:rFonts w:ascii="Times New Roman" w:eastAsia="Times New Roman" w:hAnsi="Times New Roman" w:cs="Times New Roman"/>
                <w:b/>
                <w:color w:val="000000"/>
                <w:lang w:val="en-GB" w:eastAsia="de-DE"/>
              </w:rPr>
            </w:pPr>
            <w:r w:rsidRPr="0069714F">
              <w:rPr>
                <w:rFonts w:ascii="Times New Roman" w:eastAsia="Times New Roman" w:hAnsi="Times New Roman" w:cs="Times New Roman"/>
                <w:b/>
                <w:color w:val="000000"/>
                <w:lang w:val="en-GB" w:eastAsia="de-DE"/>
              </w:rPr>
              <w:t>2.09</w:t>
            </w:r>
            <w:r w:rsidR="002968E0" w:rsidRPr="0069714F">
              <w:rPr>
                <w:rFonts w:ascii="Times New Roman" w:eastAsia="Times New Roman" w:hAnsi="Times New Roman" w:cs="Times New Roman"/>
                <w:b/>
                <w:color w:val="000000"/>
                <w:lang w:val="en-GB" w:eastAsia="de-DE"/>
              </w:rPr>
              <w:t xml:space="preserve"> </w:t>
            </w:r>
            <w:r w:rsidR="00DE1D0F" w:rsidRPr="0069714F">
              <w:rPr>
                <w:rFonts w:ascii="Times New Roman" w:eastAsia="Times New Roman" w:hAnsi="Times New Roman" w:cs="Times New Roman"/>
                <w:b/>
                <w:color w:val="000000"/>
                <w:lang w:val="en-GB" w:eastAsia="de-DE"/>
              </w:rPr>
              <w:t>x 10</w:t>
            </w:r>
            <w:r w:rsidR="00DE1D0F" w:rsidRPr="0069714F">
              <w:rPr>
                <w:rFonts w:ascii="Times New Roman" w:eastAsia="Times New Roman" w:hAnsi="Times New Roman" w:cs="Times New Roman"/>
                <w:b/>
                <w:color w:val="000000"/>
                <w:vertAlign w:val="superscript"/>
                <w:lang w:val="en-GB" w:eastAsia="de-DE"/>
              </w:rPr>
              <w:t>-2</w:t>
            </w:r>
          </w:p>
        </w:tc>
        <w:tc>
          <w:tcPr>
            <w:tcW w:w="166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2.69</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c>
          <w:tcPr>
            <w:tcW w:w="1640" w:type="dxa"/>
            <w:tcBorders>
              <w:top w:val="nil"/>
              <w:left w:val="nil"/>
              <w:bottom w:val="nil"/>
              <w:right w:val="nil"/>
            </w:tcBorders>
            <w:shd w:val="clear" w:color="000000" w:fill="FFFFFF"/>
            <w:noWrap/>
            <w:vAlign w:val="bottom"/>
            <w:hideMark/>
          </w:tcPr>
          <w:p w:rsidR="00543A41" w:rsidRPr="0069714F" w:rsidRDefault="00543A41" w:rsidP="00DE1D0F">
            <w:pPr>
              <w:suppressAutoHyphens w:val="0"/>
              <w:spacing w:after="0" w:line="240" w:lineRule="auto"/>
              <w:jc w:val="right"/>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1.77</w:t>
            </w:r>
            <w:r w:rsidR="002968E0" w:rsidRPr="0069714F">
              <w:rPr>
                <w:rFonts w:ascii="Times New Roman" w:eastAsia="Times New Roman" w:hAnsi="Times New Roman" w:cs="Times New Roman"/>
                <w:b/>
                <w:bCs/>
                <w:color w:val="000000"/>
                <w:lang w:val="en-GB" w:eastAsia="de-DE"/>
              </w:rPr>
              <w:t xml:space="preserve"> </w:t>
            </w:r>
            <w:r w:rsidR="00DE1D0F" w:rsidRPr="0069714F">
              <w:rPr>
                <w:rFonts w:ascii="Times New Roman" w:eastAsia="Times New Roman" w:hAnsi="Times New Roman" w:cs="Times New Roman"/>
                <w:b/>
                <w:color w:val="000000"/>
                <w:lang w:val="en-GB" w:eastAsia="de-DE"/>
              </w:rPr>
              <w:t>x 10</w:t>
            </w:r>
            <w:r w:rsidR="00DE1D0F" w:rsidRPr="0069714F">
              <w:rPr>
                <w:rFonts w:ascii="Times New Roman" w:eastAsia="Times New Roman" w:hAnsi="Times New Roman" w:cs="Times New Roman"/>
                <w:b/>
                <w:color w:val="000000"/>
                <w:vertAlign w:val="superscript"/>
                <w:lang w:val="en-GB" w:eastAsia="de-DE"/>
              </w:rPr>
              <w:t>-2</w:t>
            </w:r>
          </w:p>
        </w:tc>
        <w:tc>
          <w:tcPr>
            <w:tcW w:w="182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2.37</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r>
      <w:tr w:rsidR="00543A41" w:rsidRPr="0069714F" w:rsidTr="00543A41">
        <w:trPr>
          <w:trHeight w:val="300"/>
        </w:trPr>
        <w:tc>
          <w:tcPr>
            <w:tcW w:w="1160" w:type="dxa"/>
            <w:tcBorders>
              <w:top w:val="nil"/>
              <w:left w:val="nil"/>
              <w:bottom w:val="nil"/>
              <w:right w:val="nil"/>
            </w:tcBorders>
            <w:shd w:val="clear" w:color="000000" w:fill="FFFFFF"/>
            <w:noWrap/>
            <w:vAlign w:val="bottom"/>
            <w:hideMark/>
          </w:tcPr>
          <w:p w:rsidR="00543A41" w:rsidRPr="0069714F" w:rsidRDefault="00543A41" w:rsidP="00543A41">
            <w:pPr>
              <w:suppressAutoHyphens w:val="0"/>
              <w:spacing w:after="0" w:line="240" w:lineRule="auto"/>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hsa04024</w:t>
            </w:r>
          </w:p>
        </w:tc>
        <w:tc>
          <w:tcPr>
            <w:tcW w:w="3980" w:type="dxa"/>
            <w:tcBorders>
              <w:top w:val="nil"/>
              <w:left w:val="nil"/>
              <w:bottom w:val="nil"/>
              <w:right w:val="nil"/>
            </w:tcBorders>
            <w:shd w:val="clear" w:color="000000" w:fill="FFFFFF"/>
            <w:noWrap/>
            <w:vAlign w:val="bottom"/>
            <w:hideMark/>
          </w:tcPr>
          <w:p w:rsidR="00543A41" w:rsidRPr="0069714F" w:rsidRDefault="00543A41" w:rsidP="000070A2">
            <w:pPr>
              <w:suppressAutoHyphens w:val="0"/>
              <w:spacing w:after="0" w:line="240" w:lineRule="auto"/>
              <w:jc w:val="center"/>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cAMP signa</w:t>
            </w:r>
            <w:r w:rsidR="005D0BBF" w:rsidRPr="0069714F">
              <w:rPr>
                <w:rFonts w:ascii="Times New Roman" w:eastAsia="Times New Roman" w:hAnsi="Times New Roman" w:cs="Times New Roman"/>
                <w:color w:val="000000"/>
                <w:lang w:val="en-GB" w:eastAsia="de-DE"/>
              </w:rPr>
              <w:t>l</w:t>
            </w:r>
            <w:r w:rsidRPr="0069714F">
              <w:rPr>
                <w:rFonts w:ascii="Times New Roman" w:eastAsia="Times New Roman" w:hAnsi="Times New Roman" w:cs="Times New Roman"/>
                <w:color w:val="000000"/>
                <w:lang w:val="en-GB" w:eastAsia="de-DE"/>
              </w:rPr>
              <w:t>ling pathway</w:t>
            </w:r>
          </w:p>
        </w:tc>
        <w:tc>
          <w:tcPr>
            <w:tcW w:w="1660" w:type="dxa"/>
            <w:tcBorders>
              <w:top w:val="nil"/>
              <w:left w:val="nil"/>
              <w:bottom w:val="nil"/>
              <w:right w:val="nil"/>
            </w:tcBorders>
            <w:shd w:val="clear" w:color="000000" w:fill="FFFFFF"/>
            <w:noWrap/>
            <w:vAlign w:val="bottom"/>
            <w:hideMark/>
          </w:tcPr>
          <w:p w:rsidR="00543A41" w:rsidRPr="0069714F" w:rsidRDefault="00D62FD7" w:rsidP="00543A41">
            <w:pPr>
              <w:suppressAutoHyphens w:val="0"/>
              <w:spacing w:after="0" w:line="240" w:lineRule="auto"/>
              <w:jc w:val="right"/>
              <w:rPr>
                <w:rFonts w:ascii="Times New Roman" w:eastAsia="Times New Roman" w:hAnsi="Times New Roman" w:cs="Times New Roman"/>
                <w:b/>
                <w:color w:val="000000"/>
                <w:lang w:val="en-GB" w:eastAsia="de-DE"/>
              </w:rPr>
            </w:pPr>
            <w:r w:rsidRPr="0069714F">
              <w:rPr>
                <w:rFonts w:ascii="Times New Roman" w:eastAsia="Times New Roman" w:hAnsi="Times New Roman" w:cs="Times New Roman"/>
                <w:b/>
                <w:color w:val="000000"/>
                <w:lang w:val="en-GB" w:eastAsia="de-DE"/>
              </w:rPr>
              <w:t>Top list</w:t>
            </w:r>
          </w:p>
        </w:tc>
        <w:tc>
          <w:tcPr>
            <w:tcW w:w="1660" w:type="dxa"/>
            <w:tcBorders>
              <w:top w:val="nil"/>
              <w:left w:val="nil"/>
              <w:bottom w:val="nil"/>
              <w:right w:val="nil"/>
            </w:tcBorders>
            <w:shd w:val="clear" w:color="000000" w:fill="FFFFFF"/>
            <w:noWrap/>
            <w:vAlign w:val="bottom"/>
            <w:hideMark/>
          </w:tcPr>
          <w:p w:rsidR="00543A41" w:rsidRPr="0069714F" w:rsidRDefault="00EC44D0"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Top list</w:t>
            </w:r>
          </w:p>
        </w:tc>
        <w:tc>
          <w:tcPr>
            <w:tcW w:w="1640" w:type="dxa"/>
            <w:tcBorders>
              <w:top w:val="nil"/>
              <w:left w:val="nil"/>
              <w:bottom w:val="nil"/>
              <w:right w:val="nil"/>
            </w:tcBorders>
            <w:shd w:val="clear" w:color="000000" w:fill="FFFFFF"/>
            <w:noWrap/>
            <w:vAlign w:val="bottom"/>
            <w:hideMark/>
          </w:tcPr>
          <w:p w:rsidR="00543A41" w:rsidRPr="0069714F" w:rsidRDefault="00543A41" w:rsidP="00DE1D0F">
            <w:pPr>
              <w:suppressAutoHyphens w:val="0"/>
              <w:spacing w:after="0" w:line="240" w:lineRule="auto"/>
              <w:jc w:val="right"/>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1.91</w:t>
            </w:r>
            <w:r w:rsidR="002968E0" w:rsidRPr="0069714F">
              <w:rPr>
                <w:rFonts w:ascii="Times New Roman" w:eastAsia="Times New Roman" w:hAnsi="Times New Roman" w:cs="Times New Roman"/>
                <w:b/>
                <w:bCs/>
                <w:color w:val="000000"/>
                <w:lang w:val="en-GB" w:eastAsia="de-DE"/>
              </w:rPr>
              <w:t xml:space="preserve"> </w:t>
            </w:r>
            <w:r w:rsidR="00DE1D0F" w:rsidRPr="0069714F">
              <w:rPr>
                <w:rFonts w:ascii="Times New Roman" w:eastAsia="Times New Roman" w:hAnsi="Times New Roman" w:cs="Times New Roman"/>
                <w:b/>
                <w:color w:val="000000"/>
                <w:lang w:val="en-GB" w:eastAsia="de-DE"/>
              </w:rPr>
              <w:t>x 10</w:t>
            </w:r>
            <w:r w:rsidR="00DE1D0F" w:rsidRPr="0069714F">
              <w:rPr>
                <w:rFonts w:ascii="Times New Roman" w:eastAsia="Times New Roman" w:hAnsi="Times New Roman" w:cs="Times New Roman"/>
                <w:b/>
                <w:color w:val="000000"/>
                <w:vertAlign w:val="superscript"/>
                <w:lang w:val="en-GB" w:eastAsia="de-DE"/>
              </w:rPr>
              <w:t>-2</w:t>
            </w:r>
          </w:p>
        </w:tc>
        <w:tc>
          <w:tcPr>
            <w:tcW w:w="182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2.37</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r>
      <w:tr w:rsidR="00543A41" w:rsidRPr="0069714F" w:rsidTr="00543A41">
        <w:trPr>
          <w:trHeight w:val="300"/>
        </w:trPr>
        <w:tc>
          <w:tcPr>
            <w:tcW w:w="1160" w:type="dxa"/>
            <w:tcBorders>
              <w:top w:val="nil"/>
              <w:left w:val="nil"/>
              <w:bottom w:val="nil"/>
              <w:right w:val="nil"/>
            </w:tcBorders>
            <w:shd w:val="clear" w:color="000000" w:fill="FFFFFF"/>
            <w:noWrap/>
            <w:vAlign w:val="bottom"/>
            <w:hideMark/>
          </w:tcPr>
          <w:p w:rsidR="00543A41" w:rsidRPr="0069714F" w:rsidRDefault="00543A41" w:rsidP="00543A41">
            <w:pPr>
              <w:suppressAutoHyphens w:val="0"/>
              <w:spacing w:after="0" w:line="240" w:lineRule="auto"/>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hsa04728</w:t>
            </w:r>
          </w:p>
        </w:tc>
        <w:tc>
          <w:tcPr>
            <w:tcW w:w="3980" w:type="dxa"/>
            <w:tcBorders>
              <w:top w:val="nil"/>
              <w:left w:val="nil"/>
              <w:bottom w:val="nil"/>
              <w:right w:val="nil"/>
            </w:tcBorders>
            <w:shd w:val="clear" w:color="000000" w:fill="FFFFFF"/>
            <w:noWrap/>
            <w:vAlign w:val="bottom"/>
            <w:hideMark/>
          </w:tcPr>
          <w:p w:rsidR="00543A41" w:rsidRPr="0069714F" w:rsidRDefault="00543A41" w:rsidP="000070A2">
            <w:pPr>
              <w:suppressAutoHyphens w:val="0"/>
              <w:spacing w:after="0" w:line="240" w:lineRule="auto"/>
              <w:jc w:val="center"/>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Dopamine</w:t>
            </w:r>
            <w:r w:rsidR="004D0A10" w:rsidRPr="0069714F">
              <w:rPr>
                <w:rFonts w:ascii="Times New Roman" w:eastAsia="Times New Roman" w:hAnsi="Times New Roman" w:cs="Times New Roman"/>
                <w:color w:val="000000"/>
                <w:lang w:val="en-GB" w:eastAsia="de-DE"/>
              </w:rPr>
              <w:t>rgic synapse</w:t>
            </w:r>
          </w:p>
        </w:tc>
        <w:tc>
          <w:tcPr>
            <w:tcW w:w="1660" w:type="dxa"/>
            <w:tcBorders>
              <w:top w:val="nil"/>
              <w:left w:val="nil"/>
              <w:bottom w:val="nil"/>
              <w:right w:val="nil"/>
            </w:tcBorders>
            <w:shd w:val="clear" w:color="000000" w:fill="FFFFFF"/>
            <w:noWrap/>
            <w:vAlign w:val="bottom"/>
            <w:hideMark/>
          </w:tcPr>
          <w:p w:rsidR="00543A41" w:rsidRPr="0069714F" w:rsidRDefault="00543A41" w:rsidP="00DE1D0F">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7.35</w:t>
            </w:r>
            <w:r w:rsidR="002968E0" w:rsidRPr="0069714F">
              <w:rPr>
                <w:rFonts w:ascii="Times New Roman" w:eastAsia="Times New Roman" w:hAnsi="Times New Roman" w:cs="Times New Roman"/>
                <w:color w:val="000000"/>
                <w:lang w:val="en-GB" w:eastAsia="de-DE"/>
              </w:rPr>
              <w:t xml:space="preserve"> </w:t>
            </w:r>
            <w:r w:rsidR="00DE1D0F" w:rsidRPr="0069714F">
              <w:rPr>
                <w:rFonts w:ascii="Times New Roman" w:eastAsia="Times New Roman" w:hAnsi="Times New Roman" w:cs="Times New Roman"/>
                <w:color w:val="000000"/>
                <w:lang w:val="en-GB" w:eastAsia="de-DE"/>
              </w:rPr>
              <w:t>x 10</w:t>
            </w:r>
            <w:r w:rsidR="00DE1D0F" w:rsidRPr="0069714F">
              <w:rPr>
                <w:rFonts w:ascii="Times New Roman" w:eastAsia="Times New Roman" w:hAnsi="Times New Roman" w:cs="Times New Roman"/>
                <w:color w:val="000000"/>
                <w:vertAlign w:val="superscript"/>
                <w:lang w:val="en-GB" w:eastAsia="de-DE"/>
              </w:rPr>
              <w:t>-2</w:t>
            </w:r>
          </w:p>
        </w:tc>
        <w:tc>
          <w:tcPr>
            <w:tcW w:w="166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3.28</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c>
          <w:tcPr>
            <w:tcW w:w="1640" w:type="dxa"/>
            <w:tcBorders>
              <w:top w:val="nil"/>
              <w:left w:val="nil"/>
              <w:bottom w:val="nil"/>
              <w:right w:val="nil"/>
            </w:tcBorders>
            <w:shd w:val="clear" w:color="000000" w:fill="FFFFFF"/>
            <w:noWrap/>
            <w:vAlign w:val="bottom"/>
            <w:hideMark/>
          </w:tcPr>
          <w:p w:rsidR="00543A41" w:rsidRPr="0069714F" w:rsidRDefault="00543A41" w:rsidP="00DE1D0F">
            <w:pPr>
              <w:suppressAutoHyphens w:val="0"/>
              <w:spacing w:after="0" w:line="240" w:lineRule="auto"/>
              <w:jc w:val="right"/>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2.54</w:t>
            </w:r>
            <w:r w:rsidR="002968E0" w:rsidRPr="0069714F">
              <w:rPr>
                <w:rFonts w:ascii="Times New Roman" w:eastAsia="Times New Roman" w:hAnsi="Times New Roman" w:cs="Times New Roman"/>
                <w:b/>
                <w:bCs/>
                <w:color w:val="000000"/>
                <w:lang w:val="en-GB" w:eastAsia="de-DE"/>
              </w:rPr>
              <w:t xml:space="preserve"> </w:t>
            </w:r>
            <w:r w:rsidR="00DE1D0F" w:rsidRPr="0069714F">
              <w:rPr>
                <w:rFonts w:ascii="Times New Roman" w:eastAsia="Times New Roman" w:hAnsi="Times New Roman" w:cs="Times New Roman"/>
                <w:b/>
                <w:color w:val="000000"/>
                <w:lang w:val="en-GB" w:eastAsia="de-DE"/>
              </w:rPr>
              <w:t>x 10</w:t>
            </w:r>
            <w:r w:rsidR="00DE1D0F" w:rsidRPr="0069714F">
              <w:rPr>
                <w:rFonts w:ascii="Times New Roman" w:eastAsia="Times New Roman" w:hAnsi="Times New Roman" w:cs="Times New Roman"/>
                <w:b/>
                <w:color w:val="000000"/>
                <w:vertAlign w:val="superscript"/>
                <w:lang w:val="en-GB" w:eastAsia="de-DE"/>
              </w:rPr>
              <w:t>-2</w:t>
            </w:r>
          </w:p>
        </w:tc>
        <w:tc>
          <w:tcPr>
            <w:tcW w:w="182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2.51</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r>
      <w:tr w:rsidR="00543A41" w:rsidRPr="0069714F" w:rsidTr="00543A41">
        <w:trPr>
          <w:trHeight w:val="300"/>
        </w:trPr>
        <w:tc>
          <w:tcPr>
            <w:tcW w:w="1160" w:type="dxa"/>
            <w:tcBorders>
              <w:top w:val="nil"/>
              <w:left w:val="nil"/>
              <w:bottom w:val="nil"/>
              <w:right w:val="nil"/>
            </w:tcBorders>
            <w:shd w:val="clear" w:color="000000" w:fill="FFFFFF"/>
            <w:noWrap/>
            <w:vAlign w:val="bottom"/>
            <w:hideMark/>
          </w:tcPr>
          <w:p w:rsidR="00543A41" w:rsidRPr="0069714F" w:rsidRDefault="00543A41" w:rsidP="00543A41">
            <w:pPr>
              <w:suppressAutoHyphens w:val="0"/>
              <w:spacing w:after="0" w:line="240" w:lineRule="auto"/>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hsa04340</w:t>
            </w:r>
          </w:p>
        </w:tc>
        <w:tc>
          <w:tcPr>
            <w:tcW w:w="3980" w:type="dxa"/>
            <w:tcBorders>
              <w:top w:val="nil"/>
              <w:left w:val="nil"/>
              <w:bottom w:val="nil"/>
              <w:right w:val="nil"/>
            </w:tcBorders>
            <w:shd w:val="clear" w:color="000000" w:fill="FFFFFF"/>
            <w:noWrap/>
            <w:vAlign w:val="bottom"/>
            <w:hideMark/>
          </w:tcPr>
          <w:p w:rsidR="00543A41" w:rsidRPr="0069714F" w:rsidRDefault="00543A41" w:rsidP="000070A2">
            <w:pPr>
              <w:suppressAutoHyphens w:val="0"/>
              <w:spacing w:after="0" w:line="240" w:lineRule="auto"/>
              <w:jc w:val="center"/>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Hedgehog signa</w:t>
            </w:r>
            <w:r w:rsidR="005D0BBF" w:rsidRPr="0069714F">
              <w:rPr>
                <w:rFonts w:ascii="Times New Roman" w:eastAsia="Times New Roman" w:hAnsi="Times New Roman" w:cs="Times New Roman"/>
                <w:color w:val="000000"/>
                <w:lang w:val="en-GB" w:eastAsia="de-DE"/>
              </w:rPr>
              <w:t>l</w:t>
            </w:r>
            <w:r w:rsidRPr="0069714F">
              <w:rPr>
                <w:rFonts w:ascii="Times New Roman" w:eastAsia="Times New Roman" w:hAnsi="Times New Roman" w:cs="Times New Roman"/>
                <w:color w:val="000000"/>
                <w:lang w:val="en-GB" w:eastAsia="de-DE"/>
              </w:rPr>
              <w:t>ling pathway</w:t>
            </w:r>
          </w:p>
        </w:tc>
        <w:tc>
          <w:tcPr>
            <w:tcW w:w="1660" w:type="dxa"/>
            <w:tcBorders>
              <w:top w:val="nil"/>
              <w:left w:val="nil"/>
              <w:bottom w:val="nil"/>
              <w:right w:val="nil"/>
            </w:tcBorders>
            <w:shd w:val="clear" w:color="auto" w:fill="auto"/>
            <w:noWrap/>
            <w:vAlign w:val="bottom"/>
            <w:hideMark/>
          </w:tcPr>
          <w:p w:rsidR="00543A41" w:rsidRPr="0069714F" w:rsidRDefault="007F4EEA" w:rsidP="007F4EEA">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b/>
                <w:bCs/>
                <w:color w:val="000000"/>
                <w:lang w:val="en-GB" w:eastAsia="de-DE"/>
              </w:rPr>
              <w:t xml:space="preserve">2.75 </w:t>
            </w:r>
            <w:r w:rsidRPr="0069714F">
              <w:rPr>
                <w:rFonts w:ascii="Times New Roman" w:eastAsia="Times New Roman" w:hAnsi="Times New Roman" w:cs="Times New Roman"/>
                <w:b/>
                <w:color w:val="000000"/>
                <w:lang w:val="en-GB" w:eastAsia="de-DE"/>
              </w:rPr>
              <w:t>x 10</w:t>
            </w:r>
            <w:r w:rsidRPr="0069714F">
              <w:rPr>
                <w:rFonts w:ascii="Times New Roman" w:eastAsia="Times New Roman" w:hAnsi="Times New Roman" w:cs="Times New Roman"/>
                <w:b/>
                <w:color w:val="000000"/>
                <w:vertAlign w:val="superscript"/>
                <w:lang w:val="en-GB" w:eastAsia="de-DE"/>
              </w:rPr>
              <w:t xml:space="preserve">-2 </w:t>
            </w:r>
          </w:p>
        </w:tc>
        <w:tc>
          <w:tcPr>
            <w:tcW w:w="1660" w:type="dxa"/>
            <w:tcBorders>
              <w:top w:val="nil"/>
              <w:left w:val="nil"/>
              <w:bottom w:val="nil"/>
              <w:right w:val="nil"/>
            </w:tcBorders>
            <w:shd w:val="clear" w:color="auto" w:fill="auto"/>
            <w:noWrap/>
            <w:vAlign w:val="bottom"/>
            <w:hideMark/>
          </w:tcPr>
          <w:p w:rsidR="00543A41" w:rsidRPr="0069714F" w:rsidRDefault="007F4EEA" w:rsidP="00DE1D0F">
            <w:pPr>
              <w:suppressAutoHyphens w:val="0"/>
              <w:spacing w:after="0" w:line="240" w:lineRule="auto"/>
              <w:jc w:val="right"/>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color w:val="000000"/>
                <w:lang w:val="en-GB" w:eastAsia="de-DE"/>
              </w:rPr>
              <w:t>3.05 x 10</w:t>
            </w:r>
            <w:r w:rsidRPr="0069714F">
              <w:rPr>
                <w:rFonts w:ascii="Times New Roman" w:eastAsia="Times New Roman" w:hAnsi="Times New Roman" w:cs="Times New Roman"/>
                <w:color w:val="000000"/>
                <w:vertAlign w:val="superscript"/>
                <w:lang w:val="en-GB" w:eastAsia="de-DE"/>
              </w:rPr>
              <w:t>-1</w:t>
            </w:r>
          </w:p>
        </w:tc>
        <w:tc>
          <w:tcPr>
            <w:tcW w:w="1640" w:type="dxa"/>
            <w:tcBorders>
              <w:top w:val="nil"/>
              <w:left w:val="nil"/>
              <w:bottom w:val="nil"/>
              <w:right w:val="nil"/>
            </w:tcBorders>
            <w:shd w:val="clear" w:color="000000" w:fill="FFFFFF"/>
            <w:noWrap/>
            <w:vAlign w:val="bottom"/>
            <w:hideMark/>
          </w:tcPr>
          <w:p w:rsidR="00543A41" w:rsidRPr="0069714F" w:rsidRDefault="006F3AE6" w:rsidP="000070A2">
            <w:pPr>
              <w:suppressAutoHyphens w:val="0"/>
              <w:spacing w:after="0" w:line="240" w:lineRule="auto"/>
              <w:jc w:val="center"/>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 xml:space="preserve">          </w:t>
            </w:r>
            <w:r w:rsidR="002968E0" w:rsidRPr="0069714F">
              <w:rPr>
                <w:rFonts w:ascii="Times New Roman" w:eastAsia="Times New Roman" w:hAnsi="Times New Roman" w:cs="Times New Roman"/>
                <w:b/>
                <w:bCs/>
                <w:color w:val="000000"/>
                <w:lang w:val="en-GB" w:eastAsia="de-DE"/>
              </w:rPr>
              <w:t>T</w:t>
            </w:r>
            <w:r w:rsidR="00543A41" w:rsidRPr="0069714F">
              <w:rPr>
                <w:rFonts w:ascii="Times New Roman" w:eastAsia="Times New Roman" w:hAnsi="Times New Roman" w:cs="Times New Roman"/>
                <w:b/>
                <w:bCs/>
                <w:color w:val="000000"/>
                <w:lang w:val="en-GB" w:eastAsia="de-DE"/>
              </w:rPr>
              <w:t>op list</w:t>
            </w:r>
          </w:p>
        </w:tc>
        <w:tc>
          <w:tcPr>
            <w:tcW w:w="1820" w:type="dxa"/>
            <w:tcBorders>
              <w:top w:val="nil"/>
              <w:left w:val="nil"/>
              <w:bottom w:val="nil"/>
              <w:right w:val="nil"/>
            </w:tcBorders>
            <w:shd w:val="clear" w:color="000000" w:fill="FFFFFF"/>
            <w:noWrap/>
            <w:vAlign w:val="bottom"/>
            <w:hideMark/>
          </w:tcPr>
          <w:p w:rsidR="00543A41" w:rsidRPr="0069714F" w:rsidRDefault="00EC44D0" w:rsidP="00543A41">
            <w:pPr>
              <w:suppressAutoHyphens w:val="0"/>
              <w:spacing w:after="0" w:line="240" w:lineRule="auto"/>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b/>
                <w:bCs/>
                <w:color w:val="000000"/>
                <w:lang w:val="en-GB" w:eastAsia="de-DE"/>
              </w:rPr>
              <w:t xml:space="preserve">                 Top list</w:t>
            </w:r>
          </w:p>
        </w:tc>
      </w:tr>
      <w:tr w:rsidR="00543A41" w:rsidRPr="0069714F" w:rsidTr="00543A41">
        <w:trPr>
          <w:trHeight w:val="300"/>
        </w:trPr>
        <w:tc>
          <w:tcPr>
            <w:tcW w:w="1160" w:type="dxa"/>
            <w:tcBorders>
              <w:top w:val="nil"/>
              <w:left w:val="nil"/>
              <w:bottom w:val="nil"/>
              <w:right w:val="nil"/>
            </w:tcBorders>
            <w:shd w:val="clear" w:color="auto" w:fill="auto"/>
            <w:noWrap/>
            <w:vAlign w:val="bottom"/>
            <w:hideMark/>
          </w:tcPr>
          <w:p w:rsidR="00543A41" w:rsidRPr="0069714F" w:rsidRDefault="00543A41" w:rsidP="00543A41">
            <w:pPr>
              <w:suppressAutoHyphens w:val="0"/>
              <w:spacing w:after="0" w:line="240" w:lineRule="auto"/>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hsa04310</w:t>
            </w:r>
          </w:p>
        </w:tc>
        <w:tc>
          <w:tcPr>
            <w:tcW w:w="3980" w:type="dxa"/>
            <w:tcBorders>
              <w:top w:val="nil"/>
              <w:left w:val="nil"/>
              <w:bottom w:val="nil"/>
              <w:right w:val="nil"/>
            </w:tcBorders>
            <w:shd w:val="clear" w:color="000000" w:fill="FFFFFF"/>
            <w:noWrap/>
            <w:vAlign w:val="bottom"/>
            <w:hideMark/>
          </w:tcPr>
          <w:p w:rsidR="00543A41" w:rsidRPr="0069714F" w:rsidRDefault="00543A41" w:rsidP="000070A2">
            <w:pPr>
              <w:suppressAutoHyphens w:val="0"/>
              <w:spacing w:after="0" w:line="240" w:lineRule="auto"/>
              <w:jc w:val="center"/>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Wnt signalling pathway</w:t>
            </w:r>
          </w:p>
        </w:tc>
        <w:tc>
          <w:tcPr>
            <w:tcW w:w="1660" w:type="dxa"/>
            <w:tcBorders>
              <w:top w:val="nil"/>
              <w:left w:val="nil"/>
              <w:bottom w:val="nil"/>
              <w:right w:val="nil"/>
            </w:tcBorders>
            <w:shd w:val="clear" w:color="auto" w:fill="auto"/>
            <w:noWrap/>
            <w:vAlign w:val="bottom"/>
            <w:hideMark/>
          </w:tcPr>
          <w:p w:rsidR="00543A41" w:rsidRPr="0069714F" w:rsidRDefault="007F4EEA" w:rsidP="007F4EEA">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b/>
                <w:bCs/>
                <w:color w:val="000000"/>
                <w:lang w:val="en-GB" w:eastAsia="de-DE"/>
              </w:rPr>
              <w:t xml:space="preserve">3.80 </w:t>
            </w:r>
            <w:r w:rsidRPr="0069714F">
              <w:rPr>
                <w:rFonts w:ascii="Times New Roman" w:eastAsia="Times New Roman" w:hAnsi="Times New Roman" w:cs="Times New Roman"/>
                <w:b/>
                <w:color w:val="000000"/>
                <w:lang w:val="en-GB" w:eastAsia="de-DE"/>
              </w:rPr>
              <w:t>x 10</w:t>
            </w:r>
            <w:r w:rsidRPr="0069714F">
              <w:rPr>
                <w:rFonts w:ascii="Times New Roman" w:eastAsia="Times New Roman" w:hAnsi="Times New Roman" w:cs="Times New Roman"/>
                <w:b/>
                <w:color w:val="000000"/>
                <w:vertAlign w:val="superscript"/>
                <w:lang w:val="en-GB" w:eastAsia="de-DE"/>
              </w:rPr>
              <w:t xml:space="preserve">-2 </w:t>
            </w:r>
          </w:p>
        </w:tc>
        <w:tc>
          <w:tcPr>
            <w:tcW w:w="1660" w:type="dxa"/>
            <w:tcBorders>
              <w:top w:val="nil"/>
              <w:left w:val="nil"/>
              <w:bottom w:val="nil"/>
              <w:right w:val="nil"/>
            </w:tcBorders>
            <w:shd w:val="clear" w:color="auto" w:fill="auto"/>
            <w:noWrap/>
            <w:vAlign w:val="bottom"/>
            <w:hideMark/>
          </w:tcPr>
          <w:p w:rsidR="00543A41" w:rsidRPr="0069714F" w:rsidRDefault="007F4EEA" w:rsidP="00DE1D0F">
            <w:pPr>
              <w:suppressAutoHyphens w:val="0"/>
              <w:spacing w:after="0" w:line="240" w:lineRule="auto"/>
              <w:jc w:val="right"/>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color w:val="000000"/>
                <w:lang w:val="en-GB" w:eastAsia="de-DE"/>
              </w:rPr>
              <w:t>3.05 x 10</w:t>
            </w:r>
            <w:r w:rsidRPr="0069714F">
              <w:rPr>
                <w:rFonts w:ascii="Times New Roman" w:eastAsia="Times New Roman" w:hAnsi="Times New Roman" w:cs="Times New Roman"/>
                <w:color w:val="000000"/>
                <w:vertAlign w:val="superscript"/>
                <w:lang w:val="en-GB" w:eastAsia="de-DE"/>
              </w:rPr>
              <w:t>-1</w:t>
            </w:r>
          </w:p>
        </w:tc>
        <w:tc>
          <w:tcPr>
            <w:tcW w:w="1640" w:type="dxa"/>
            <w:tcBorders>
              <w:top w:val="nil"/>
              <w:left w:val="nil"/>
              <w:bottom w:val="nil"/>
              <w:right w:val="nil"/>
            </w:tcBorders>
            <w:shd w:val="clear" w:color="auto" w:fill="auto"/>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3.93</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c>
          <w:tcPr>
            <w:tcW w:w="1820" w:type="dxa"/>
            <w:tcBorders>
              <w:top w:val="nil"/>
              <w:left w:val="nil"/>
              <w:bottom w:val="nil"/>
              <w:right w:val="nil"/>
            </w:tcBorders>
            <w:shd w:val="clear" w:color="auto" w:fill="auto"/>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1.39</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r>
      <w:tr w:rsidR="00543A41" w:rsidRPr="0069714F" w:rsidTr="00543A41">
        <w:trPr>
          <w:trHeight w:val="300"/>
        </w:trPr>
        <w:tc>
          <w:tcPr>
            <w:tcW w:w="1160" w:type="dxa"/>
            <w:tcBorders>
              <w:top w:val="nil"/>
              <w:left w:val="nil"/>
              <w:bottom w:val="nil"/>
              <w:right w:val="nil"/>
            </w:tcBorders>
            <w:shd w:val="clear" w:color="000000" w:fill="FFFFFF"/>
            <w:noWrap/>
            <w:vAlign w:val="bottom"/>
            <w:hideMark/>
          </w:tcPr>
          <w:p w:rsidR="00543A41" w:rsidRPr="0069714F" w:rsidRDefault="00543A41" w:rsidP="00543A41">
            <w:pPr>
              <w:suppressAutoHyphens w:val="0"/>
              <w:spacing w:after="0" w:line="240" w:lineRule="auto"/>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hsa04725</w:t>
            </w:r>
          </w:p>
        </w:tc>
        <w:tc>
          <w:tcPr>
            <w:tcW w:w="3980" w:type="dxa"/>
            <w:tcBorders>
              <w:top w:val="nil"/>
              <w:left w:val="nil"/>
              <w:bottom w:val="nil"/>
              <w:right w:val="nil"/>
            </w:tcBorders>
            <w:shd w:val="clear" w:color="000000" w:fill="FFFFFF"/>
            <w:noWrap/>
            <w:vAlign w:val="bottom"/>
            <w:hideMark/>
          </w:tcPr>
          <w:p w:rsidR="00543A41" w:rsidRPr="0069714F" w:rsidRDefault="00543A41" w:rsidP="000070A2">
            <w:pPr>
              <w:suppressAutoHyphens w:val="0"/>
              <w:spacing w:after="0" w:line="240" w:lineRule="auto"/>
              <w:jc w:val="center"/>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Acetylcholine (ACh)</w:t>
            </w:r>
          </w:p>
        </w:tc>
        <w:tc>
          <w:tcPr>
            <w:tcW w:w="1660" w:type="dxa"/>
            <w:tcBorders>
              <w:top w:val="nil"/>
              <w:left w:val="nil"/>
              <w:bottom w:val="nil"/>
              <w:right w:val="nil"/>
            </w:tcBorders>
            <w:shd w:val="clear" w:color="000000" w:fill="FFFFFF"/>
            <w:noWrap/>
            <w:vAlign w:val="bottom"/>
            <w:hideMark/>
          </w:tcPr>
          <w:p w:rsidR="00543A41" w:rsidRPr="0069714F" w:rsidRDefault="00543A41" w:rsidP="00DE1D0F">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5.50</w:t>
            </w:r>
            <w:r w:rsidR="002968E0" w:rsidRPr="0069714F">
              <w:rPr>
                <w:rFonts w:ascii="Times New Roman" w:eastAsia="Times New Roman" w:hAnsi="Times New Roman" w:cs="Times New Roman"/>
                <w:color w:val="000000"/>
                <w:lang w:val="en-GB" w:eastAsia="de-DE"/>
              </w:rPr>
              <w:t xml:space="preserve"> </w:t>
            </w:r>
            <w:r w:rsidR="00DE1D0F" w:rsidRPr="0069714F">
              <w:rPr>
                <w:rFonts w:ascii="Times New Roman" w:eastAsia="Times New Roman" w:hAnsi="Times New Roman" w:cs="Times New Roman"/>
                <w:color w:val="000000"/>
                <w:lang w:val="en-GB" w:eastAsia="de-DE"/>
              </w:rPr>
              <w:t>x 10</w:t>
            </w:r>
            <w:r w:rsidR="00DE1D0F" w:rsidRPr="0069714F">
              <w:rPr>
                <w:rFonts w:ascii="Times New Roman" w:eastAsia="Times New Roman" w:hAnsi="Times New Roman" w:cs="Times New Roman"/>
                <w:color w:val="000000"/>
                <w:vertAlign w:val="superscript"/>
                <w:lang w:val="en-GB" w:eastAsia="de-DE"/>
              </w:rPr>
              <w:t>-2</w:t>
            </w:r>
          </w:p>
        </w:tc>
        <w:tc>
          <w:tcPr>
            <w:tcW w:w="166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3.28</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c>
          <w:tcPr>
            <w:tcW w:w="1640" w:type="dxa"/>
            <w:tcBorders>
              <w:top w:val="nil"/>
              <w:left w:val="nil"/>
              <w:bottom w:val="nil"/>
              <w:right w:val="nil"/>
            </w:tcBorders>
            <w:shd w:val="clear" w:color="000000" w:fill="FFFFFF"/>
            <w:noWrap/>
            <w:vAlign w:val="bottom"/>
            <w:hideMark/>
          </w:tcPr>
          <w:p w:rsidR="00543A41" w:rsidRPr="0069714F" w:rsidRDefault="00543A41" w:rsidP="00DE1D0F">
            <w:pPr>
              <w:suppressAutoHyphens w:val="0"/>
              <w:spacing w:after="0" w:line="240" w:lineRule="auto"/>
              <w:jc w:val="right"/>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4.76</w:t>
            </w:r>
            <w:r w:rsidR="002968E0" w:rsidRPr="0069714F">
              <w:rPr>
                <w:rFonts w:ascii="Times New Roman" w:eastAsia="Times New Roman" w:hAnsi="Times New Roman" w:cs="Times New Roman"/>
                <w:b/>
                <w:bCs/>
                <w:color w:val="000000"/>
                <w:lang w:val="en-GB" w:eastAsia="de-DE"/>
              </w:rPr>
              <w:t xml:space="preserve"> </w:t>
            </w:r>
            <w:r w:rsidR="00DE1D0F" w:rsidRPr="0069714F">
              <w:rPr>
                <w:rFonts w:ascii="Times New Roman" w:eastAsia="Times New Roman" w:hAnsi="Times New Roman" w:cs="Times New Roman"/>
                <w:b/>
                <w:color w:val="000000"/>
                <w:lang w:val="en-GB" w:eastAsia="de-DE"/>
              </w:rPr>
              <w:t>x 10</w:t>
            </w:r>
            <w:r w:rsidR="00DE1D0F" w:rsidRPr="0069714F">
              <w:rPr>
                <w:rFonts w:ascii="Times New Roman" w:eastAsia="Times New Roman" w:hAnsi="Times New Roman" w:cs="Times New Roman"/>
                <w:b/>
                <w:color w:val="000000"/>
                <w:vertAlign w:val="superscript"/>
                <w:lang w:val="en-GB" w:eastAsia="de-DE"/>
              </w:rPr>
              <w:t>-2</w:t>
            </w:r>
          </w:p>
        </w:tc>
        <w:tc>
          <w:tcPr>
            <w:tcW w:w="182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2.91</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r>
      <w:tr w:rsidR="00543A41" w:rsidRPr="0069714F" w:rsidTr="00543A41">
        <w:trPr>
          <w:trHeight w:val="300"/>
        </w:trPr>
        <w:tc>
          <w:tcPr>
            <w:tcW w:w="1160" w:type="dxa"/>
            <w:tcBorders>
              <w:top w:val="nil"/>
              <w:left w:val="nil"/>
              <w:bottom w:val="nil"/>
              <w:right w:val="nil"/>
            </w:tcBorders>
            <w:shd w:val="clear" w:color="000000" w:fill="FFFFFF"/>
            <w:noWrap/>
            <w:vAlign w:val="bottom"/>
            <w:hideMark/>
          </w:tcPr>
          <w:p w:rsidR="00543A41" w:rsidRPr="0069714F" w:rsidRDefault="00543A41" w:rsidP="00543A41">
            <w:pPr>
              <w:suppressAutoHyphens w:val="0"/>
              <w:spacing w:after="0" w:line="240" w:lineRule="auto"/>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hsa04726</w:t>
            </w:r>
          </w:p>
        </w:tc>
        <w:tc>
          <w:tcPr>
            <w:tcW w:w="3980" w:type="dxa"/>
            <w:tcBorders>
              <w:top w:val="nil"/>
              <w:left w:val="nil"/>
              <w:bottom w:val="nil"/>
              <w:right w:val="nil"/>
            </w:tcBorders>
            <w:shd w:val="clear" w:color="000000" w:fill="FFFFFF"/>
            <w:noWrap/>
            <w:vAlign w:val="bottom"/>
            <w:hideMark/>
          </w:tcPr>
          <w:p w:rsidR="00543A41" w:rsidRPr="0069714F" w:rsidRDefault="00543A41" w:rsidP="000070A2">
            <w:pPr>
              <w:suppressAutoHyphens w:val="0"/>
              <w:spacing w:after="0" w:line="240" w:lineRule="auto"/>
              <w:jc w:val="center"/>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Serotonergic synapse</w:t>
            </w:r>
          </w:p>
        </w:tc>
        <w:tc>
          <w:tcPr>
            <w:tcW w:w="1660" w:type="dxa"/>
            <w:tcBorders>
              <w:top w:val="nil"/>
              <w:left w:val="nil"/>
              <w:bottom w:val="nil"/>
              <w:right w:val="nil"/>
            </w:tcBorders>
            <w:shd w:val="clear" w:color="auto" w:fill="auto"/>
            <w:noWrap/>
            <w:vAlign w:val="bottom"/>
            <w:hideMark/>
          </w:tcPr>
          <w:p w:rsidR="00543A41" w:rsidRPr="0069714F" w:rsidRDefault="007F4EEA" w:rsidP="007F4EEA">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b/>
                <w:bCs/>
                <w:color w:val="000000"/>
                <w:lang w:val="en-GB" w:eastAsia="de-DE"/>
              </w:rPr>
              <w:t xml:space="preserve">4.61 </w:t>
            </w:r>
            <w:r w:rsidRPr="0069714F">
              <w:rPr>
                <w:rFonts w:ascii="Times New Roman" w:eastAsia="Times New Roman" w:hAnsi="Times New Roman" w:cs="Times New Roman"/>
                <w:b/>
                <w:color w:val="000000"/>
                <w:lang w:val="en-GB" w:eastAsia="de-DE"/>
              </w:rPr>
              <w:t>x 10</w:t>
            </w:r>
            <w:r w:rsidRPr="0069714F">
              <w:rPr>
                <w:rFonts w:ascii="Times New Roman" w:eastAsia="Times New Roman" w:hAnsi="Times New Roman" w:cs="Times New Roman"/>
                <w:b/>
                <w:color w:val="000000"/>
                <w:vertAlign w:val="superscript"/>
                <w:lang w:val="en-GB" w:eastAsia="de-DE"/>
              </w:rPr>
              <w:t>-</w:t>
            </w:r>
            <w:r w:rsidRPr="0069714F">
              <w:rPr>
                <w:rFonts w:ascii="Times New Roman" w:eastAsia="Times New Roman" w:hAnsi="Times New Roman" w:cs="Times New Roman"/>
                <w:color w:val="000000"/>
                <w:vertAlign w:val="superscript"/>
                <w:lang w:val="en-GB" w:eastAsia="de-DE"/>
              </w:rPr>
              <w:t xml:space="preserve">2 </w:t>
            </w:r>
          </w:p>
        </w:tc>
        <w:tc>
          <w:tcPr>
            <w:tcW w:w="1660" w:type="dxa"/>
            <w:tcBorders>
              <w:top w:val="nil"/>
              <w:left w:val="nil"/>
              <w:bottom w:val="nil"/>
              <w:right w:val="nil"/>
            </w:tcBorders>
            <w:shd w:val="clear" w:color="auto" w:fill="auto"/>
            <w:noWrap/>
            <w:vAlign w:val="bottom"/>
            <w:hideMark/>
          </w:tcPr>
          <w:p w:rsidR="00543A41" w:rsidRPr="0069714F" w:rsidRDefault="007F4EEA" w:rsidP="00DE1D0F">
            <w:pPr>
              <w:suppressAutoHyphens w:val="0"/>
              <w:spacing w:after="0" w:line="240" w:lineRule="auto"/>
              <w:jc w:val="right"/>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color w:val="000000"/>
                <w:lang w:val="en-GB" w:eastAsia="de-DE"/>
              </w:rPr>
              <w:t>3.28 x 10</w:t>
            </w:r>
            <w:r w:rsidRPr="0069714F">
              <w:rPr>
                <w:rFonts w:ascii="Times New Roman" w:eastAsia="Times New Roman" w:hAnsi="Times New Roman" w:cs="Times New Roman"/>
                <w:color w:val="000000"/>
                <w:vertAlign w:val="superscript"/>
                <w:lang w:val="en-GB" w:eastAsia="de-DE"/>
              </w:rPr>
              <w:t>-1</w:t>
            </w:r>
          </w:p>
        </w:tc>
        <w:tc>
          <w:tcPr>
            <w:tcW w:w="1640" w:type="dxa"/>
            <w:tcBorders>
              <w:top w:val="nil"/>
              <w:left w:val="nil"/>
              <w:bottom w:val="nil"/>
              <w:right w:val="nil"/>
            </w:tcBorders>
            <w:shd w:val="clear" w:color="auto" w:fill="auto"/>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3.71</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c>
          <w:tcPr>
            <w:tcW w:w="1820" w:type="dxa"/>
            <w:tcBorders>
              <w:top w:val="nil"/>
              <w:left w:val="nil"/>
              <w:bottom w:val="nil"/>
              <w:right w:val="nil"/>
            </w:tcBorders>
            <w:shd w:val="clear" w:color="auto" w:fill="auto"/>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1.13</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r>
      <w:tr w:rsidR="00543A41" w:rsidRPr="0069714F" w:rsidTr="00543A41">
        <w:trPr>
          <w:trHeight w:val="300"/>
        </w:trPr>
        <w:tc>
          <w:tcPr>
            <w:tcW w:w="1160" w:type="dxa"/>
            <w:tcBorders>
              <w:top w:val="nil"/>
              <w:left w:val="nil"/>
              <w:bottom w:val="nil"/>
              <w:right w:val="nil"/>
            </w:tcBorders>
            <w:shd w:val="clear" w:color="000000" w:fill="FFFFFF"/>
            <w:noWrap/>
            <w:vAlign w:val="bottom"/>
            <w:hideMark/>
          </w:tcPr>
          <w:p w:rsidR="00543A41" w:rsidRPr="0069714F" w:rsidRDefault="00543A41" w:rsidP="00543A41">
            <w:pPr>
              <w:suppressAutoHyphens w:val="0"/>
              <w:spacing w:after="0" w:line="240" w:lineRule="auto"/>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hsa05034</w:t>
            </w:r>
          </w:p>
        </w:tc>
        <w:tc>
          <w:tcPr>
            <w:tcW w:w="3980" w:type="dxa"/>
            <w:tcBorders>
              <w:top w:val="nil"/>
              <w:left w:val="nil"/>
              <w:bottom w:val="nil"/>
              <w:right w:val="nil"/>
            </w:tcBorders>
            <w:shd w:val="clear" w:color="000000" w:fill="FFFFFF"/>
            <w:noWrap/>
            <w:vAlign w:val="bottom"/>
            <w:hideMark/>
          </w:tcPr>
          <w:p w:rsidR="00543A41" w:rsidRPr="0069714F" w:rsidRDefault="00543A41" w:rsidP="000070A2">
            <w:pPr>
              <w:suppressAutoHyphens w:val="0"/>
              <w:spacing w:after="0" w:line="240" w:lineRule="auto"/>
              <w:jc w:val="center"/>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Alcoholism</w:t>
            </w:r>
          </w:p>
        </w:tc>
        <w:tc>
          <w:tcPr>
            <w:tcW w:w="166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2.22</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c>
          <w:tcPr>
            <w:tcW w:w="166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4.68</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c>
          <w:tcPr>
            <w:tcW w:w="1640" w:type="dxa"/>
            <w:tcBorders>
              <w:top w:val="nil"/>
              <w:left w:val="nil"/>
              <w:bottom w:val="nil"/>
              <w:right w:val="nil"/>
            </w:tcBorders>
            <w:shd w:val="clear" w:color="000000" w:fill="FFFFFF"/>
            <w:noWrap/>
            <w:vAlign w:val="bottom"/>
            <w:hideMark/>
          </w:tcPr>
          <w:p w:rsidR="00543A41" w:rsidRPr="0069714F" w:rsidRDefault="00543A41" w:rsidP="00DE1D0F">
            <w:pPr>
              <w:suppressAutoHyphens w:val="0"/>
              <w:spacing w:after="0" w:line="240" w:lineRule="auto"/>
              <w:jc w:val="right"/>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4.81</w:t>
            </w:r>
            <w:r w:rsidR="002968E0" w:rsidRPr="0069714F">
              <w:rPr>
                <w:rFonts w:ascii="Times New Roman" w:eastAsia="Times New Roman" w:hAnsi="Times New Roman" w:cs="Times New Roman"/>
                <w:b/>
                <w:bCs/>
                <w:color w:val="000000"/>
                <w:lang w:val="en-GB" w:eastAsia="de-DE"/>
              </w:rPr>
              <w:t xml:space="preserve"> </w:t>
            </w:r>
            <w:r w:rsidR="00DE1D0F" w:rsidRPr="0069714F">
              <w:rPr>
                <w:rFonts w:ascii="Times New Roman" w:eastAsia="Times New Roman" w:hAnsi="Times New Roman" w:cs="Times New Roman"/>
                <w:b/>
                <w:color w:val="000000"/>
                <w:lang w:val="en-GB" w:eastAsia="de-DE"/>
              </w:rPr>
              <w:t>x 10</w:t>
            </w:r>
            <w:r w:rsidR="00DE1D0F" w:rsidRPr="0069714F">
              <w:rPr>
                <w:rFonts w:ascii="Times New Roman" w:eastAsia="Times New Roman" w:hAnsi="Times New Roman" w:cs="Times New Roman"/>
                <w:b/>
                <w:color w:val="000000"/>
                <w:vertAlign w:val="superscript"/>
                <w:lang w:val="en-GB" w:eastAsia="de-DE"/>
              </w:rPr>
              <w:t>-2</w:t>
            </w:r>
          </w:p>
        </w:tc>
        <w:tc>
          <w:tcPr>
            <w:tcW w:w="1820" w:type="dxa"/>
            <w:tcBorders>
              <w:top w:val="nil"/>
              <w:left w:val="nil"/>
              <w:bottom w:val="nil"/>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2.91</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r>
      <w:tr w:rsidR="00543A41" w:rsidRPr="0069714F" w:rsidTr="00543A41">
        <w:trPr>
          <w:trHeight w:val="315"/>
        </w:trPr>
        <w:tc>
          <w:tcPr>
            <w:tcW w:w="1160" w:type="dxa"/>
            <w:tcBorders>
              <w:top w:val="nil"/>
              <w:left w:val="nil"/>
              <w:bottom w:val="double" w:sz="6" w:space="0" w:color="auto"/>
              <w:right w:val="nil"/>
            </w:tcBorders>
            <w:shd w:val="clear" w:color="000000" w:fill="FFFFFF"/>
            <w:noWrap/>
            <w:vAlign w:val="bottom"/>
            <w:hideMark/>
          </w:tcPr>
          <w:p w:rsidR="00543A41" w:rsidRPr="0069714F" w:rsidRDefault="00543A41" w:rsidP="00543A41">
            <w:pPr>
              <w:suppressAutoHyphens w:val="0"/>
              <w:spacing w:after="0" w:line="240" w:lineRule="auto"/>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hsa05012</w:t>
            </w:r>
          </w:p>
        </w:tc>
        <w:tc>
          <w:tcPr>
            <w:tcW w:w="3980" w:type="dxa"/>
            <w:tcBorders>
              <w:top w:val="nil"/>
              <w:left w:val="nil"/>
              <w:bottom w:val="double" w:sz="6" w:space="0" w:color="auto"/>
              <w:right w:val="nil"/>
            </w:tcBorders>
            <w:shd w:val="clear" w:color="000000" w:fill="FFFFFF"/>
            <w:noWrap/>
            <w:vAlign w:val="bottom"/>
            <w:hideMark/>
          </w:tcPr>
          <w:p w:rsidR="00543A41" w:rsidRPr="0069714F" w:rsidRDefault="00543A41" w:rsidP="000070A2">
            <w:pPr>
              <w:suppressAutoHyphens w:val="0"/>
              <w:spacing w:after="0" w:line="240" w:lineRule="auto"/>
              <w:jc w:val="center"/>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Parkinson's disease</w:t>
            </w:r>
          </w:p>
        </w:tc>
        <w:tc>
          <w:tcPr>
            <w:tcW w:w="1660" w:type="dxa"/>
            <w:tcBorders>
              <w:top w:val="nil"/>
              <w:left w:val="nil"/>
              <w:bottom w:val="double" w:sz="6" w:space="0" w:color="auto"/>
              <w:right w:val="nil"/>
            </w:tcBorders>
            <w:shd w:val="clear" w:color="000000" w:fill="FFFFFF"/>
            <w:noWrap/>
            <w:vAlign w:val="bottom"/>
            <w:hideMark/>
          </w:tcPr>
          <w:p w:rsidR="00543A41" w:rsidRPr="0069714F" w:rsidRDefault="00543A41" w:rsidP="00DE1D0F">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5.46</w:t>
            </w:r>
            <w:r w:rsidR="002968E0" w:rsidRPr="0069714F">
              <w:rPr>
                <w:rFonts w:ascii="Times New Roman" w:eastAsia="Times New Roman" w:hAnsi="Times New Roman" w:cs="Times New Roman"/>
                <w:color w:val="000000"/>
                <w:lang w:val="en-GB" w:eastAsia="de-DE"/>
              </w:rPr>
              <w:t xml:space="preserve"> </w:t>
            </w:r>
            <w:r w:rsidR="00DE1D0F" w:rsidRPr="0069714F">
              <w:rPr>
                <w:rFonts w:ascii="Times New Roman" w:eastAsia="Times New Roman" w:hAnsi="Times New Roman" w:cs="Times New Roman"/>
                <w:color w:val="000000"/>
                <w:lang w:val="en-GB" w:eastAsia="de-DE"/>
              </w:rPr>
              <w:t>x 10</w:t>
            </w:r>
            <w:r w:rsidR="00DE1D0F" w:rsidRPr="0069714F">
              <w:rPr>
                <w:rFonts w:ascii="Times New Roman" w:eastAsia="Times New Roman" w:hAnsi="Times New Roman" w:cs="Times New Roman"/>
                <w:color w:val="000000"/>
                <w:vertAlign w:val="superscript"/>
                <w:lang w:val="en-GB" w:eastAsia="de-DE"/>
              </w:rPr>
              <w:t>-2</w:t>
            </w:r>
          </w:p>
        </w:tc>
        <w:tc>
          <w:tcPr>
            <w:tcW w:w="1660" w:type="dxa"/>
            <w:tcBorders>
              <w:top w:val="nil"/>
              <w:left w:val="nil"/>
              <w:bottom w:val="double" w:sz="6" w:space="0" w:color="auto"/>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3.28</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c>
          <w:tcPr>
            <w:tcW w:w="1640" w:type="dxa"/>
            <w:tcBorders>
              <w:top w:val="nil"/>
              <w:left w:val="nil"/>
              <w:bottom w:val="double" w:sz="6" w:space="0" w:color="auto"/>
              <w:right w:val="nil"/>
            </w:tcBorders>
            <w:shd w:val="clear" w:color="000000" w:fill="FFFFFF"/>
            <w:noWrap/>
            <w:vAlign w:val="bottom"/>
            <w:hideMark/>
          </w:tcPr>
          <w:p w:rsidR="00543A41" w:rsidRPr="0069714F" w:rsidRDefault="00543A41" w:rsidP="00DE1D0F">
            <w:pPr>
              <w:suppressAutoHyphens w:val="0"/>
              <w:spacing w:after="0" w:line="240" w:lineRule="auto"/>
              <w:jc w:val="right"/>
              <w:rPr>
                <w:rFonts w:ascii="Times New Roman" w:eastAsia="Times New Roman" w:hAnsi="Times New Roman" w:cs="Times New Roman"/>
                <w:b/>
                <w:bCs/>
                <w:color w:val="000000"/>
                <w:lang w:val="en-GB" w:eastAsia="de-DE"/>
              </w:rPr>
            </w:pPr>
            <w:r w:rsidRPr="0069714F">
              <w:rPr>
                <w:rFonts w:ascii="Times New Roman" w:eastAsia="Times New Roman" w:hAnsi="Times New Roman" w:cs="Times New Roman"/>
                <w:b/>
                <w:bCs/>
                <w:color w:val="000000"/>
                <w:lang w:val="en-GB" w:eastAsia="de-DE"/>
              </w:rPr>
              <w:t>4.93</w:t>
            </w:r>
            <w:r w:rsidR="002968E0" w:rsidRPr="0069714F">
              <w:rPr>
                <w:rFonts w:ascii="Times New Roman" w:eastAsia="Times New Roman" w:hAnsi="Times New Roman" w:cs="Times New Roman"/>
                <w:b/>
                <w:bCs/>
                <w:color w:val="000000"/>
                <w:lang w:val="en-GB" w:eastAsia="de-DE"/>
              </w:rPr>
              <w:t xml:space="preserve"> </w:t>
            </w:r>
            <w:r w:rsidR="00DE1D0F" w:rsidRPr="0069714F">
              <w:rPr>
                <w:rFonts w:ascii="Times New Roman" w:eastAsia="Times New Roman" w:hAnsi="Times New Roman" w:cs="Times New Roman"/>
                <w:b/>
                <w:color w:val="000000"/>
                <w:lang w:val="en-GB" w:eastAsia="de-DE"/>
              </w:rPr>
              <w:t>x 10</w:t>
            </w:r>
            <w:r w:rsidR="00DE1D0F" w:rsidRPr="0069714F">
              <w:rPr>
                <w:rFonts w:ascii="Times New Roman" w:eastAsia="Times New Roman" w:hAnsi="Times New Roman" w:cs="Times New Roman"/>
                <w:b/>
                <w:color w:val="000000"/>
                <w:vertAlign w:val="superscript"/>
                <w:lang w:val="en-GB" w:eastAsia="de-DE"/>
              </w:rPr>
              <w:t>-2</w:t>
            </w:r>
          </w:p>
        </w:tc>
        <w:tc>
          <w:tcPr>
            <w:tcW w:w="1820" w:type="dxa"/>
            <w:tcBorders>
              <w:top w:val="nil"/>
              <w:left w:val="nil"/>
              <w:bottom w:val="double" w:sz="6" w:space="0" w:color="auto"/>
              <w:right w:val="nil"/>
            </w:tcBorders>
            <w:shd w:val="clear" w:color="000000" w:fill="FFFFFF"/>
            <w:noWrap/>
            <w:vAlign w:val="bottom"/>
            <w:hideMark/>
          </w:tcPr>
          <w:p w:rsidR="00543A41" w:rsidRPr="0069714F" w:rsidRDefault="00543A41" w:rsidP="002968E0">
            <w:pPr>
              <w:suppressAutoHyphens w:val="0"/>
              <w:spacing w:after="0" w:line="240" w:lineRule="auto"/>
              <w:jc w:val="right"/>
              <w:rPr>
                <w:rFonts w:ascii="Times New Roman" w:eastAsia="Times New Roman" w:hAnsi="Times New Roman" w:cs="Times New Roman"/>
                <w:color w:val="000000"/>
                <w:lang w:val="en-GB" w:eastAsia="de-DE"/>
              </w:rPr>
            </w:pPr>
            <w:r w:rsidRPr="0069714F">
              <w:rPr>
                <w:rFonts w:ascii="Times New Roman" w:eastAsia="Times New Roman" w:hAnsi="Times New Roman" w:cs="Times New Roman"/>
                <w:color w:val="000000"/>
                <w:lang w:val="en-GB" w:eastAsia="de-DE"/>
              </w:rPr>
              <w:t>2.91</w:t>
            </w:r>
            <w:r w:rsidR="002968E0" w:rsidRPr="0069714F">
              <w:rPr>
                <w:rFonts w:ascii="Times New Roman" w:eastAsia="Times New Roman" w:hAnsi="Times New Roman" w:cs="Times New Roman"/>
                <w:color w:val="000000"/>
                <w:lang w:val="en-GB" w:eastAsia="de-DE"/>
              </w:rPr>
              <w:t xml:space="preserve"> x 10</w:t>
            </w:r>
            <w:r w:rsidR="002968E0" w:rsidRPr="0069714F">
              <w:rPr>
                <w:rFonts w:ascii="Times New Roman" w:eastAsia="Times New Roman" w:hAnsi="Times New Roman" w:cs="Times New Roman"/>
                <w:color w:val="000000"/>
                <w:vertAlign w:val="superscript"/>
                <w:lang w:val="en-GB" w:eastAsia="de-DE"/>
              </w:rPr>
              <w:t>-1</w:t>
            </w:r>
          </w:p>
        </w:tc>
      </w:tr>
    </w:tbl>
    <w:p w:rsidR="00307547" w:rsidRPr="00E809AF" w:rsidRDefault="00653309" w:rsidP="00653309">
      <w:pPr>
        <w:suppressAutoHyphens w:val="0"/>
        <w:spacing w:after="0" w:line="480" w:lineRule="auto"/>
        <w:rPr>
          <w:rFonts w:ascii="Times New Roman" w:eastAsia="Times New Roman" w:hAnsi="Times New Roman" w:cs="Times New Roman"/>
          <w:b/>
          <w:lang w:val="en-GB"/>
        </w:rPr>
      </w:pPr>
      <w:r w:rsidRPr="0069714F">
        <w:rPr>
          <w:rFonts w:ascii="Times New Roman" w:eastAsia="Times New Roman" w:hAnsi="Times New Roman" w:cs="Times New Roman"/>
          <w:b/>
          <w:lang w:val="en-GB"/>
        </w:rPr>
        <w:t>1. First analysis including</w:t>
      </w:r>
      <w:r w:rsidRPr="00E809AF">
        <w:rPr>
          <w:rFonts w:ascii="Times New Roman" w:eastAsia="Times New Roman" w:hAnsi="Times New Roman" w:cs="Times New Roman"/>
          <w:b/>
          <w:lang w:val="en-GB"/>
        </w:rPr>
        <w:t xml:space="preserve"> PC 1 to 5  </w:t>
      </w:r>
      <w:r w:rsidRPr="00E809AF">
        <w:rPr>
          <w:rFonts w:ascii="Times New Roman" w:eastAsia="Times New Roman" w:hAnsi="Times New Roman" w:cs="Times New Roman"/>
          <w:b/>
          <w:lang w:val="en-GB"/>
        </w:rPr>
        <w:tab/>
        <w:t>2: Second Analysis, including also age and sex</w:t>
      </w:r>
      <w:r w:rsidR="00307547" w:rsidRPr="00E809AF">
        <w:rPr>
          <w:rFonts w:ascii="Times New Roman" w:eastAsia="Times New Roman" w:hAnsi="Times New Roman" w:cs="Times New Roman"/>
          <w:b/>
          <w:lang w:val="en-GB"/>
        </w:rPr>
        <w:t xml:space="preserve">. </w:t>
      </w:r>
      <w:r w:rsidR="00475C68">
        <w:rPr>
          <w:rFonts w:ascii="Times New Roman" w:eastAsia="Times New Roman" w:hAnsi="Times New Roman" w:cs="Times New Roman"/>
          <w:b/>
          <w:lang w:val="en-GB"/>
        </w:rPr>
        <w:t xml:space="preserve">*BH-corrected </w:t>
      </w:r>
      <w:r w:rsidR="00230370">
        <w:rPr>
          <w:rFonts w:ascii="Times New Roman" w:eastAsia="Times New Roman" w:hAnsi="Times New Roman" w:cs="Times New Roman"/>
          <w:b/>
          <w:lang w:val="en-GB"/>
        </w:rPr>
        <w:t>P-value</w:t>
      </w:r>
      <w:r w:rsidR="00475C68">
        <w:rPr>
          <w:rFonts w:ascii="Times New Roman" w:eastAsia="Times New Roman" w:hAnsi="Times New Roman" w:cs="Times New Roman"/>
          <w:b/>
          <w:lang w:val="en-GB"/>
        </w:rPr>
        <w:t>s</w:t>
      </w:r>
      <w:r w:rsidR="00475C68" w:rsidRPr="00E809AF">
        <w:rPr>
          <w:rFonts w:ascii="Times New Roman" w:eastAsia="Times New Roman" w:hAnsi="Times New Roman" w:cs="Times New Roman"/>
          <w:b/>
          <w:lang w:val="en-GB"/>
        </w:rPr>
        <w:t xml:space="preserve"> </w:t>
      </w:r>
      <w:r w:rsidR="00475C68">
        <w:rPr>
          <w:rFonts w:ascii="Times New Roman" w:eastAsia="Times New Roman" w:hAnsi="Times New Roman" w:cs="Times New Roman"/>
          <w:b/>
          <w:lang w:val="en-GB"/>
        </w:rPr>
        <w:t xml:space="preserve">- </w:t>
      </w:r>
      <w:r w:rsidR="00230370">
        <w:rPr>
          <w:rFonts w:ascii="Times New Roman" w:eastAsia="Times New Roman" w:hAnsi="Times New Roman" w:cs="Times New Roman"/>
          <w:b/>
          <w:lang w:val="en-GB"/>
        </w:rPr>
        <w:t>P-value</w:t>
      </w:r>
      <w:r w:rsidR="00307547" w:rsidRPr="00E809AF">
        <w:rPr>
          <w:rFonts w:ascii="Times New Roman" w:eastAsia="Times New Roman" w:hAnsi="Times New Roman" w:cs="Times New Roman"/>
          <w:b/>
          <w:lang w:val="en-GB"/>
        </w:rPr>
        <w:t>s &lt; 0.05 are shown in bold.</w:t>
      </w:r>
      <w:r w:rsidR="00475C68">
        <w:rPr>
          <w:rFonts w:ascii="Times New Roman" w:eastAsia="Times New Roman" w:hAnsi="Times New Roman" w:cs="Times New Roman"/>
          <w:b/>
          <w:lang w:val="en-GB"/>
        </w:rPr>
        <w:t xml:space="preserve"> </w:t>
      </w:r>
    </w:p>
    <w:p w:rsidR="006F3AE6" w:rsidRPr="00966832" w:rsidRDefault="00EB6F35" w:rsidP="00653309">
      <w:pPr>
        <w:suppressAutoHyphens w:val="0"/>
        <w:spacing w:after="0" w:line="480" w:lineRule="auto"/>
        <w:rPr>
          <w:rFonts w:ascii="Times New Roman" w:eastAsia="Times New Roman" w:hAnsi="Times New Roman" w:cs="Times New Roman"/>
          <w:lang w:val="en-GB"/>
        </w:rPr>
      </w:pPr>
      <w:r w:rsidRPr="00E809AF">
        <w:rPr>
          <w:rFonts w:ascii="Times New Roman" w:eastAsia="Times New Roman" w:hAnsi="Times New Roman" w:cs="Times New Roman"/>
          <w:lang w:val="en-GB"/>
        </w:rPr>
        <w:t>Th</w:t>
      </w:r>
      <w:r w:rsidR="004972E1" w:rsidRPr="00E809AF">
        <w:rPr>
          <w:rFonts w:ascii="Times New Roman" w:eastAsia="Times New Roman" w:hAnsi="Times New Roman" w:cs="Times New Roman"/>
          <w:lang w:val="en-GB"/>
        </w:rPr>
        <w:t>is table</w:t>
      </w:r>
      <w:r w:rsidRPr="00E809AF">
        <w:rPr>
          <w:rFonts w:ascii="Times New Roman" w:eastAsia="Times New Roman" w:hAnsi="Times New Roman" w:cs="Times New Roman"/>
          <w:lang w:val="en-GB"/>
        </w:rPr>
        <w:t xml:space="preserve"> shows</w:t>
      </w:r>
      <w:r w:rsidR="00307547" w:rsidRPr="00E809AF">
        <w:rPr>
          <w:rFonts w:ascii="Times New Roman" w:eastAsia="Times New Roman" w:hAnsi="Times New Roman" w:cs="Times New Roman"/>
          <w:lang w:val="en-GB"/>
        </w:rPr>
        <w:t xml:space="preserve"> pathways ranking</w:t>
      </w:r>
      <w:r w:rsidR="00307547" w:rsidRPr="00966832">
        <w:rPr>
          <w:rFonts w:ascii="Times New Roman" w:eastAsia="Times New Roman" w:hAnsi="Times New Roman" w:cs="Times New Roman"/>
          <w:lang w:val="en-GB"/>
        </w:rPr>
        <w:t xml:space="preserve"> lower</w:t>
      </w:r>
      <w:r w:rsidR="00B502D5" w:rsidRPr="00966832">
        <w:rPr>
          <w:rFonts w:ascii="Times New Roman" w:eastAsia="Times New Roman" w:hAnsi="Times New Roman" w:cs="Times New Roman"/>
          <w:lang w:val="en-GB"/>
        </w:rPr>
        <w:t xml:space="preserve"> than those in the top list for at least</w:t>
      </w:r>
      <w:r w:rsidR="004972E1" w:rsidRPr="00966832">
        <w:rPr>
          <w:rFonts w:ascii="Times New Roman" w:eastAsia="Times New Roman" w:hAnsi="Times New Roman" w:cs="Times New Roman"/>
          <w:lang w:val="en-GB"/>
        </w:rPr>
        <w:t xml:space="preserve"> one analysis</w:t>
      </w:r>
      <w:r w:rsidR="00307547" w:rsidRPr="00966832">
        <w:rPr>
          <w:rFonts w:ascii="Times New Roman" w:eastAsia="Times New Roman" w:hAnsi="Times New Roman" w:cs="Times New Roman"/>
          <w:lang w:val="en-GB"/>
        </w:rPr>
        <w:t>, but whi</w:t>
      </w:r>
      <w:r w:rsidR="00B502D5" w:rsidRPr="00966832">
        <w:rPr>
          <w:rFonts w:ascii="Times New Roman" w:eastAsia="Times New Roman" w:hAnsi="Times New Roman" w:cs="Times New Roman"/>
          <w:lang w:val="en-GB"/>
        </w:rPr>
        <w:t xml:space="preserve">ch appeared interesting and whose </w:t>
      </w:r>
      <w:r w:rsidR="00230370">
        <w:rPr>
          <w:rFonts w:ascii="Times New Roman" w:eastAsia="Times New Roman" w:hAnsi="Times New Roman" w:cs="Times New Roman"/>
          <w:lang w:val="en-GB"/>
        </w:rPr>
        <w:t>P-value</w:t>
      </w:r>
      <w:r w:rsidR="00B502D5" w:rsidRPr="00966832">
        <w:rPr>
          <w:rFonts w:ascii="Times New Roman" w:eastAsia="Times New Roman" w:hAnsi="Times New Roman" w:cs="Times New Roman"/>
          <w:lang w:val="en-GB"/>
        </w:rPr>
        <w:t>s were</w:t>
      </w:r>
      <w:r w:rsidR="00307547" w:rsidRPr="00966832">
        <w:rPr>
          <w:rFonts w:ascii="Times New Roman" w:eastAsia="Times New Roman" w:hAnsi="Times New Roman" w:cs="Times New Roman"/>
          <w:lang w:val="en-GB"/>
        </w:rPr>
        <w:t xml:space="preserve"> still under the nomi</w:t>
      </w:r>
      <w:r w:rsidR="00B502D5" w:rsidRPr="00966832">
        <w:rPr>
          <w:rFonts w:ascii="Times New Roman" w:eastAsia="Times New Roman" w:hAnsi="Times New Roman" w:cs="Times New Roman"/>
          <w:lang w:val="en-GB"/>
        </w:rPr>
        <w:t>nal threshold</w:t>
      </w:r>
      <w:r w:rsidR="00C64423" w:rsidRPr="00966832">
        <w:rPr>
          <w:rFonts w:ascii="Times New Roman" w:eastAsia="Times New Roman" w:hAnsi="Times New Roman" w:cs="Times New Roman"/>
          <w:lang w:val="en-GB"/>
        </w:rPr>
        <w:t>.</w:t>
      </w:r>
    </w:p>
    <w:p w:rsidR="00FB55CF" w:rsidRPr="00966832" w:rsidRDefault="00FB55CF" w:rsidP="007118B9">
      <w:pPr>
        <w:rPr>
          <w:rFonts w:ascii="Times New Roman" w:eastAsia="Times New Roman" w:hAnsi="Times New Roman" w:cs="Times New Roman"/>
          <w:b/>
          <w:lang w:val="en-GB"/>
        </w:rPr>
      </w:pPr>
    </w:p>
    <w:p w:rsidR="00307547" w:rsidRPr="00966832" w:rsidRDefault="00307547" w:rsidP="007118B9">
      <w:pPr>
        <w:rPr>
          <w:rFonts w:ascii="Times New Roman" w:eastAsia="Times New Roman" w:hAnsi="Times New Roman" w:cs="Times New Roman"/>
          <w:b/>
          <w:lang w:val="en-GB"/>
        </w:rPr>
        <w:sectPr w:rsidR="00307547" w:rsidRPr="00966832" w:rsidSect="00FF5384">
          <w:pgSz w:w="16838" w:h="11906" w:orient="landscape" w:code="9"/>
          <w:pgMar w:top="1418" w:right="1134" w:bottom="1418" w:left="1418" w:header="0" w:footer="0" w:gutter="0"/>
          <w:cols w:space="720"/>
          <w:formProt w:val="0"/>
          <w:docGrid w:linePitch="360" w:charSpace="-2049"/>
        </w:sectPr>
      </w:pPr>
    </w:p>
    <w:p w:rsidR="00BB2685" w:rsidRPr="00966832" w:rsidRDefault="00FA71D2" w:rsidP="000D1468">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lastRenderedPageBreak/>
        <w:t>KEGG pathways</w:t>
      </w:r>
      <w:r w:rsidR="000D1468" w:rsidRPr="00966832">
        <w:rPr>
          <w:rFonts w:ascii="Times New Roman" w:eastAsia="Times New Roman" w:hAnsi="Times New Roman" w:cs="Times New Roman"/>
          <w:sz w:val="22"/>
          <w:szCs w:val="22"/>
          <w:lang w:val="en-GB"/>
        </w:rPr>
        <w:t xml:space="preserve"> </w:t>
      </w:r>
    </w:p>
    <w:p w:rsidR="006473BD" w:rsidRPr="00B5039C" w:rsidRDefault="00C30215" w:rsidP="00FA71D2">
      <w:pPr>
        <w:spacing w:line="480" w:lineRule="auto"/>
        <w:jc w:val="both"/>
        <w:rPr>
          <w:rFonts w:ascii="Times New Roman" w:hAnsi="Times New Roman" w:cs="Times New Roman"/>
          <w:lang w:val="en-US"/>
        </w:rPr>
      </w:pPr>
      <w:r w:rsidRPr="00B5039C">
        <w:rPr>
          <w:rFonts w:ascii="Times New Roman" w:hAnsi="Times New Roman" w:cs="Times New Roman"/>
          <w:lang w:val="en-GB"/>
        </w:rPr>
        <w:t>T</w:t>
      </w:r>
      <w:r w:rsidR="0078194D" w:rsidRPr="00B5039C">
        <w:rPr>
          <w:rFonts w:ascii="Times New Roman" w:hAnsi="Times New Roman" w:cs="Times New Roman"/>
          <w:lang w:val="en-US"/>
        </w:rPr>
        <w:t>he three</w:t>
      </w:r>
      <w:r w:rsidR="00351BB9" w:rsidRPr="00B5039C">
        <w:rPr>
          <w:rFonts w:ascii="Times New Roman" w:hAnsi="Times New Roman" w:cs="Times New Roman"/>
          <w:lang w:val="en-US"/>
        </w:rPr>
        <w:t xml:space="preserve"> significant genome-wide</w:t>
      </w:r>
      <w:r w:rsidR="00F70907" w:rsidRPr="00B5039C">
        <w:rPr>
          <w:rFonts w:ascii="Times New Roman" w:hAnsi="Times New Roman" w:cs="Times New Roman"/>
          <w:lang w:val="en-US"/>
        </w:rPr>
        <w:t xml:space="preserve"> significant pathways (table S3</w:t>
      </w:r>
      <w:r w:rsidR="00351BB9" w:rsidRPr="00B5039C">
        <w:rPr>
          <w:rFonts w:ascii="Times New Roman" w:hAnsi="Times New Roman" w:cs="Times New Roman"/>
          <w:lang w:val="en-US"/>
        </w:rPr>
        <w:t>a)</w:t>
      </w:r>
      <w:r w:rsidRPr="00B5039C">
        <w:rPr>
          <w:rFonts w:ascii="Times New Roman" w:hAnsi="Times New Roman" w:cs="Times New Roman"/>
          <w:lang w:val="en-US"/>
        </w:rPr>
        <w:t xml:space="preserve"> </w:t>
      </w:r>
      <w:r w:rsidR="00CD3752" w:rsidRPr="00B5039C">
        <w:rPr>
          <w:rFonts w:ascii="Times New Roman" w:hAnsi="Times New Roman" w:cs="Times New Roman"/>
          <w:lang w:val="en-US"/>
        </w:rPr>
        <w:t>are described in the main paper.</w:t>
      </w:r>
      <w:r w:rsidR="0078194D" w:rsidRPr="00B5039C">
        <w:rPr>
          <w:rFonts w:ascii="Times New Roman" w:hAnsi="Times New Roman" w:cs="Times New Roman"/>
          <w:lang w:val="en-US"/>
        </w:rPr>
        <w:t xml:space="preserve"> A possible link between these pathways is </w:t>
      </w:r>
      <w:r w:rsidR="006473BD" w:rsidRPr="00B5039C">
        <w:rPr>
          <w:rFonts w:ascii="Times New Roman" w:hAnsi="Times New Roman" w:cs="Times New Roman"/>
          <w:lang w:val="en-US"/>
        </w:rPr>
        <w:t xml:space="preserve">that </w:t>
      </w:r>
      <w:r w:rsidR="007C2FB0" w:rsidRPr="00B5039C">
        <w:rPr>
          <w:rFonts w:ascii="Times New Roman" w:hAnsi="Times New Roman" w:cs="Times New Roman"/>
          <w:lang w:val="en-US"/>
        </w:rPr>
        <w:t>diseases such as Huntington</w:t>
      </w:r>
      <w:r w:rsidR="00E3657C" w:rsidRPr="00B5039C">
        <w:rPr>
          <w:rFonts w:ascii="Times New Roman" w:hAnsi="Times New Roman" w:cs="Times New Roman"/>
          <w:lang w:val="en-US"/>
        </w:rPr>
        <w:t>’s</w:t>
      </w:r>
      <w:r w:rsidR="007C2FB0" w:rsidRPr="00B5039C">
        <w:rPr>
          <w:rFonts w:ascii="Times New Roman" w:hAnsi="Times New Roman" w:cs="Times New Roman"/>
          <w:lang w:val="en-US"/>
        </w:rPr>
        <w:t>, Alzheimer</w:t>
      </w:r>
      <w:r w:rsidR="00E3657C" w:rsidRPr="00B5039C">
        <w:rPr>
          <w:rFonts w:ascii="Times New Roman" w:hAnsi="Times New Roman" w:cs="Times New Roman"/>
          <w:lang w:val="en-US"/>
        </w:rPr>
        <w:t>’s</w:t>
      </w:r>
      <w:r w:rsidR="007C2FB0" w:rsidRPr="00B5039C">
        <w:rPr>
          <w:rFonts w:ascii="Times New Roman" w:hAnsi="Times New Roman" w:cs="Times New Roman"/>
          <w:lang w:val="en-US"/>
        </w:rPr>
        <w:t>, and Parkinson</w:t>
      </w:r>
      <w:r w:rsidR="00E3657C" w:rsidRPr="00B5039C">
        <w:rPr>
          <w:rFonts w:ascii="Times New Roman" w:hAnsi="Times New Roman" w:cs="Times New Roman"/>
          <w:lang w:val="en-US"/>
        </w:rPr>
        <w:t>’s</w:t>
      </w:r>
      <w:r w:rsidR="007C2FB0" w:rsidRPr="00B5039C">
        <w:rPr>
          <w:rFonts w:ascii="Times New Roman" w:hAnsi="Times New Roman" w:cs="Times New Roman"/>
          <w:lang w:val="en-US"/>
        </w:rPr>
        <w:t xml:space="preserve"> are characterized by</w:t>
      </w:r>
      <w:r w:rsidR="006473BD" w:rsidRPr="00B5039C">
        <w:rPr>
          <w:rFonts w:ascii="Times New Roman" w:hAnsi="Times New Roman" w:cs="Times New Roman"/>
          <w:lang w:val="en-US"/>
        </w:rPr>
        <w:t xml:space="preserve"> </w:t>
      </w:r>
      <w:r w:rsidR="007C2FB0" w:rsidRPr="00B5039C">
        <w:rPr>
          <w:rFonts w:ascii="Times New Roman" w:hAnsi="Times New Roman" w:cs="Times New Roman"/>
          <w:lang w:val="en-US"/>
        </w:rPr>
        <w:t xml:space="preserve">an </w:t>
      </w:r>
      <w:r w:rsidR="006473BD" w:rsidRPr="00B5039C">
        <w:rPr>
          <w:rFonts w:ascii="Times New Roman" w:hAnsi="Times New Roman" w:cs="Times New Roman"/>
          <w:lang w:val="en-US"/>
        </w:rPr>
        <w:t>over</w:t>
      </w:r>
      <w:r w:rsidR="00C70EE1" w:rsidRPr="00B5039C">
        <w:rPr>
          <w:rFonts w:ascii="Times New Roman" w:hAnsi="Times New Roman" w:cs="Times New Roman"/>
          <w:lang w:val="en-US"/>
        </w:rPr>
        <w:t>-</w:t>
      </w:r>
      <w:r w:rsidR="006473BD" w:rsidRPr="00B5039C">
        <w:rPr>
          <w:rFonts w:ascii="Times New Roman" w:hAnsi="Times New Roman" w:cs="Times New Roman"/>
          <w:lang w:val="en-US"/>
        </w:rPr>
        <w:t xml:space="preserve">activation of AMPK </w:t>
      </w:r>
      <w:r w:rsidR="00C70EE1" w:rsidRPr="00B5039C">
        <w:rPr>
          <w:rFonts w:ascii="Times New Roman" w:hAnsi="Times New Roman" w:cs="Times New Roman"/>
          <w:lang w:val="en-US"/>
        </w:rPr>
        <w:fldChar w:fldCharType="begin"/>
      </w:r>
      <w:r w:rsidR="00E205B0">
        <w:rPr>
          <w:rFonts w:ascii="Times New Roman" w:hAnsi="Times New Roman" w:cs="Times New Roman"/>
          <w:lang w:val="en-US"/>
        </w:rPr>
        <w:instrText xml:space="preserve"> ADDIN ZOTERO_ITEM CSL_CITATION {"citationID":"2dtu9oin7f","properties":{"formattedCitation":"[42,45,46]","plainCitation":"[42,45,46]"},"citationItems":[{"id":423,"uris":["http://zotero.org/users/local/QPFFM7rx/items/D9HQWHT9"],"uri":["http://zotero.org/users/local/QPFFM7rx/items/D9HQWHT9"],"itemData":{"id":423,"type":"article-journal","title":"CGS21680 attenuates symptoms of Huntington's disease in a transgenic mouse model","container-title":"Journal of Neurochemistry","page":"310-320","volume":"93","issue":"2","source":"PubMed","abstract":"Huntington's disease (HD) is an autosomal dominant neurodegenerative disease caused by a CAG trinucleotide expansion in exon 1 of the Huntingtin (Htt) gene. We show herein that in an HD transgenic mouse model (R6/2), daily administration of CGS21680 (CGS), an A(2A) adenosine receptor (A(2A)-R)-selective agonist, delayed the progressive deterioration of motor performance and prevented a reduction in brain weight. 3D-microMRI analysis revealed that CGS reversed the enlarged ventricle-to-brain ratio of R6/2 mice, with particular improvements in the left and right ventricles. (1)H-MRS showed that CGS significantly reduced the increased choline levels in the striatum. Immunohistochemical analyses further demonstrated that CGS reduced the size of ubiquitin-positive neuronal intranuclear inclusions (NIIs) in the striatum of R6/2 mice and ameliorated mutant Htt aggregation in a striatal progenitor cell line overexpressing mutant Htt with expanded polyQ. Moreover, chronic CGS treatment normalized the elevated blood glucose levels and reduced the overactivation of a major metabolic sensor [5'AMP-activated protein kinase (AMPK)] in the striatum of R6/2 mice. Since AMPK is a master switch for energy metabolism, modulation of energy dysfunction caused by the mutant Htt might contribute to the beneficial effects of CGS. Collectively, CGS is a potential drug candidate for the treatment of HD.","DOI":"10.1111/j.1471-4159.2005.03029.x","ISSN":"0022-3042","note":"PMID: 15816854","journalAbbreviation":"J. Neurochem.","language":"eng","author":[{"family":"Chou","given":"Szu-Yi"},{"family":"Lee","given":"Yi-Chao"},{"family":"Chen","given":"Hui-Mei"},{"family":"Chiang","given":"Ming-Chang"},{"family":"Lai","given":"Hsing-Lin"},{"family":"Chang","given":"Hao-Hung"},{"family":"Wu","given":"Yi-Chih"},{"family":"Sun","given":"Chung-Nan"},{"family":"Chien","given":"Chen-Li"},{"family":"Lin","given":"Yow-Sien"},{"family":"Wang","given":"Shyi-Chyi"},{"family":"Tung","given":"Yu-Ying"},{"family":"Chang","given":"Chen"},{"family":"Chern","given":"Yijuang"}],"issued":{"date-parts":[["2005",4]]},"PMID":"15816854"},"label":"page"},{"id":425,"uris":["http://zotero.org/users/local/QPFFM7rx/items/T9SAAZ6U"],"uri":["http://zotero.org/users/local/QPFFM7rx/items/T9SAAZ6U"],"itemData":{"id":425,"type":"article-journal","title":"Adenosine monophosphate-activated kinase and its key role in catabolism: structure, regulation, biological activity, and pharmacological activation","container-title":"Molecular Pharmacology","page":"363-377","volume":"87","issue":"3","source":"PubMed","abstract":"Adenosine monophosphate-activated protein kinase (AMPK) is a cellular energy sensor, which once activated, plays a role in several processes within the cell to restore energy homeostasis. The protein enhances catabolic pathways, such as β-oxidation and autophagy, to generate ATP, and inhibits anabolic processes that require energy, including fatty acid, cholesterol, and protein synthesis. Due to its key role in the regulation of critical cellular pathways, deregulation of AMPK is associated with the pathology of many diseases, including cancer, Wolff-Parkinson-White syndrome, neurodegenerative disorders, diabetes, and metabolic syndrome. In fact, AMPK is a target of some pharmacological agents implemented in the treatment of diabetes (metformin and thiazolidinediones) as well as other naturally derived products, such as berberine, which is used in traditional medicine. Due to its critical role in the cell and the pathology of several disorders, research into developing AMPK as a therapeutic target is becoming a burgeoning and exciting field of pharmacological research. A profound understanding of the regulation and activity of AMPK would enhance its development as a promising therapeutic target.","DOI":"10.1124/mol.114.095810","ISSN":"1521-0111","note":"PMID: 25422142","shortTitle":"Adenosine monophosphate-activated kinase and its key role in catabolism","journalAbbreviation":"Mol. Pharmacol.","language":"eng","author":[{"family":"Krishan","given":"Sukriti"},{"family":"Richardson","given":"Des R."},{"family":"Sahni","given":"Sumit"}],"issued":{"date-parts":[["2015"]]},"PMID":"25422142"},"label":"page"},{"id":419,"uris":["http://zotero.org/users/local/QPFFM7rx/items/9M6E5HI2"],"uri":["http://zotero.org/users/local/QPFFM7rx/items/9M6E5HI2"],"itemData":{"id":419,"type":"article-journal","title":"Association study on pathological gambling and polymorphisms of dopamine D1, D2, D3, and D4 receptor genes in a Korean population","container-title":"Journal of Gambling Studies / Co-Sponsored by the National Council on Problem Gambling and Institute for the Study of Gambling and Commercial Gaming","page":"481-491","volume":"28","issue":"3","source":"PubMed","abstract":"Several studies have reported that some dopaminergic receptor polymorphisms are associated with pathological gambling (PG). Considering that there are major race and ethnic group difference in dopaminergic polymorphisms, the result of genetic association studies should be confirmed in more homogeneous population to avoid problems of population stratification. The present study aimed to investigate whether selected polymorphisms in the dopamine receptors genes (DRD1, DRD2, DRD3, and DRD4) are associated with PG in Korean population which is consisted of only Korean ancestry. Subjects were 104 men with a diagnosis of PG and 114 unrelated age-matched normal control men. Genotyping was performed for the DRD1 gene -48 A/G, DRD2 gene TaqI A, DRD3 gene Ser9Gly, and DRD4 gene exon III variable number tandem repeat polymorphisms. The method of multifactor dimensionality reduction (MDR) was used to analyze gene-gene interactions. There were no differences in the frequencies of any studied polymorphisms between patients with PG and normal controls. MDR analysis did not show a significant effect of the 4 dopamine receptor gene polymorphisms on susceptibility to PG (P &gt; 0.05). The present study suggests that the analyzed polymorphisms of the dopamine receptor genes might not be associated with PG in a Korean population.","DOI":"10.1007/s10899-011-9261-1","ISSN":"1573-3602","note":"PMID: 21853233","journalAbbreviation":"J Gambl Stud","language":"eng","author":[{"family":"Lim","given":"Sewon"},{"family":"Ha","given":"Juwon"},{"family":"Choi","given":"Sam-Wook"},{"family":"Kang","given":"Seung-Gul"},{"family":"Shin","given":"Young-Chul"}],"issued":{"date-parts":[["2012",9]]},"PMID":"21853233"},"label":"page"}],"schema":"https://github.com/citation-style-language/schema/raw/master/csl-citation.json"} </w:instrText>
      </w:r>
      <w:r w:rsidR="00C70EE1" w:rsidRPr="00B5039C">
        <w:rPr>
          <w:rFonts w:ascii="Times New Roman" w:hAnsi="Times New Roman" w:cs="Times New Roman"/>
          <w:lang w:val="en-US"/>
        </w:rPr>
        <w:fldChar w:fldCharType="separate"/>
      </w:r>
      <w:r w:rsidR="00E205B0" w:rsidRPr="001C4BAA">
        <w:rPr>
          <w:rFonts w:ascii="Times New Roman" w:hAnsi="Times New Roman" w:cs="Times New Roman"/>
          <w:lang w:val="en-US"/>
        </w:rPr>
        <w:t>[42,45,46]</w:t>
      </w:r>
      <w:r w:rsidR="00C70EE1" w:rsidRPr="00B5039C">
        <w:rPr>
          <w:rFonts w:ascii="Times New Roman" w:hAnsi="Times New Roman" w:cs="Times New Roman"/>
          <w:lang w:val="en-US"/>
        </w:rPr>
        <w:fldChar w:fldCharType="end"/>
      </w:r>
      <w:r w:rsidR="006473BD" w:rsidRPr="00B5039C">
        <w:rPr>
          <w:rFonts w:ascii="Times New Roman" w:hAnsi="Times New Roman" w:cs="Times New Roman"/>
          <w:lang w:val="en-US"/>
        </w:rPr>
        <w:t>.</w:t>
      </w:r>
      <w:r w:rsidR="002506E0" w:rsidRPr="00B5039C">
        <w:rPr>
          <w:rFonts w:ascii="Times New Roman" w:hAnsi="Times New Roman" w:cs="Times New Roman"/>
          <w:lang w:val="en-US"/>
        </w:rPr>
        <w:t xml:space="preserve"> </w:t>
      </w:r>
    </w:p>
    <w:p w:rsidR="002506E0" w:rsidRPr="00B5039C" w:rsidRDefault="00586019" w:rsidP="00FA71D2">
      <w:pPr>
        <w:spacing w:line="480" w:lineRule="auto"/>
        <w:jc w:val="both"/>
        <w:rPr>
          <w:rFonts w:ascii="Times New Roman" w:eastAsia="Times New Roman" w:hAnsi="Times New Roman" w:cs="Times New Roman"/>
          <w:lang w:val="en-US"/>
        </w:rPr>
      </w:pPr>
      <w:r w:rsidRPr="00B5039C">
        <w:rPr>
          <w:rFonts w:ascii="Times New Roman" w:eastAsia="Times New Roman" w:hAnsi="Times New Roman" w:cs="Times New Roman"/>
          <w:lang w:val="en-US"/>
        </w:rPr>
        <w:t>After correction for</w:t>
      </w:r>
      <w:r w:rsidR="00FA71D2" w:rsidRPr="00B5039C">
        <w:rPr>
          <w:rFonts w:ascii="Times New Roman" w:eastAsia="Times New Roman" w:hAnsi="Times New Roman" w:cs="Times New Roman"/>
          <w:lang w:val="en-US"/>
        </w:rPr>
        <w:t xml:space="preserve"> age</w:t>
      </w:r>
      <w:r w:rsidRPr="00B5039C">
        <w:rPr>
          <w:rFonts w:ascii="Times New Roman" w:eastAsia="Times New Roman" w:hAnsi="Times New Roman" w:cs="Times New Roman"/>
          <w:lang w:val="en-US"/>
        </w:rPr>
        <w:t xml:space="preserve"> and sex</w:t>
      </w:r>
      <w:r w:rsidR="00FA71D2" w:rsidRPr="00B5039C">
        <w:rPr>
          <w:rFonts w:ascii="Times New Roman" w:eastAsia="Times New Roman" w:hAnsi="Times New Roman" w:cs="Times New Roman"/>
          <w:lang w:val="en-US"/>
        </w:rPr>
        <w:t xml:space="preserve">, no pathway remained significant </w:t>
      </w:r>
      <w:r w:rsidR="00F70907" w:rsidRPr="00B5039C">
        <w:rPr>
          <w:rFonts w:ascii="Times New Roman" w:eastAsia="Times New Roman" w:hAnsi="Times New Roman" w:cs="Times New Roman"/>
          <w:lang w:val="en-US"/>
        </w:rPr>
        <w:t>(see table 3</w:t>
      </w:r>
      <w:r w:rsidR="002506E0" w:rsidRPr="00B5039C">
        <w:rPr>
          <w:rFonts w:ascii="Times New Roman" w:eastAsia="Times New Roman" w:hAnsi="Times New Roman" w:cs="Times New Roman"/>
          <w:lang w:val="en-US"/>
        </w:rPr>
        <w:t>b)</w:t>
      </w:r>
      <w:r w:rsidR="00E3657C" w:rsidRPr="00B5039C">
        <w:rPr>
          <w:rFonts w:ascii="Times New Roman" w:eastAsia="Times New Roman" w:hAnsi="Times New Roman" w:cs="Times New Roman"/>
          <w:lang w:val="en-US"/>
        </w:rPr>
        <w:t>. However, the previously 2</w:t>
      </w:r>
      <w:r w:rsidR="00E3657C" w:rsidRPr="00B5039C">
        <w:rPr>
          <w:rFonts w:ascii="Times New Roman" w:eastAsia="Times New Roman" w:hAnsi="Times New Roman" w:cs="Times New Roman"/>
          <w:vertAlign w:val="superscript"/>
          <w:lang w:val="en-US"/>
        </w:rPr>
        <w:t>nd</w:t>
      </w:r>
      <w:r w:rsidR="00E3657C" w:rsidRPr="00B5039C">
        <w:rPr>
          <w:rFonts w:ascii="Times New Roman" w:eastAsia="Times New Roman" w:hAnsi="Times New Roman" w:cs="Times New Roman"/>
          <w:lang w:val="en-US"/>
        </w:rPr>
        <w:t xml:space="preserve"> </w:t>
      </w:r>
      <w:r w:rsidR="006964A1" w:rsidRPr="00B5039C">
        <w:rPr>
          <w:rFonts w:ascii="Times New Roman" w:eastAsia="Times New Roman" w:hAnsi="Times New Roman" w:cs="Times New Roman"/>
          <w:lang w:val="en-US"/>
        </w:rPr>
        <w:t>ranked</w:t>
      </w:r>
      <w:r w:rsidR="00FA71D2" w:rsidRPr="00B5039C">
        <w:rPr>
          <w:rFonts w:ascii="Times New Roman" w:eastAsia="Times New Roman" w:hAnsi="Times New Roman" w:cs="Times New Roman"/>
          <w:lang w:val="en-US"/>
        </w:rPr>
        <w:t xml:space="preserve"> pathway,</w:t>
      </w:r>
      <w:r w:rsidR="006964A1" w:rsidRPr="00B5039C">
        <w:rPr>
          <w:rFonts w:ascii="Times New Roman" w:eastAsia="Times New Roman" w:hAnsi="Times New Roman" w:cs="Times New Roman"/>
          <w:lang w:val="en-US"/>
        </w:rPr>
        <w:t xml:space="preserve"> AMPK signalling, was ranked first, with a </w:t>
      </w:r>
      <w:r w:rsidR="00230370">
        <w:rPr>
          <w:rFonts w:ascii="Times New Roman" w:eastAsia="Times New Roman" w:hAnsi="Times New Roman" w:cs="Times New Roman"/>
          <w:lang w:val="en-US"/>
        </w:rPr>
        <w:t>P-value</w:t>
      </w:r>
      <w:r w:rsidR="006964A1" w:rsidRPr="00B5039C">
        <w:rPr>
          <w:rFonts w:ascii="Times New Roman" w:eastAsia="Times New Roman" w:hAnsi="Times New Roman" w:cs="Times New Roman"/>
          <w:lang w:val="en-US"/>
        </w:rPr>
        <w:t xml:space="preserve"> of 5.36 x 10</w:t>
      </w:r>
      <w:r w:rsidR="006964A1" w:rsidRPr="00B5039C">
        <w:rPr>
          <w:rFonts w:ascii="Times New Roman" w:hAnsi="Times New Roman" w:cs="Times New Roman"/>
          <w:vertAlign w:val="superscript"/>
          <w:lang w:val="en-US"/>
        </w:rPr>
        <w:t>-4</w:t>
      </w:r>
      <w:r w:rsidR="006964A1" w:rsidRPr="00B5039C">
        <w:rPr>
          <w:rFonts w:ascii="Times New Roman" w:eastAsia="Times New Roman" w:hAnsi="Times New Roman" w:cs="Times New Roman"/>
          <w:lang w:val="en-US"/>
        </w:rPr>
        <w:t xml:space="preserve">. </w:t>
      </w:r>
    </w:p>
    <w:p w:rsidR="00EE77AB" w:rsidRPr="00B5039C" w:rsidRDefault="00E3657C" w:rsidP="008A2DDA">
      <w:pPr>
        <w:spacing w:line="480" w:lineRule="auto"/>
        <w:jc w:val="both"/>
        <w:rPr>
          <w:rFonts w:ascii="Times New Roman" w:eastAsia="Times New Roman" w:hAnsi="Times New Roman" w:cs="Times New Roman"/>
          <w:lang w:val="en-US"/>
        </w:rPr>
      </w:pPr>
      <w:r w:rsidRPr="00B5039C">
        <w:rPr>
          <w:rFonts w:ascii="Times New Roman" w:eastAsia="Times New Roman" w:hAnsi="Times New Roman" w:cs="Times New Roman"/>
          <w:lang w:val="en-US"/>
        </w:rPr>
        <w:t>KEGG analysis including corrections for age and sex generated two</w:t>
      </w:r>
      <w:r w:rsidR="00CD0991" w:rsidRPr="00B5039C">
        <w:rPr>
          <w:rFonts w:ascii="Times New Roman" w:eastAsia="Times New Roman" w:hAnsi="Times New Roman" w:cs="Times New Roman"/>
          <w:lang w:val="en-US"/>
        </w:rPr>
        <w:t xml:space="preserve"> interesting</w:t>
      </w:r>
      <w:r w:rsidRPr="00B5039C">
        <w:rPr>
          <w:rFonts w:ascii="Times New Roman" w:eastAsia="Times New Roman" w:hAnsi="Times New Roman" w:cs="Times New Roman"/>
          <w:lang w:val="en-US"/>
        </w:rPr>
        <w:t xml:space="preserve"> new</w:t>
      </w:r>
      <w:r w:rsidR="00CD0991" w:rsidRPr="00B5039C">
        <w:rPr>
          <w:rFonts w:ascii="Times New Roman" w:eastAsia="Times New Roman" w:hAnsi="Times New Roman" w:cs="Times New Roman"/>
          <w:lang w:val="en-US"/>
        </w:rPr>
        <w:t xml:space="preserve"> pathways (see table S3b). O</w:t>
      </w:r>
      <w:r w:rsidRPr="00B5039C">
        <w:rPr>
          <w:rFonts w:ascii="Times New Roman" w:eastAsia="Times New Roman" w:hAnsi="Times New Roman" w:cs="Times New Roman"/>
          <w:lang w:val="en-US"/>
        </w:rPr>
        <w:t>ne of these</w:t>
      </w:r>
      <w:r w:rsidR="00516BD8" w:rsidRPr="00B5039C">
        <w:rPr>
          <w:rFonts w:ascii="Times New Roman" w:eastAsia="Times New Roman" w:hAnsi="Times New Roman" w:cs="Times New Roman"/>
          <w:lang w:val="en-US"/>
        </w:rPr>
        <w:t xml:space="preserve"> wa</w:t>
      </w:r>
      <w:r w:rsidR="00CD0991" w:rsidRPr="00B5039C">
        <w:rPr>
          <w:rFonts w:ascii="Times New Roman" w:eastAsia="Times New Roman" w:hAnsi="Times New Roman" w:cs="Times New Roman"/>
          <w:lang w:val="en-US"/>
        </w:rPr>
        <w:t>s t</w:t>
      </w:r>
      <w:r w:rsidR="001039E4" w:rsidRPr="00B5039C">
        <w:rPr>
          <w:rFonts w:ascii="Times New Roman" w:eastAsia="Times New Roman" w:hAnsi="Times New Roman" w:cs="Times New Roman"/>
          <w:lang w:val="en-US"/>
        </w:rPr>
        <w:t>he</w:t>
      </w:r>
      <w:r w:rsidR="00C36EA6" w:rsidRPr="00B5039C">
        <w:rPr>
          <w:rFonts w:ascii="Times New Roman" w:eastAsia="Times New Roman" w:hAnsi="Times New Roman" w:cs="Times New Roman"/>
          <w:lang w:val="en-US"/>
        </w:rPr>
        <w:t xml:space="preserve"> Hedgehog signalling pathway</w:t>
      </w:r>
      <w:r w:rsidRPr="00B5039C">
        <w:rPr>
          <w:rFonts w:ascii="Times New Roman" w:eastAsia="Times New Roman" w:hAnsi="Times New Roman" w:cs="Times New Roman"/>
          <w:lang w:val="en-US"/>
        </w:rPr>
        <w:t>, which</w:t>
      </w:r>
      <w:r w:rsidR="001039E4" w:rsidRPr="00B5039C">
        <w:rPr>
          <w:rFonts w:ascii="Times New Roman" w:eastAsia="Times New Roman" w:hAnsi="Times New Roman" w:cs="Times New Roman"/>
          <w:lang w:val="en-US"/>
        </w:rPr>
        <w:t xml:space="preserve"> ranked second</w:t>
      </w:r>
      <w:r w:rsidRPr="00B5039C">
        <w:rPr>
          <w:rFonts w:ascii="Times New Roman" w:eastAsia="Times New Roman" w:hAnsi="Times New Roman" w:cs="Times New Roman"/>
          <w:lang w:val="en-US"/>
        </w:rPr>
        <w:t>. This pathway is</w:t>
      </w:r>
      <w:r w:rsidR="00C36EA6" w:rsidRPr="00B5039C">
        <w:rPr>
          <w:rFonts w:ascii="Times New Roman" w:eastAsia="Times New Roman" w:hAnsi="Times New Roman" w:cs="Times New Roman"/>
          <w:lang w:val="en-US"/>
        </w:rPr>
        <w:t xml:space="preserve"> involved in dopaminergic and serotonergic cell fate </w:t>
      </w:r>
      <w:r w:rsidR="00C36EA6" w:rsidRPr="00B5039C">
        <w:rPr>
          <w:rFonts w:ascii="Times New Roman" w:eastAsia="Times New Roman" w:hAnsi="Times New Roman" w:cs="Times New Roman"/>
        </w:rPr>
        <w:fldChar w:fldCharType="begin"/>
      </w:r>
      <w:r w:rsidR="00E205B0">
        <w:rPr>
          <w:rFonts w:ascii="Times New Roman" w:eastAsia="Times New Roman" w:hAnsi="Times New Roman" w:cs="Times New Roman"/>
          <w:lang w:val="en-US"/>
        </w:rPr>
        <w:instrText xml:space="preserve"> ADDIN ZOTERO_ITEM CSL_CITATION {"citationID":"Xe7e4gQc","properties":{"formattedCitation":"[47]","plainCitation":"[47]"},"citationItems":[{"id":412,"uris":["http://zotero.org/users/local/QPFFM7rx/items/AZG2T4N5"],"uri":["http://zotero.org/users/local/QPFFM7rx/items/AZG2T4N5"],"itemData":{"id":412,"type":"article-journal","title":"FGF and Shh signals control dopaminergic and serotonergic cell fate in the anterior neural plate","container-title":"Cell","page":"755-766","volume":"93","issue":"5","source":"PubMed","abstract":"During development, distinct classes of neurons are specified in precise locations along the dorso-ventral and anterior-posterior axes of the neural tube. We provide evidence that intersections of Shh, which is expressed along the ventral neural tube, and FGF8, which is locally produced at the mid/hindbrain boundary and in the rostral forebrain, create induction sites for dopaminergic neurons in the midbrain and forebrain. The same intersection, when preceded by a third signal, FGF4, which is expressed in the primitive streak, defines an inductive center for hindbrain 5-HT neurons. These findings illustrate that cell patterning in the neural plate is a multistep process in which early inducers, which initially divide the neural plate into crude compartments, are replaced by multiple local organizing centers, which specify distinct neuronal cell types within these compartments.","ISSN":"0092-8674","note":"PMID: 9630220","journalAbbreviation":"Cell","language":"eng","author":[{"family":"Ye","given":"W."},{"family":"Shimamura","given":"K."},{"family":"Rubenstein","given":"J. L."},{"family":"Hynes","given":"M. A."},{"family":"Rosenthal","given":"A."}],"issued":{"date-parts":[["1998",5,29]]},"PMID":"9630220"}}],"schema":"https://github.com/citation-style-language/schema/raw/master/csl-citation.json"} </w:instrText>
      </w:r>
      <w:r w:rsidR="00C36EA6" w:rsidRPr="00B5039C">
        <w:rPr>
          <w:rFonts w:ascii="Times New Roman" w:eastAsia="Times New Roman" w:hAnsi="Times New Roman" w:cs="Times New Roman"/>
        </w:rPr>
        <w:fldChar w:fldCharType="separate"/>
      </w:r>
      <w:r w:rsidR="00E205B0" w:rsidRPr="00E205B0">
        <w:rPr>
          <w:rFonts w:ascii="Times New Roman" w:hAnsi="Times New Roman" w:cs="Times New Roman"/>
          <w:lang w:val="en-US"/>
        </w:rPr>
        <w:t>[47]</w:t>
      </w:r>
      <w:r w:rsidR="00C36EA6" w:rsidRPr="00B5039C">
        <w:rPr>
          <w:rFonts w:ascii="Times New Roman" w:eastAsia="Times New Roman" w:hAnsi="Times New Roman" w:cs="Times New Roman"/>
        </w:rPr>
        <w:fldChar w:fldCharType="end"/>
      </w:r>
      <w:r w:rsidR="00C36EA6" w:rsidRPr="00B5039C">
        <w:rPr>
          <w:rFonts w:ascii="Times New Roman" w:eastAsia="Times New Roman" w:hAnsi="Times New Roman" w:cs="Times New Roman"/>
          <w:lang w:val="en-US"/>
        </w:rPr>
        <w:t xml:space="preserve">. </w:t>
      </w:r>
      <w:r w:rsidR="00FB55CF" w:rsidRPr="00B5039C">
        <w:rPr>
          <w:rFonts w:ascii="Times New Roman" w:eastAsia="Times New Roman" w:hAnsi="Times New Roman" w:cs="Times New Roman"/>
          <w:lang w:val="en-US"/>
        </w:rPr>
        <w:t xml:space="preserve">The gene </w:t>
      </w:r>
      <w:r w:rsidR="00FB55CF" w:rsidRPr="00B5039C">
        <w:rPr>
          <w:rFonts w:ascii="Times New Roman" w:eastAsia="Times New Roman" w:hAnsi="Times New Roman" w:cs="Times New Roman"/>
          <w:i/>
          <w:lang w:val="en-US"/>
        </w:rPr>
        <w:t>SHH</w:t>
      </w:r>
      <w:r w:rsidR="00FB55CF" w:rsidRPr="00B5039C">
        <w:rPr>
          <w:rFonts w:ascii="Times New Roman" w:eastAsia="Times New Roman" w:hAnsi="Times New Roman" w:cs="Times New Roman"/>
          <w:lang w:val="en-US"/>
        </w:rPr>
        <w:t xml:space="preserve">, sonic hedgehog, had a </w:t>
      </w:r>
      <w:r w:rsidR="00230370">
        <w:rPr>
          <w:rFonts w:ascii="Times New Roman" w:eastAsia="Times New Roman" w:hAnsi="Times New Roman" w:cs="Times New Roman"/>
          <w:lang w:val="en-US"/>
        </w:rPr>
        <w:t>P-value</w:t>
      </w:r>
      <w:r w:rsidR="00FB55CF" w:rsidRPr="00B5039C">
        <w:rPr>
          <w:rFonts w:ascii="Times New Roman" w:eastAsia="Times New Roman" w:hAnsi="Times New Roman" w:cs="Times New Roman"/>
          <w:lang w:val="en-US"/>
        </w:rPr>
        <w:t xml:space="preserve"> of 0.0156</w:t>
      </w:r>
      <w:r w:rsidR="001039E4" w:rsidRPr="00B5039C">
        <w:rPr>
          <w:rFonts w:ascii="Times New Roman" w:eastAsia="Times New Roman" w:hAnsi="Times New Roman" w:cs="Times New Roman"/>
          <w:lang w:val="en-US"/>
        </w:rPr>
        <w:t xml:space="preserve"> (first analysis</w:t>
      </w:r>
      <w:r w:rsidR="005A6B89" w:rsidRPr="00B5039C">
        <w:rPr>
          <w:rFonts w:ascii="Times New Roman" w:eastAsia="Times New Roman" w:hAnsi="Times New Roman" w:cs="Times New Roman"/>
          <w:lang w:val="en-US"/>
        </w:rPr>
        <w:t>)</w:t>
      </w:r>
      <w:r w:rsidR="00FB55CF" w:rsidRPr="00B5039C">
        <w:rPr>
          <w:rFonts w:ascii="Times New Roman" w:eastAsia="Times New Roman" w:hAnsi="Times New Roman" w:cs="Times New Roman"/>
          <w:lang w:val="en-US"/>
        </w:rPr>
        <w:t xml:space="preserve"> and 1.37 x 10</w:t>
      </w:r>
      <w:r w:rsidR="00FB55CF" w:rsidRPr="00B5039C">
        <w:rPr>
          <w:rFonts w:ascii="Times New Roman" w:eastAsia="Times New Roman" w:hAnsi="Times New Roman" w:cs="Times New Roman"/>
          <w:vertAlign w:val="superscript"/>
          <w:lang w:val="en-US"/>
        </w:rPr>
        <w:t>-3</w:t>
      </w:r>
      <w:r w:rsidR="00FB55CF" w:rsidRPr="00B5039C">
        <w:rPr>
          <w:rFonts w:ascii="Times New Roman" w:eastAsia="Times New Roman" w:hAnsi="Times New Roman" w:cs="Times New Roman"/>
          <w:lang w:val="en-US"/>
        </w:rPr>
        <w:t xml:space="preserve"> in the</w:t>
      </w:r>
      <w:r w:rsidR="001039E4" w:rsidRPr="00B5039C">
        <w:rPr>
          <w:rFonts w:ascii="Times New Roman" w:eastAsia="Times New Roman" w:hAnsi="Times New Roman" w:cs="Times New Roman"/>
          <w:lang w:val="en-US"/>
        </w:rPr>
        <w:t xml:space="preserve"> second</w:t>
      </w:r>
      <w:r w:rsidR="00FB55CF" w:rsidRPr="00B5039C">
        <w:rPr>
          <w:rFonts w:ascii="Times New Roman" w:eastAsia="Times New Roman" w:hAnsi="Times New Roman" w:cs="Times New Roman"/>
          <w:lang w:val="en-US"/>
        </w:rPr>
        <w:t xml:space="preserve"> anal</w:t>
      </w:r>
      <w:r w:rsidR="001039E4" w:rsidRPr="00B5039C">
        <w:rPr>
          <w:rFonts w:ascii="Times New Roman" w:eastAsia="Times New Roman" w:hAnsi="Times New Roman" w:cs="Times New Roman"/>
          <w:lang w:val="en-US"/>
        </w:rPr>
        <w:t>ysis. Research has shown that Shh regulates granule cell precursors in the cerebellum</w:t>
      </w:r>
      <w:r w:rsidR="00FB55CF" w:rsidRPr="00B5039C">
        <w:rPr>
          <w:rFonts w:ascii="Times New Roman" w:eastAsia="Times New Roman" w:hAnsi="Times New Roman" w:cs="Times New Roman"/>
          <w:lang w:val="en-US"/>
        </w:rPr>
        <w:t>. Treatment of</w:t>
      </w:r>
      <w:r w:rsidRPr="00B5039C">
        <w:rPr>
          <w:rFonts w:ascii="Times New Roman" w:eastAsia="Times New Roman" w:hAnsi="Times New Roman" w:cs="Times New Roman"/>
          <w:lang w:val="en-US"/>
        </w:rPr>
        <w:t xml:space="preserve"> these cells with Shh prevents</w:t>
      </w:r>
      <w:r w:rsidR="00FB55CF" w:rsidRPr="00B5039C">
        <w:rPr>
          <w:rFonts w:ascii="Times New Roman" w:eastAsia="Times New Roman" w:hAnsi="Times New Roman" w:cs="Times New Roman"/>
          <w:lang w:val="en-US"/>
        </w:rPr>
        <w:t xml:space="preserve"> differentiation</w:t>
      </w:r>
      <w:r w:rsidRPr="00B5039C">
        <w:rPr>
          <w:rFonts w:ascii="Times New Roman" w:eastAsia="Times New Roman" w:hAnsi="Times New Roman" w:cs="Times New Roman"/>
          <w:lang w:val="en-US"/>
        </w:rPr>
        <w:t>,</w:t>
      </w:r>
      <w:r w:rsidR="00FB55CF" w:rsidRPr="00B5039C">
        <w:rPr>
          <w:rFonts w:ascii="Times New Roman" w:eastAsia="Times New Roman" w:hAnsi="Times New Roman" w:cs="Times New Roman"/>
          <w:lang w:val="en-US"/>
        </w:rPr>
        <w:t xml:space="preserve"> </w:t>
      </w:r>
      <w:r w:rsidR="00D55179" w:rsidRPr="00B5039C">
        <w:rPr>
          <w:rFonts w:ascii="Times New Roman" w:eastAsia="Times New Roman" w:hAnsi="Times New Roman" w:cs="Times New Roman"/>
          <w:lang w:val="en-US"/>
        </w:rPr>
        <w:t>and induces</w:t>
      </w:r>
      <w:r w:rsidR="00FB55CF" w:rsidRPr="00B5039C">
        <w:rPr>
          <w:rFonts w:ascii="Times New Roman" w:eastAsia="Times New Roman" w:hAnsi="Times New Roman" w:cs="Times New Roman"/>
          <w:lang w:val="en-US"/>
        </w:rPr>
        <w:t xml:space="preserve"> a long lasting proliferative response. Blocking Shh function in vivo reduces granule cell proliferation</w:t>
      </w:r>
      <w:r w:rsidR="00D55179" w:rsidRPr="00B5039C">
        <w:rPr>
          <w:rFonts w:ascii="Times New Roman" w:eastAsia="Times New Roman" w:hAnsi="Times New Roman" w:cs="Times New Roman"/>
          <w:lang w:val="en-US"/>
        </w:rPr>
        <w:t xml:space="preserve"> </w:t>
      </w:r>
      <w:r w:rsidR="00D55179" w:rsidRPr="00B5039C">
        <w:rPr>
          <w:rFonts w:ascii="Times New Roman" w:eastAsia="Times New Roman" w:hAnsi="Times New Roman" w:cs="Times New Roman"/>
          <w:lang w:val="en-US"/>
        </w:rPr>
        <w:fldChar w:fldCharType="begin"/>
      </w:r>
      <w:r w:rsidR="00E205B0">
        <w:rPr>
          <w:rFonts w:ascii="Times New Roman" w:eastAsia="Times New Roman" w:hAnsi="Times New Roman" w:cs="Times New Roman"/>
          <w:lang w:val="en-US"/>
        </w:rPr>
        <w:instrText xml:space="preserve"> ADDIN ZOTERO_ITEM CSL_CITATION {"citationID":"Z3ZkusYd","properties":{"formattedCitation":"[48]","plainCitation":"[48]"},"citationItems":[{"id":397,"uris":["http://zotero.org/users/local/QPFFM7rx/items/XXPGTH5B"],"uri":["http://zotero.org/users/local/QPFFM7rx/items/XXPGTH5B"],"itemData":{"id":397,"type":"article-journal","title":"Control of neuronal precursor proliferation in the cerebellum by Sonic Hedgehog","container-title":"Neuron","page":"103-114","volume":"22","issue":"1","source":"PubMed","abstract":"Cerebellar granule cells are the most abundant type of neuron in the brain, but the molecular mechanisms that control their generation are incompletely understood. We show that Sonic hedgehog (Shh), which is made by Purkinje cells, regulates the division of granule cell precursors (GCPs). Treatment of GCPs with Shh prevents differentiation and induces a potent, long-lasting proliferative response. This response can be inhibited by basic fibroblast growth factor or by activation of protein kinase A. Blocking Shh function in vivo dramatically reduces GCP proliferation. These findings provide insight into the mechanisms of normal growth and tumorigenesis in the cerebellum.","ISSN":"0896-6273","note":"PMID: 10027293","journalAbbreviation":"Neuron","language":"eng","author":[{"family":"Wechsler-Reya","given":"R. J."},{"family":"Scott","given":"M. P."}],"issued":{"date-parts":[["1999",1]]},"PMID":"10027293"}}],"schema":"https://github.com/citation-style-language/schema/raw/master/csl-citation.json"} </w:instrText>
      </w:r>
      <w:r w:rsidR="00D55179" w:rsidRPr="00B5039C">
        <w:rPr>
          <w:rFonts w:ascii="Times New Roman" w:eastAsia="Times New Roman" w:hAnsi="Times New Roman" w:cs="Times New Roman"/>
          <w:lang w:val="en-US"/>
        </w:rPr>
        <w:fldChar w:fldCharType="separate"/>
      </w:r>
      <w:r w:rsidR="00E205B0" w:rsidRPr="001C4BAA">
        <w:rPr>
          <w:rFonts w:ascii="Times New Roman" w:hAnsi="Times New Roman" w:cs="Times New Roman"/>
          <w:lang w:val="en-US"/>
        </w:rPr>
        <w:t>[48]</w:t>
      </w:r>
      <w:r w:rsidR="00D55179" w:rsidRPr="00B5039C">
        <w:rPr>
          <w:rFonts w:ascii="Times New Roman" w:eastAsia="Times New Roman" w:hAnsi="Times New Roman" w:cs="Times New Roman"/>
          <w:lang w:val="en-US"/>
        </w:rPr>
        <w:fldChar w:fldCharType="end"/>
      </w:r>
      <w:r w:rsidR="00D55179" w:rsidRPr="00B5039C">
        <w:rPr>
          <w:rFonts w:ascii="Times New Roman" w:eastAsia="Times New Roman" w:hAnsi="Times New Roman" w:cs="Times New Roman"/>
          <w:lang w:val="en-US"/>
        </w:rPr>
        <w:t>.</w:t>
      </w:r>
      <w:r w:rsidR="00FB55CF" w:rsidRPr="00B5039C">
        <w:rPr>
          <w:rFonts w:ascii="Times New Roman" w:eastAsia="Times New Roman" w:hAnsi="Times New Roman" w:cs="Times New Roman"/>
          <w:lang w:val="en-US"/>
        </w:rPr>
        <w:t xml:space="preserve"> Shh is expresse</w:t>
      </w:r>
      <w:r w:rsidR="00D55179" w:rsidRPr="00B5039C">
        <w:rPr>
          <w:rFonts w:ascii="Times New Roman" w:eastAsia="Times New Roman" w:hAnsi="Times New Roman" w:cs="Times New Roman"/>
          <w:lang w:val="en-US"/>
        </w:rPr>
        <w:t>d along the ventral neural tube. Together</w:t>
      </w:r>
      <w:r w:rsidR="00FB55CF" w:rsidRPr="00B5039C">
        <w:rPr>
          <w:rFonts w:ascii="Times New Roman" w:eastAsia="Times New Roman" w:hAnsi="Times New Roman" w:cs="Times New Roman"/>
          <w:lang w:val="en-US"/>
        </w:rPr>
        <w:t xml:space="preserve"> with FGF8, it creates induction sites for dopaminergic neur</w:t>
      </w:r>
      <w:r w:rsidRPr="00B5039C">
        <w:rPr>
          <w:rFonts w:ascii="Times New Roman" w:eastAsia="Times New Roman" w:hAnsi="Times New Roman" w:cs="Times New Roman"/>
          <w:lang w:val="en-US"/>
        </w:rPr>
        <w:t>ons in the mid- and forebrain. After induction</w:t>
      </w:r>
      <w:r w:rsidR="00FB55CF" w:rsidRPr="00B5039C">
        <w:rPr>
          <w:rFonts w:ascii="Times New Roman" w:eastAsia="Times New Roman" w:hAnsi="Times New Roman" w:cs="Times New Roman"/>
          <w:lang w:val="en-US"/>
        </w:rPr>
        <w:t xml:space="preserve"> by another signal, it defines an inductive centre for hindbrain 5-HT neurons </w:t>
      </w:r>
      <w:r w:rsidR="00B177F3" w:rsidRPr="00B5039C">
        <w:rPr>
          <w:rFonts w:ascii="Times New Roman" w:eastAsia="Times New Roman" w:hAnsi="Times New Roman" w:cs="Times New Roman"/>
          <w:lang w:val="en-US"/>
        </w:rPr>
        <w:fldChar w:fldCharType="begin"/>
      </w:r>
      <w:r w:rsidR="00E205B0">
        <w:rPr>
          <w:rFonts w:ascii="Times New Roman" w:eastAsia="Times New Roman" w:hAnsi="Times New Roman" w:cs="Times New Roman"/>
          <w:lang w:val="en-US"/>
        </w:rPr>
        <w:instrText xml:space="preserve"> ADDIN ZOTERO_ITEM CSL_CITATION {"citationID":"l3rvccYp","properties":{"formattedCitation":"[47]","plainCitation":"[47]"},"citationItems":[{"id":412,"uris":["http://zotero.org/users/local/QPFFM7rx/items/AZG2T4N5"],"uri":["http://zotero.org/users/local/QPFFM7rx/items/AZG2T4N5"],"itemData":{"id":412,"type":"article-journal","title":"FGF and Shh signals control dopaminergic and serotonergic cell fate in the anterior neural plate","container-title":"Cell","page":"755-766","volume":"93","issue":"5","source":"PubMed","abstract":"During development, distinct classes of neurons are specified in precise locations along the dorso-ventral and anterior-posterior axes of the neural tube. We provide evidence that intersections of Shh, which is expressed along the ventral neural tube, and FGF8, which is locally produced at the mid/hindbrain boundary and in the rostral forebrain, create induction sites for dopaminergic neurons in the midbrain and forebrain. The same intersection, when preceded by a third signal, FGF4, which is expressed in the primitive streak, defines an inductive center for hindbrain 5-HT neurons. These findings illustrate that cell patterning in the neural plate is a multistep process in which early inducers, which initially divide the neural plate into crude compartments, are replaced by multiple local organizing centers, which specify distinct neuronal cell types within these compartments.","ISSN":"0092-8674","note":"PMID: 9630220","journalAbbreviation":"Cell","language":"eng","author":[{"family":"Ye","given":"W."},{"family":"Shimamura","given":"K."},{"family":"Rubenstein","given":"J. L."},{"family":"Hynes","given":"M. A."},{"family":"Rosenthal","given":"A."}],"issued":{"date-parts":[["1998",5,29]]},"PMID":"9630220"}}],"schema":"https://github.com/citation-style-language/schema/raw/master/csl-citation.json"} </w:instrText>
      </w:r>
      <w:r w:rsidR="00B177F3" w:rsidRPr="00B5039C">
        <w:rPr>
          <w:rFonts w:ascii="Times New Roman" w:eastAsia="Times New Roman" w:hAnsi="Times New Roman" w:cs="Times New Roman"/>
          <w:lang w:val="en-US"/>
        </w:rPr>
        <w:fldChar w:fldCharType="separate"/>
      </w:r>
      <w:r w:rsidR="00E205B0" w:rsidRPr="00B2533D">
        <w:rPr>
          <w:rFonts w:ascii="Times New Roman" w:hAnsi="Times New Roman" w:cs="Times New Roman"/>
          <w:lang w:val="en-US"/>
        </w:rPr>
        <w:t>[47]</w:t>
      </w:r>
      <w:r w:rsidR="00B177F3" w:rsidRPr="00B5039C">
        <w:rPr>
          <w:rFonts w:ascii="Times New Roman" w:eastAsia="Times New Roman" w:hAnsi="Times New Roman" w:cs="Times New Roman"/>
          <w:lang w:val="en-US"/>
        </w:rPr>
        <w:fldChar w:fldCharType="end"/>
      </w:r>
      <w:r w:rsidR="00B177F3" w:rsidRPr="00B5039C">
        <w:rPr>
          <w:rFonts w:ascii="Times New Roman" w:eastAsia="Times New Roman" w:hAnsi="Times New Roman" w:cs="Times New Roman"/>
          <w:lang w:val="en-US"/>
        </w:rPr>
        <w:t>.</w:t>
      </w:r>
      <w:r w:rsidR="00EE77AB" w:rsidRPr="00B5039C">
        <w:rPr>
          <w:rFonts w:ascii="Times New Roman" w:eastAsia="Times New Roman" w:hAnsi="Times New Roman" w:cs="Times New Roman"/>
          <w:lang w:val="en-US"/>
        </w:rPr>
        <w:t xml:space="preserve"> </w:t>
      </w:r>
    </w:p>
    <w:p w:rsidR="00EE77AB" w:rsidRPr="00B5039C" w:rsidRDefault="00EE77AB" w:rsidP="00EE77AB">
      <w:pPr>
        <w:spacing w:line="480" w:lineRule="auto"/>
        <w:jc w:val="both"/>
        <w:rPr>
          <w:rFonts w:ascii="Times New Roman" w:eastAsia="Times New Roman" w:hAnsi="Times New Roman" w:cs="Times New Roman"/>
          <w:lang w:val="en-US"/>
        </w:rPr>
      </w:pPr>
      <w:r w:rsidRPr="00B5039C">
        <w:rPr>
          <w:rFonts w:ascii="Times New Roman" w:eastAsia="Times New Roman" w:hAnsi="Times New Roman" w:cs="Times New Roman"/>
          <w:lang w:val="en-US"/>
        </w:rPr>
        <w:t xml:space="preserve">The third ranked pathway </w:t>
      </w:r>
      <w:r w:rsidR="00536E73" w:rsidRPr="00B5039C">
        <w:rPr>
          <w:rFonts w:ascii="Times New Roman" w:eastAsia="Times New Roman" w:hAnsi="Times New Roman" w:cs="Times New Roman"/>
          <w:lang w:val="en-US"/>
        </w:rPr>
        <w:t xml:space="preserve">in the second analysis </w:t>
      </w:r>
      <w:r w:rsidRPr="00B5039C">
        <w:rPr>
          <w:rFonts w:ascii="Times New Roman" w:eastAsia="Times New Roman" w:hAnsi="Times New Roman" w:cs="Times New Roman"/>
          <w:lang w:val="en-US"/>
        </w:rPr>
        <w:t xml:space="preserve">was cocaine addiction, with a </w:t>
      </w:r>
      <w:r w:rsidR="00230370">
        <w:rPr>
          <w:rFonts w:ascii="Times New Roman" w:eastAsia="Times New Roman" w:hAnsi="Times New Roman" w:cs="Times New Roman"/>
          <w:lang w:val="en-US"/>
        </w:rPr>
        <w:t>P-value</w:t>
      </w:r>
      <w:r w:rsidRPr="00B5039C">
        <w:rPr>
          <w:rFonts w:ascii="Times New Roman" w:eastAsia="Times New Roman" w:hAnsi="Times New Roman" w:cs="Times New Roman"/>
          <w:lang w:val="en-US"/>
        </w:rPr>
        <w:t xml:space="preserve"> of 1.94 x 10</w:t>
      </w:r>
      <w:r w:rsidRPr="00B5039C">
        <w:rPr>
          <w:rFonts w:ascii="Times New Roman" w:eastAsia="Times New Roman" w:hAnsi="Times New Roman" w:cs="Times New Roman"/>
          <w:color w:val="000000"/>
          <w:vertAlign w:val="superscript"/>
          <w:lang w:val="en-US" w:eastAsia="de-DE"/>
        </w:rPr>
        <w:t>-3</w:t>
      </w:r>
      <w:r w:rsidRPr="00B5039C">
        <w:rPr>
          <w:rFonts w:ascii="Times New Roman" w:eastAsia="Times New Roman" w:hAnsi="Times New Roman" w:cs="Times New Roman"/>
          <w:lang w:val="en-US"/>
        </w:rPr>
        <w:t xml:space="preserve">. In the first analysis, this was a top finding with a </w:t>
      </w:r>
      <w:r w:rsidR="00230370">
        <w:rPr>
          <w:rFonts w:ascii="Times New Roman" w:eastAsia="Times New Roman" w:hAnsi="Times New Roman" w:cs="Times New Roman"/>
          <w:lang w:val="en-US"/>
        </w:rPr>
        <w:t>P-value</w:t>
      </w:r>
      <w:r w:rsidRPr="00B5039C">
        <w:rPr>
          <w:rFonts w:ascii="Times New Roman" w:eastAsia="Times New Roman" w:hAnsi="Times New Roman" w:cs="Times New Roman"/>
          <w:lang w:val="en-US"/>
        </w:rPr>
        <w:t xml:space="preserve"> of </w:t>
      </w:r>
      <w:r w:rsidRPr="00B5039C">
        <w:rPr>
          <w:rFonts w:ascii="Times New Roman" w:eastAsia="Times New Roman" w:hAnsi="Times New Roman" w:cs="Times New Roman"/>
          <w:color w:val="000000"/>
          <w:lang w:val="en-US" w:eastAsia="de-DE"/>
        </w:rPr>
        <w:t>9.39 x 10</w:t>
      </w:r>
      <w:r w:rsidRPr="00B5039C">
        <w:rPr>
          <w:rFonts w:ascii="Times New Roman" w:eastAsia="Times New Roman" w:hAnsi="Times New Roman" w:cs="Times New Roman"/>
          <w:color w:val="000000"/>
          <w:vertAlign w:val="superscript"/>
          <w:lang w:val="en-US" w:eastAsia="de-DE"/>
        </w:rPr>
        <w:t>-3</w:t>
      </w:r>
      <w:r w:rsidRPr="00B5039C">
        <w:rPr>
          <w:rFonts w:ascii="Times New Roman" w:eastAsia="Times New Roman" w:hAnsi="Times New Roman" w:cs="Times New Roman"/>
          <w:lang w:val="en-US"/>
        </w:rPr>
        <w:t xml:space="preserve">. In the disordered gambling GWAS </w:t>
      </w:r>
      <w:r w:rsidRPr="00B5039C">
        <w:rPr>
          <w:rFonts w:ascii="Times New Roman" w:eastAsia="Times New Roman" w:hAnsi="Times New Roman" w:cs="Times New Roman"/>
          <w:lang w:val="en-US"/>
        </w:rPr>
        <w:fldChar w:fldCharType="begin"/>
      </w:r>
      <w:r w:rsidR="00EF0800" w:rsidRPr="00B5039C">
        <w:rPr>
          <w:rFonts w:ascii="Times New Roman" w:eastAsia="Times New Roman" w:hAnsi="Times New Roman" w:cs="Times New Roman"/>
          <w:lang w:val="en-US"/>
        </w:rPr>
        <w:instrText xml:space="preserve"> ADDIN ZOTERO_ITEM CSL_CITATION {"citationID":"1jbcr6524i","properties":{"formattedCitation":"[4]","plainCitation":"[4]"},"citationItems":[{"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S."}],"issued":{"date-parts":[["2013",5]]},"PMID":"22780124","PMCID":"PMC3470766"}}],"schema":"https://github.com/citation-style-language/schema/raw/master/csl-citation.json"} </w:instrText>
      </w:r>
      <w:r w:rsidRPr="00B5039C">
        <w:rPr>
          <w:rFonts w:ascii="Times New Roman" w:eastAsia="Times New Roman" w:hAnsi="Times New Roman" w:cs="Times New Roman"/>
          <w:lang w:val="en-US"/>
        </w:rPr>
        <w:fldChar w:fldCharType="separate"/>
      </w:r>
      <w:r w:rsidR="00EF0800" w:rsidRPr="00B5039C">
        <w:rPr>
          <w:rFonts w:ascii="Times New Roman" w:hAnsi="Times New Roman" w:cs="Times New Roman"/>
          <w:lang w:val="en-US"/>
        </w:rPr>
        <w:t>[4]</w:t>
      </w:r>
      <w:r w:rsidRPr="00B5039C">
        <w:rPr>
          <w:rFonts w:ascii="Times New Roman" w:eastAsia="Times New Roman" w:hAnsi="Times New Roman" w:cs="Times New Roman"/>
          <w:lang w:val="en-US"/>
        </w:rPr>
        <w:fldChar w:fldCharType="end"/>
      </w:r>
      <w:r w:rsidRPr="00B5039C">
        <w:rPr>
          <w:rFonts w:ascii="Times New Roman" w:eastAsia="Times New Roman" w:hAnsi="Times New Roman" w:cs="Times New Roman"/>
          <w:lang w:val="en-US"/>
        </w:rPr>
        <w:t>, three pathways (synaptic long term potentiation, synaptic long term depression, gonadotrophin releasing hormone [GNRH] signal</w:t>
      </w:r>
      <w:r w:rsidR="005D0BBF" w:rsidRPr="00B5039C">
        <w:rPr>
          <w:rFonts w:ascii="Times New Roman" w:eastAsia="Times New Roman" w:hAnsi="Times New Roman" w:cs="Times New Roman"/>
          <w:lang w:val="en-US"/>
        </w:rPr>
        <w:t>l</w:t>
      </w:r>
      <w:r w:rsidRPr="00B5039C">
        <w:rPr>
          <w:rFonts w:ascii="Times New Roman" w:eastAsia="Times New Roman" w:hAnsi="Times New Roman" w:cs="Times New Roman"/>
          <w:lang w:val="en-US"/>
        </w:rPr>
        <w:t>ing) were under the most significant in their Ingenu</w:t>
      </w:r>
      <w:r w:rsidR="00536E73" w:rsidRPr="00B5039C">
        <w:rPr>
          <w:rFonts w:ascii="Times New Roman" w:eastAsia="Times New Roman" w:hAnsi="Times New Roman" w:cs="Times New Roman"/>
          <w:lang w:val="en-US"/>
        </w:rPr>
        <w:t>ity Pathway Analysis. Previous authors reported that they are</w:t>
      </w:r>
      <w:r w:rsidRPr="00B5039C">
        <w:rPr>
          <w:rFonts w:ascii="Times New Roman" w:eastAsia="Times New Roman" w:hAnsi="Times New Roman" w:cs="Times New Roman"/>
          <w:lang w:val="en-US"/>
        </w:rPr>
        <w:t xml:space="preserve"> enriched for substance addiction-related genes, with the synaptic long term depression and GNRH signalling pathways being common to cocaine-, alcohol-, opioid-, and nicotine addiction</w:t>
      </w:r>
      <w:r w:rsidR="00185F71" w:rsidRPr="00B5039C">
        <w:rPr>
          <w:rFonts w:ascii="Times New Roman" w:eastAsia="Times New Roman" w:hAnsi="Times New Roman" w:cs="Times New Roman"/>
          <w:lang w:val="en-US"/>
        </w:rPr>
        <w:t xml:space="preserve"> </w:t>
      </w:r>
      <w:r w:rsidR="00185F71" w:rsidRPr="00B5039C">
        <w:rPr>
          <w:rFonts w:ascii="Times New Roman" w:eastAsia="Times New Roman" w:hAnsi="Times New Roman" w:cs="Times New Roman"/>
          <w:lang w:val="en-US"/>
        </w:rPr>
        <w:fldChar w:fldCharType="begin"/>
      </w:r>
      <w:r w:rsidR="00EF0800" w:rsidRPr="00B5039C">
        <w:rPr>
          <w:rFonts w:ascii="Times New Roman" w:eastAsia="Times New Roman" w:hAnsi="Times New Roman" w:cs="Times New Roman"/>
          <w:lang w:val="en-US"/>
        </w:rPr>
        <w:instrText xml:space="preserve"> ADDIN ZOTERO_ITEM CSL_CITATION {"citationID":"FklnRO1e","properties":{"formattedCitation":"[4,16]","plainCitation":"[4,16]"},"citationItems":[{"id":285,"uris":["http://zotero.org/users/local/QPFFM7rx/items/QBMARTEZ"],"uri":["http://zotero.org/users/local/QPFFM7rx/items/QBMARTEZ"],"itemData":{"id":285,"type":"article-journal","title":"Genes and (common) pathways underlying drug addiction","container-title":"PLoS computational biology","page":"e2","volume":"4","issue":"1","source":"PubMed","abstract":"Drug addiction is a serious worldwide problem with strong genetic and environmental influences. Different technologies have revealed a variety of genes and pathways underlying addiction; however, each individual technology can be biased and incomplete. We integrated 2,343 items of evidence from peer-reviewed publications between 1976 and 2006 linking genes and chromosome regions to addiction by single-gene strategies, microrray, proteomics, or genetic studies. We identified 1,500 human addiction-related genes and developed KARG (http://karg.cbi.pku.edu.cn), the first molecular database for addiction-related genes with extensive annotations and a friendly Web interface. We then performed a meta-analysis of 396 genes that were supported by two or more independent items of evidence to identify 18 molecular pathways that were statistically significantly enriched, covering both upstream signaling events and downstream effects. Five molecular pathways significantly enriched for all four different types of addictive drugs were identified as common pathways which may underlie shared rewarding and addictive actions, including two new ones, GnRH signaling pathway and gap junction. We connected the common pathways into a hypothetical common molecular network for addiction. We observed that fast and slow positive feedback loops were interlinked through CAMKII, which may provide clues to explain some of the irreversible features of addiction.","DOI":"10.1371/journal.pcbi.0040002","ISSN":"1553-7358","note":"PMID: 18179280\nPMCID: PMC2174978","journalAbbreviation":"PLoS Comput. Biol.","language":"eng","author":[{"family":"Li","given":"Chuan-Yun"},{"family":"Mao","given":"Xizeng"},{"family":"Wei","given":"Liping"}],"issued":{"date-parts":[["2008",1]]},"PMID":"18179280","PMCID":"PMC2174978"},"label":"page"},{"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S."}],"issued":{"date-parts":[["2013",5]]},"PMID":"22780124","PMCID":"PMC3470766"},"label":"page"}],"schema":"https://github.com/citation-style-language/schema/raw/master/csl-citation.json"} </w:instrText>
      </w:r>
      <w:r w:rsidR="00185F71" w:rsidRPr="00B5039C">
        <w:rPr>
          <w:rFonts w:ascii="Times New Roman" w:eastAsia="Times New Roman" w:hAnsi="Times New Roman" w:cs="Times New Roman"/>
          <w:lang w:val="en-US"/>
        </w:rPr>
        <w:fldChar w:fldCharType="separate"/>
      </w:r>
      <w:r w:rsidR="00EF0800" w:rsidRPr="00B5039C">
        <w:rPr>
          <w:rFonts w:ascii="Times New Roman" w:hAnsi="Times New Roman" w:cs="Times New Roman"/>
          <w:lang w:val="en-US"/>
        </w:rPr>
        <w:t>[4,16]</w:t>
      </w:r>
      <w:r w:rsidR="00185F71" w:rsidRPr="00B5039C">
        <w:rPr>
          <w:rFonts w:ascii="Times New Roman" w:eastAsia="Times New Roman" w:hAnsi="Times New Roman" w:cs="Times New Roman"/>
          <w:lang w:val="en-US"/>
        </w:rPr>
        <w:fldChar w:fldCharType="end"/>
      </w:r>
      <w:r w:rsidRPr="00B5039C">
        <w:rPr>
          <w:rFonts w:ascii="Times New Roman" w:eastAsia="Times New Roman" w:hAnsi="Times New Roman" w:cs="Times New Roman"/>
          <w:lang w:val="en-US"/>
        </w:rPr>
        <w:t xml:space="preserve">. </w:t>
      </w:r>
    </w:p>
    <w:p w:rsidR="00CD0991" w:rsidRPr="00B5039C" w:rsidRDefault="00EE77AB" w:rsidP="00CD0991">
      <w:pPr>
        <w:spacing w:line="480" w:lineRule="auto"/>
        <w:jc w:val="both"/>
        <w:rPr>
          <w:rFonts w:ascii="Times New Roman" w:eastAsia="Times New Roman" w:hAnsi="Times New Roman" w:cs="Times New Roman"/>
          <w:lang w:val="en-US"/>
        </w:rPr>
      </w:pPr>
      <w:r w:rsidRPr="00B5039C">
        <w:rPr>
          <w:rFonts w:ascii="Times New Roman" w:eastAsia="Times New Roman" w:hAnsi="Times New Roman" w:cs="Times New Roman"/>
          <w:lang w:val="en-US"/>
        </w:rPr>
        <w:t xml:space="preserve">The pathway for amphetamine addiction </w:t>
      </w:r>
      <w:r w:rsidR="00185F71" w:rsidRPr="00B5039C">
        <w:rPr>
          <w:rFonts w:ascii="Times New Roman" w:eastAsia="Times New Roman" w:hAnsi="Times New Roman" w:cs="Times New Roman"/>
          <w:lang w:val="en-US"/>
        </w:rPr>
        <w:t>is also novel</w:t>
      </w:r>
      <w:r w:rsidRPr="00B5039C">
        <w:rPr>
          <w:rFonts w:ascii="Times New Roman" w:eastAsia="Times New Roman" w:hAnsi="Times New Roman" w:cs="Times New Roman"/>
          <w:lang w:val="en-US"/>
        </w:rPr>
        <w:t xml:space="preserve"> (see table S3b). Cocaine and a</w:t>
      </w:r>
      <w:r w:rsidR="00D32BE8" w:rsidRPr="00B5039C">
        <w:rPr>
          <w:rFonts w:ascii="Times New Roman" w:eastAsia="Times New Roman" w:hAnsi="Times New Roman" w:cs="Times New Roman"/>
          <w:lang w:val="en-US"/>
        </w:rPr>
        <w:t>mphetamine regulated transcript</w:t>
      </w:r>
      <w:r w:rsidRPr="00B5039C">
        <w:rPr>
          <w:rFonts w:ascii="Times New Roman" w:eastAsia="Times New Roman" w:hAnsi="Times New Roman" w:cs="Times New Roman"/>
          <w:lang w:val="en-US"/>
        </w:rPr>
        <w:t>s are widely expressed in the hypothalamus,</w:t>
      </w:r>
      <w:r w:rsidR="006454C0" w:rsidRPr="00B5039C">
        <w:rPr>
          <w:rFonts w:ascii="Times New Roman" w:eastAsia="Times New Roman" w:hAnsi="Times New Roman" w:cs="Times New Roman"/>
          <w:lang w:val="en-US"/>
        </w:rPr>
        <w:t xml:space="preserve"> involved in food intake control, and regulated by leptin. Leptin  is suggested to have an effect on GnRH secretion</w:t>
      </w:r>
      <w:r w:rsidRPr="00B5039C">
        <w:rPr>
          <w:rFonts w:ascii="Times New Roman" w:eastAsia="Times New Roman" w:hAnsi="Times New Roman" w:cs="Times New Roman"/>
          <w:lang w:val="en-US"/>
        </w:rPr>
        <w:t xml:space="preserve"> </w:t>
      </w:r>
      <w:r w:rsidRPr="00B5039C">
        <w:rPr>
          <w:rFonts w:ascii="Times New Roman" w:eastAsia="Times New Roman" w:hAnsi="Times New Roman" w:cs="Times New Roman"/>
          <w:lang w:val="en-US"/>
        </w:rPr>
        <w:fldChar w:fldCharType="begin"/>
      </w:r>
      <w:r w:rsidR="00E205B0">
        <w:rPr>
          <w:rFonts w:ascii="Times New Roman" w:eastAsia="Times New Roman" w:hAnsi="Times New Roman" w:cs="Times New Roman"/>
          <w:lang w:val="en-US"/>
        </w:rPr>
        <w:instrText xml:space="preserve"> ADDIN ZOTERO_ITEM CSL_CITATION {"citationID":"2ae4g4c92n","properties":{"formattedCitation":"[49]","plainCitation":"[49]"},"citationItems":[{"id":436,"uris":["http://zotero.org/users/local/QPFFM7rx/items/VZW4DM7Q"],"uri":["http://zotero.org/users/local/QPFFM7rx/items/VZW4DM7Q"],"itemData":{"id":436,"type":"article-journal","title":"Hypothalamic cocaine- and amphetamine-regulated transcript neurons project to areas expressing gonadotropin releasing hormone immunoreactivity and to the anteroventral periventricular nucleus in male and female rats","container-title":"Neuroscience","page":"735-748","volume":"125","issue":"3","source":"PubMed","abstract":"Cocaine- and amphetamine-regulated transcript (CART) and CART-derived peptides are widely expressed in the hypothalamus. CART is involved in food intake control and is regulated by circulating leptin, a hormone implicated in a variety of endocrine functions. Lack of leptin (ob/ob mice) is associated with obesity, hypogonadism and infertility. In the arcuate nucleus, dorsomedial nucleus of the hypothalamus, and ventral premammillary nucleus, CART neurons also express leptin receptor long-form splice-variant. Recent studies have suggested that the facilitatory effect of leptin on gonadotropin-releasing hormone (GnRH) secretion is mediated by CART. In the present study, using dual- and triple-label immunohistochemistry, we identified CART fibers in close apposition with GnRH neurons expressing Fos in the afternoon of the proestrous day, as well as with GnRH neurons in male rats. In order to investigate the origin of these fibers, we injected the retrograde tracer Fluorogold into areas containing GnRH cell bodies. In male and female rats, the tracer was injected around the vascular organ of lamina terminalis, median preoptic nucleus and medial preoptic nucleus, as well as in the anteroventral periventricular nucleus. We observed retrogradely labeled neurons in various hypothalamic nuclei, including the arcuate, dorsomedial and ventral premammillary. In these areas, dual-label immunohistochemistry/in situ hybridization revealed that part of the retrogradely labeled neurons also express CART mRNA. As a control, we injected the anterograde tracer biotinylated dextran amine into the ventral premammillary nucleus of both males and females. Most projections targeted brain areas related to reproductive behavior and few fibers were closely associated with GnRH neurons. Our findings indicate that ventral premammillary nucleus CART neurons intermingle with brain circuitry involved in reproduction. Therefore, these neurons are well positioned to mediate leptin effect on reproductive control.","DOI":"10.1016/j.neuroscience.2003.12.045","ISSN":"0306-4522","note":"PMID: 15099687","journalAbbreviation":"Neuroscience","language":"eng","author":[{"family":"Rondini","given":"T. A."},{"family":"Baddini","given":"S. P."},{"family":"Sousa","given":"L. F."},{"family":"Bittencourt","given":"J. C."},{"family":"Elias","given":"C. F."}],"issued":{"date-parts":[["2004"]]},"PMID":"15099687"}}],"schema":"https://github.com/citation-style-language/schema/raw/master/csl-citation.json"} </w:instrText>
      </w:r>
      <w:r w:rsidRPr="00B5039C">
        <w:rPr>
          <w:rFonts w:ascii="Times New Roman" w:eastAsia="Times New Roman" w:hAnsi="Times New Roman" w:cs="Times New Roman"/>
          <w:lang w:val="en-US"/>
        </w:rPr>
        <w:fldChar w:fldCharType="separate"/>
      </w:r>
      <w:r w:rsidR="00E205B0" w:rsidRPr="00B2533D">
        <w:rPr>
          <w:rFonts w:ascii="Times New Roman" w:hAnsi="Times New Roman" w:cs="Times New Roman"/>
          <w:lang w:val="en-US"/>
        </w:rPr>
        <w:t>[49]</w:t>
      </w:r>
      <w:r w:rsidRPr="00B5039C">
        <w:rPr>
          <w:rFonts w:ascii="Times New Roman" w:eastAsia="Times New Roman" w:hAnsi="Times New Roman" w:cs="Times New Roman"/>
          <w:lang w:val="en-US"/>
        </w:rPr>
        <w:fldChar w:fldCharType="end"/>
      </w:r>
      <w:r w:rsidR="00CD0991" w:rsidRPr="00B5039C">
        <w:rPr>
          <w:rFonts w:ascii="Times New Roman" w:eastAsia="Times New Roman" w:hAnsi="Times New Roman" w:cs="Times New Roman"/>
          <w:lang w:val="en-US"/>
        </w:rPr>
        <w:t xml:space="preserve"> </w:t>
      </w:r>
    </w:p>
    <w:p w:rsidR="00CD0991" w:rsidRPr="00B5039C" w:rsidRDefault="00CD0991" w:rsidP="00CD0991">
      <w:pPr>
        <w:spacing w:line="480" w:lineRule="auto"/>
        <w:rPr>
          <w:rFonts w:ascii="Times New Roman" w:eastAsia="Times New Roman" w:hAnsi="Times New Roman" w:cs="Times New Roman"/>
          <w:lang w:val="en-GB"/>
        </w:rPr>
      </w:pPr>
      <w:r w:rsidRPr="00B5039C">
        <w:rPr>
          <w:rFonts w:ascii="Times New Roman" w:eastAsia="Times New Roman" w:hAnsi="Times New Roman" w:cs="Times New Roman"/>
          <w:lang w:val="en-GB"/>
        </w:rPr>
        <w:lastRenderedPageBreak/>
        <w:t>Interestingly, pathways for the dopaminergic, serotonergic</w:t>
      </w:r>
      <w:r w:rsidR="00F65ABB" w:rsidRPr="00B5039C">
        <w:rPr>
          <w:rFonts w:ascii="Times New Roman" w:eastAsia="Times New Roman" w:hAnsi="Times New Roman" w:cs="Times New Roman"/>
          <w:lang w:val="en-GB"/>
        </w:rPr>
        <w:t>-</w:t>
      </w:r>
      <w:r w:rsidRPr="00B5039C">
        <w:rPr>
          <w:rFonts w:ascii="Times New Roman" w:eastAsia="Times New Roman" w:hAnsi="Times New Roman" w:cs="Times New Roman"/>
          <w:lang w:val="en-GB"/>
        </w:rPr>
        <w:t>, and cholinergic</w:t>
      </w:r>
      <w:r w:rsidR="00B5039C" w:rsidRPr="00B5039C">
        <w:rPr>
          <w:rFonts w:ascii="Times New Roman" w:eastAsia="Times New Roman" w:hAnsi="Times New Roman" w:cs="Times New Roman"/>
          <w:lang w:val="en-GB"/>
        </w:rPr>
        <w:t xml:space="preserve"> synapses all had </w:t>
      </w:r>
      <w:r w:rsidR="00230370">
        <w:rPr>
          <w:rFonts w:ascii="Times New Roman" w:eastAsia="Times New Roman" w:hAnsi="Times New Roman" w:cs="Times New Roman"/>
          <w:lang w:val="en-GB"/>
        </w:rPr>
        <w:t>P-value</w:t>
      </w:r>
      <w:r w:rsidR="00B5039C" w:rsidRPr="00B5039C">
        <w:rPr>
          <w:rFonts w:ascii="Times New Roman" w:eastAsia="Times New Roman" w:hAnsi="Times New Roman" w:cs="Times New Roman"/>
          <w:lang w:val="en-GB"/>
        </w:rPr>
        <w:t>s of &lt;</w:t>
      </w:r>
      <w:r w:rsidRPr="00B5039C">
        <w:rPr>
          <w:rFonts w:ascii="Times New Roman" w:eastAsia="Times New Roman" w:hAnsi="Times New Roman" w:cs="Times New Roman"/>
          <w:lang w:val="en-GB"/>
        </w:rPr>
        <w:t xml:space="preserve"> 0.05 in one of the analyses</w:t>
      </w:r>
      <w:r w:rsidR="00B5039C" w:rsidRPr="00B5039C">
        <w:rPr>
          <w:rFonts w:ascii="Times New Roman" w:eastAsia="Times New Roman" w:hAnsi="Times New Roman" w:cs="Times New Roman"/>
          <w:lang w:val="en-GB"/>
        </w:rPr>
        <w:t>. The pathways for a</w:t>
      </w:r>
      <w:r w:rsidRPr="00B5039C">
        <w:rPr>
          <w:rFonts w:ascii="Times New Roman" w:eastAsia="Times New Roman" w:hAnsi="Times New Roman" w:cs="Times New Roman"/>
          <w:lang w:val="en-GB"/>
        </w:rPr>
        <w:t xml:space="preserve">lcoholism and Parkinson’s were nominally significant </w:t>
      </w:r>
      <w:r w:rsidR="00591A22">
        <w:rPr>
          <w:rFonts w:ascii="Times New Roman" w:eastAsia="Times New Roman" w:hAnsi="Times New Roman" w:cs="Times New Roman"/>
          <w:lang w:val="en-GB"/>
        </w:rPr>
        <w:t xml:space="preserve">after correction for age and sex </w:t>
      </w:r>
      <w:r w:rsidR="00591A22" w:rsidRPr="00B5039C">
        <w:rPr>
          <w:rFonts w:ascii="Times New Roman" w:eastAsia="Times New Roman" w:hAnsi="Times New Roman" w:cs="Times New Roman"/>
          <w:lang w:val="en-US"/>
        </w:rPr>
        <w:t xml:space="preserve">(see table </w:t>
      </w:r>
      <w:r w:rsidR="00591A22" w:rsidRPr="00B5039C">
        <w:rPr>
          <w:rFonts w:ascii="Times New Roman" w:hAnsi="Times New Roman" w:cs="Times New Roman"/>
          <w:lang w:val="en-US"/>
        </w:rPr>
        <w:t>S3e</w:t>
      </w:r>
      <w:r w:rsidR="00591A22">
        <w:rPr>
          <w:rFonts w:ascii="Times New Roman" w:hAnsi="Times New Roman" w:cs="Times New Roman"/>
          <w:lang w:val="en-US"/>
        </w:rPr>
        <w:t>)</w:t>
      </w:r>
      <w:r w:rsidRPr="00B5039C">
        <w:rPr>
          <w:rFonts w:ascii="Times New Roman" w:eastAsia="Times New Roman" w:hAnsi="Times New Roman" w:cs="Times New Roman"/>
          <w:lang w:val="en-GB"/>
        </w:rPr>
        <w:t>.</w:t>
      </w:r>
    </w:p>
    <w:p w:rsidR="008C6170" w:rsidRPr="00B5039C" w:rsidRDefault="00364501" w:rsidP="00264853">
      <w:pPr>
        <w:spacing w:line="480" w:lineRule="auto"/>
        <w:jc w:val="both"/>
        <w:rPr>
          <w:rFonts w:ascii="Times New Roman" w:hAnsi="Times New Roman" w:cs="Times New Roman"/>
          <w:lang w:val="en-US"/>
        </w:rPr>
      </w:pPr>
      <w:r w:rsidRPr="00B5039C">
        <w:rPr>
          <w:rFonts w:ascii="Times New Roman" w:eastAsia="Times New Roman" w:hAnsi="Times New Roman" w:cs="Times New Roman"/>
          <w:lang w:val="en-US"/>
        </w:rPr>
        <w:t xml:space="preserve">The </w:t>
      </w:r>
      <w:r w:rsidR="00CD0991" w:rsidRPr="00B5039C">
        <w:rPr>
          <w:rFonts w:ascii="Times New Roman" w:eastAsia="Times New Roman" w:hAnsi="Times New Roman" w:cs="Times New Roman"/>
          <w:lang w:val="en-US"/>
        </w:rPr>
        <w:t>cocaine</w:t>
      </w:r>
      <w:r w:rsidR="00ED5B4C" w:rsidRPr="00B5039C">
        <w:rPr>
          <w:rFonts w:ascii="Times New Roman" w:eastAsia="Times New Roman" w:hAnsi="Times New Roman" w:cs="Times New Roman"/>
          <w:lang w:val="en-US"/>
        </w:rPr>
        <w:t xml:space="preserve"> addiction pathway was found</w:t>
      </w:r>
      <w:r w:rsidR="00CD0991" w:rsidRPr="00B5039C">
        <w:rPr>
          <w:rFonts w:ascii="Times New Roman" w:eastAsia="Times New Roman" w:hAnsi="Times New Roman" w:cs="Times New Roman"/>
          <w:lang w:val="en-US"/>
        </w:rPr>
        <w:t xml:space="preserve"> in </w:t>
      </w:r>
      <w:r w:rsidR="00F65ABB" w:rsidRPr="00B5039C">
        <w:rPr>
          <w:rFonts w:ascii="Times New Roman" w:eastAsia="Times New Roman" w:hAnsi="Times New Roman" w:cs="Times New Roman"/>
          <w:lang w:val="en-US"/>
        </w:rPr>
        <w:t>two,</w:t>
      </w:r>
      <w:r w:rsidR="00CD0991" w:rsidRPr="00B5039C">
        <w:rPr>
          <w:rFonts w:ascii="Times New Roman" w:eastAsia="Times New Roman" w:hAnsi="Times New Roman" w:cs="Times New Roman"/>
          <w:lang w:val="en-US"/>
        </w:rPr>
        <w:t xml:space="preserve"> and </w:t>
      </w:r>
      <w:r w:rsidR="00ED5B4C" w:rsidRPr="00B5039C">
        <w:rPr>
          <w:rFonts w:ascii="Times New Roman" w:eastAsia="Times New Roman" w:hAnsi="Times New Roman" w:cs="Times New Roman"/>
          <w:lang w:val="en-US"/>
        </w:rPr>
        <w:t xml:space="preserve">the </w:t>
      </w:r>
      <w:r w:rsidR="00CD0991" w:rsidRPr="00B5039C">
        <w:rPr>
          <w:rFonts w:ascii="Times New Roman" w:eastAsia="Times New Roman" w:hAnsi="Times New Roman" w:cs="Times New Roman"/>
          <w:lang w:val="en-US"/>
        </w:rPr>
        <w:t xml:space="preserve">amphetamine addiction pathway was found </w:t>
      </w:r>
      <w:r w:rsidR="00F65ABB" w:rsidRPr="00B5039C">
        <w:rPr>
          <w:rFonts w:ascii="Times New Roman" w:eastAsia="Times New Roman" w:hAnsi="Times New Roman" w:cs="Times New Roman"/>
          <w:lang w:val="en-US"/>
        </w:rPr>
        <w:t>in one of the two</w:t>
      </w:r>
      <w:r w:rsidRPr="00B5039C">
        <w:rPr>
          <w:rFonts w:ascii="Times New Roman" w:eastAsia="Times New Roman" w:hAnsi="Times New Roman" w:cs="Times New Roman"/>
          <w:lang w:val="en-US"/>
        </w:rPr>
        <w:t xml:space="preserve"> analyses </w:t>
      </w:r>
      <w:r w:rsidR="00E47E2E" w:rsidRPr="00B5039C">
        <w:rPr>
          <w:rFonts w:ascii="Times New Roman" w:eastAsia="Times New Roman" w:hAnsi="Times New Roman" w:cs="Times New Roman"/>
          <w:lang w:val="en-US"/>
        </w:rPr>
        <w:t>as a KEGG top result</w:t>
      </w:r>
      <w:r w:rsidRPr="00B5039C">
        <w:rPr>
          <w:rFonts w:ascii="Times New Roman" w:eastAsia="Times New Roman" w:hAnsi="Times New Roman" w:cs="Times New Roman"/>
          <w:lang w:val="en-US"/>
        </w:rPr>
        <w:t xml:space="preserve"> with </w:t>
      </w:r>
      <w:r w:rsidR="00230370">
        <w:rPr>
          <w:rFonts w:ascii="Times New Roman" w:eastAsia="Times New Roman" w:hAnsi="Times New Roman" w:cs="Times New Roman"/>
          <w:lang w:val="en-US"/>
        </w:rPr>
        <w:t>P-value</w:t>
      </w:r>
      <w:r w:rsidRPr="00B5039C">
        <w:rPr>
          <w:rFonts w:ascii="Times New Roman" w:eastAsia="Times New Roman" w:hAnsi="Times New Roman" w:cs="Times New Roman"/>
          <w:lang w:val="en-US"/>
        </w:rPr>
        <w:t>s &lt; 0.01. This, and</w:t>
      </w:r>
      <w:r w:rsidR="00CD0991" w:rsidRPr="00B5039C">
        <w:rPr>
          <w:rFonts w:ascii="Times New Roman" w:eastAsia="Times New Roman" w:hAnsi="Times New Roman" w:cs="Times New Roman"/>
          <w:lang w:val="en-US"/>
        </w:rPr>
        <w:t xml:space="preserve"> that the pathway for alcoholism</w:t>
      </w:r>
      <w:r w:rsidR="00ED5B4C" w:rsidRPr="00B5039C">
        <w:rPr>
          <w:rFonts w:ascii="Times New Roman" w:eastAsia="Times New Roman" w:hAnsi="Times New Roman" w:cs="Times New Roman"/>
          <w:lang w:val="en-US"/>
        </w:rPr>
        <w:t xml:space="preserve"> was also nominally significant</w:t>
      </w:r>
      <w:r w:rsidR="00CD0991" w:rsidRPr="00B5039C">
        <w:rPr>
          <w:rFonts w:ascii="Times New Roman" w:eastAsia="Times New Roman" w:hAnsi="Times New Roman" w:cs="Times New Roman"/>
          <w:lang w:val="en-US"/>
        </w:rPr>
        <w:t xml:space="preserve"> might be</w:t>
      </w:r>
      <w:r w:rsidR="00177419" w:rsidRPr="00B5039C">
        <w:rPr>
          <w:rFonts w:ascii="Times New Roman" w:eastAsia="Times New Roman" w:hAnsi="Times New Roman" w:cs="Times New Roman"/>
          <w:lang w:val="en-US"/>
        </w:rPr>
        <w:t xml:space="preserve"> of interest given previous evidence </w:t>
      </w:r>
      <w:r w:rsidR="00CD0991" w:rsidRPr="00B5039C">
        <w:rPr>
          <w:rFonts w:ascii="Times New Roman" w:hAnsi="Times New Roman" w:cs="Times New Roman"/>
          <w:lang w:val="en-US"/>
        </w:rPr>
        <w:t>that PG resembles substance-related addictions</w:t>
      </w:r>
      <w:r w:rsidR="00177419" w:rsidRPr="00B5039C">
        <w:rPr>
          <w:rFonts w:ascii="Times New Roman" w:hAnsi="Times New Roman" w:cs="Times New Roman"/>
          <w:lang w:val="en-US"/>
        </w:rPr>
        <w:t xml:space="preserve"> in many domains</w:t>
      </w:r>
      <w:r w:rsidR="00CD0991" w:rsidRPr="00B5039C">
        <w:rPr>
          <w:rFonts w:ascii="Times New Roman" w:hAnsi="Times New Roman" w:cs="Times New Roman"/>
          <w:lang w:val="en-US"/>
        </w:rPr>
        <w:t xml:space="preserve"> </w:t>
      </w:r>
      <w:r w:rsidR="00CD0991" w:rsidRPr="00B5039C">
        <w:rPr>
          <w:rFonts w:ascii="Times New Roman" w:hAnsi="Times New Roman" w:cs="Times New Roman"/>
        </w:rPr>
        <w:fldChar w:fldCharType="begin"/>
      </w:r>
      <w:r w:rsidR="00E205B0">
        <w:rPr>
          <w:rFonts w:ascii="Times New Roman" w:hAnsi="Times New Roman" w:cs="Times New Roman"/>
          <w:lang w:val="en-US"/>
        </w:rPr>
        <w:instrText xml:space="preserve"> ADDIN ZOTERO_ITEM CSL_CITATION {"citationID":"CMfUL5Xc","properties":{"formattedCitation":"[50]","plainCitation":"[50]"},"citationItems":[{"id":33,"uris":["http://zotero.org/users/local/QPFFM7rx/items/PN9E7WTH"],"uri":["http://zotero.org/users/local/QPFFM7rx/items/PN9E7WTH"],"itemData":{"id":33,"type":"article-journal","title":"Introduction to Behavioral Addictions","container-title":"The American Journal of Drug and Alcohol Abuse","page":"233-241","volume":"36","issue":"5","source":"CrossRef","DOI":"10.3109/00952990.2010.491884","ISSN":"0095-2990, 1097-9891","language":"en","author":[{"family":"Grant","given":"Jon E."},{"family":"Potenza","given":"Marc N."},{"family":"Weinstein","given":"Aviv"},{"family":"Gorelick","given":"David A."}],"issued":{"date-parts":[["2010",8]]}}}],"schema":"https://github.com/citation-style-language/schema/raw/master/csl-citation.json"} </w:instrText>
      </w:r>
      <w:r w:rsidR="00CD0991" w:rsidRPr="00B5039C">
        <w:rPr>
          <w:rFonts w:ascii="Times New Roman" w:hAnsi="Times New Roman" w:cs="Times New Roman"/>
        </w:rPr>
        <w:fldChar w:fldCharType="separate"/>
      </w:r>
      <w:r w:rsidR="00E205B0" w:rsidRPr="00B2533D">
        <w:rPr>
          <w:rFonts w:ascii="Times New Roman" w:hAnsi="Times New Roman" w:cs="Times New Roman"/>
          <w:lang w:val="en-US"/>
        </w:rPr>
        <w:t>[50]</w:t>
      </w:r>
      <w:r w:rsidR="00CD0991" w:rsidRPr="00B5039C">
        <w:rPr>
          <w:rFonts w:ascii="Times New Roman" w:hAnsi="Times New Roman" w:cs="Times New Roman"/>
        </w:rPr>
        <w:fldChar w:fldCharType="end"/>
      </w:r>
      <w:r w:rsidR="00CD0991" w:rsidRPr="00B5039C">
        <w:rPr>
          <w:rFonts w:ascii="Times New Roman" w:hAnsi="Times New Roman" w:cs="Times New Roman"/>
          <w:lang w:val="en-US"/>
        </w:rPr>
        <w:t>.</w:t>
      </w:r>
    </w:p>
    <w:p w:rsidR="00264853" w:rsidRPr="00B5039C" w:rsidRDefault="00264853" w:rsidP="00264853">
      <w:pPr>
        <w:spacing w:line="480" w:lineRule="auto"/>
        <w:jc w:val="both"/>
        <w:rPr>
          <w:rFonts w:ascii="Times New Roman" w:eastAsia="Times New Roman" w:hAnsi="Times New Roman" w:cs="Times New Roman"/>
          <w:b/>
          <w:bCs/>
          <w:color w:val="4F81BD" w:themeColor="accent1"/>
          <w:lang w:val="en-GB"/>
        </w:rPr>
      </w:pPr>
      <w:r w:rsidRPr="00B5039C">
        <w:rPr>
          <w:rFonts w:ascii="Times New Roman" w:eastAsia="Times New Roman" w:hAnsi="Times New Roman" w:cs="Times New Roman"/>
          <w:b/>
          <w:bCs/>
          <w:color w:val="4F81BD" w:themeColor="accent1"/>
          <w:lang w:val="en-GB"/>
        </w:rPr>
        <w:t>Comparison of KEGG pathways with Lind et al.</w:t>
      </w:r>
      <w:r w:rsidR="00B5039C" w:rsidRPr="00B5039C">
        <w:rPr>
          <w:rFonts w:ascii="Times New Roman" w:eastAsia="Times New Roman" w:hAnsi="Times New Roman" w:cs="Times New Roman"/>
          <w:b/>
          <w:bCs/>
          <w:color w:val="4F81BD" w:themeColor="accent1"/>
          <w:lang w:val="en-GB"/>
        </w:rPr>
        <w:t xml:space="preserve"> </w:t>
      </w:r>
      <w:r w:rsidRPr="00B5039C">
        <w:rPr>
          <w:rFonts w:ascii="Times New Roman" w:eastAsia="Times New Roman" w:hAnsi="Times New Roman" w:cs="Times New Roman"/>
          <w:b/>
          <w:bCs/>
          <w:color w:val="4F81BD" w:themeColor="accent1"/>
          <w:lang w:val="en-GB"/>
        </w:rPr>
        <w:fldChar w:fldCharType="begin"/>
      </w:r>
      <w:r w:rsidR="00EF0800" w:rsidRPr="00B5039C">
        <w:rPr>
          <w:rFonts w:ascii="Times New Roman" w:eastAsia="Times New Roman" w:hAnsi="Times New Roman" w:cs="Times New Roman"/>
          <w:b/>
          <w:bCs/>
          <w:color w:val="4F81BD" w:themeColor="accent1"/>
          <w:lang w:val="en-GB"/>
        </w:rPr>
        <w:instrText xml:space="preserve"> ADDIN ZOTERO_ITEM CSL_CITATION {"citationID":"RHD9ISma","properties":{"formattedCitation":"[4]","plainCitation":"[4]"},"citationItems":[{"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S."}],"issued":{"date-parts":[["2013",5]]},"PMID":"22780124","PMCID":"PMC3470766"}}],"schema":"https://github.com/citation-style-language/schema/raw/master/csl-citation.json"} </w:instrText>
      </w:r>
      <w:r w:rsidRPr="00B5039C">
        <w:rPr>
          <w:rFonts w:ascii="Times New Roman" w:eastAsia="Times New Roman" w:hAnsi="Times New Roman" w:cs="Times New Roman"/>
          <w:b/>
          <w:bCs/>
          <w:color w:val="4F81BD" w:themeColor="accent1"/>
          <w:lang w:val="en-GB"/>
        </w:rPr>
        <w:fldChar w:fldCharType="separate"/>
      </w:r>
      <w:r w:rsidR="00EF0800" w:rsidRPr="00B5039C">
        <w:rPr>
          <w:rFonts w:ascii="Times New Roman" w:hAnsi="Times New Roman" w:cs="Times New Roman"/>
          <w:lang w:val="en-US"/>
        </w:rPr>
        <w:t>[4]</w:t>
      </w:r>
      <w:r w:rsidRPr="00B5039C">
        <w:rPr>
          <w:rFonts w:ascii="Times New Roman" w:eastAsia="Times New Roman" w:hAnsi="Times New Roman" w:cs="Times New Roman"/>
          <w:b/>
          <w:bCs/>
          <w:color w:val="4F81BD" w:themeColor="accent1"/>
          <w:lang w:val="en-GB"/>
        </w:rPr>
        <w:fldChar w:fldCharType="end"/>
      </w:r>
      <w:r w:rsidRPr="00B5039C">
        <w:rPr>
          <w:rFonts w:ascii="Times New Roman" w:eastAsia="Times New Roman" w:hAnsi="Times New Roman" w:cs="Times New Roman"/>
          <w:b/>
          <w:bCs/>
          <w:color w:val="4F81BD" w:themeColor="accent1"/>
          <w:lang w:val="en-GB"/>
        </w:rPr>
        <w:t>:</w:t>
      </w:r>
    </w:p>
    <w:p w:rsidR="000D336A" w:rsidRPr="00B5039C" w:rsidRDefault="00744905" w:rsidP="00633483">
      <w:pPr>
        <w:spacing w:line="480" w:lineRule="auto"/>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lang w:val="en-GB"/>
        </w:rPr>
        <w:t>I</w:t>
      </w:r>
      <w:r w:rsidRPr="00B5039C">
        <w:rPr>
          <w:rFonts w:ascii="Times New Roman" w:eastAsia="Times New Roman" w:hAnsi="Times New Roman" w:cs="Times New Roman"/>
          <w:color w:val="000000"/>
          <w:lang w:val="en-US" w:eastAsia="de-DE"/>
        </w:rPr>
        <w:t>n the age and sex corrected analyses (see table S3b)</w:t>
      </w:r>
      <w:r w:rsidR="00B5039C" w:rsidRPr="00B5039C">
        <w:rPr>
          <w:rFonts w:ascii="Times New Roman" w:eastAsia="Times New Roman" w:hAnsi="Times New Roman" w:cs="Times New Roman"/>
          <w:color w:val="000000"/>
          <w:lang w:val="en-US" w:eastAsia="de-DE"/>
        </w:rPr>
        <w:t>,</w:t>
      </w:r>
      <w:r w:rsidRPr="00B5039C">
        <w:rPr>
          <w:rFonts w:ascii="Times New Roman" w:eastAsia="Times New Roman" w:hAnsi="Times New Roman" w:cs="Times New Roman"/>
          <w:color w:val="000000"/>
          <w:lang w:val="en-US" w:eastAsia="de-DE"/>
        </w:rPr>
        <w:t xml:space="preserve"> the pathway hsa05410</w:t>
      </w:r>
      <w:r w:rsidR="00590065" w:rsidRPr="00B5039C">
        <w:rPr>
          <w:rFonts w:ascii="Times New Roman" w:eastAsia="Times New Roman" w:hAnsi="Times New Roman" w:cs="Times New Roman"/>
          <w:color w:val="000000"/>
          <w:lang w:val="en-US" w:eastAsia="de-DE"/>
        </w:rPr>
        <w:t xml:space="preserve">, </w:t>
      </w:r>
      <w:r w:rsidRPr="00B5039C">
        <w:rPr>
          <w:rFonts w:ascii="Times New Roman" w:eastAsia="Times New Roman" w:hAnsi="Times New Roman" w:cs="Times New Roman"/>
          <w:color w:val="000000"/>
          <w:lang w:val="en-US" w:eastAsia="de-DE"/>
        </w:rPr>
        <w:t>Hypertrophic cardiomyopathy (HCM)</w:t>
      </w:r>
      <w:r w:rsidR="00590065" w:rsidRPr="00B5039C">
        <w:rPr>
          <w:rFonts w:ascii="Times New Roman" w:eastAsia="Times New Roman" w:hAnsi="Times New Roman" w:cs="Times New Roman"/>
          <w:color w:val="000000"/>
          <w:lang w:val="en-US" w:eastAsia="de-DE"/>
        </w:rPr>
        <w:t xml:space="preserve"> wa</w:t>
      </w:r>
      <w:r w:rsidRPr="00B5039C">
        <w:rPr>
          <w:rFonts w:ascii="Times New Roman" w:eastAsia="Times New Roman" w:hAnsi="Times New Roman" w:cs="Times New Roman"/>
          <w:color w:val="000000"/>
          <w:lang w:val="en-US" w:eastAsia="de-DE"/>
        </w:rPr>
        <w:t>s ranked 4</w:t>
      </w:r>
      <w:r w:rsidR="00590065" w:rsidRPr="00B5039C">
        <w:rPr>
          <w:rFonts w:ascii="Times New Roman" w:eastAsia="Times New Roman" w:hAnsi="Times New Roman" w:cs="Times New Roman"/>
          <w:color w:val="000000"/>
          <w:vertAlign w:val="superscript"/>
          <w:lang w:val="en-US" w:eastAsia="de-DE"/>
        </w:rPr>
        <w:t>th</w:t>
      </w:r>
      <w:r w:rsidRPr="00B5039C">
        <w:rPr>
          <w:rFonts w:ascii="Times New Roman" w:eastAsia="Times New Roman" w:hAnsi="Times New Roman" w:cs="Times New Roman"/>
          <w:color w:val="000000"/>
          <w:lang w:val="en-US" w:eastAsia="de-DE"/>
        </w:rPr>
        <w:t>, and dilated cardiomyopathy, hsa05414</w:t>
      </w:r>
      <w:r w:rsidR="00590065" w:rsidRPr="00B5039C">
        <w:rPr>
          <w:rFonts w:ascii="Times New Roman" w:eastAsia="Times New Roman" w:hAnsi="Times New Roman" w:cs="Times New Roman"/>
          <w:color w:val="000000"/>
          <w:lang w:val="en-US" w:eastAsia="de-DE"/>
        </w:rPr>
        <w:t xml:space="preserve"> wa</w:t>
      </w:r>
      <w:r w:rsidRPr="00B5039C">
        <w:rPr>
          <w:rFonts w:ascii="Times New Roman" w:eastAsia="Times New Roman" w:hAnsi="Times New Roman" w:cs="Times New Roman"/>
          <w:color w:val="000000"/>
          <w:lang w:val="en-US" w:eastAsia="de-DE"/>
        </w:rPr>
        <w:t>s ranked 7</w:t>
      </w:r>
      <w:r w:rsidR="00590065" w:rsidRPr="00B5039C">
        <w:rPr>
          <w:rFonts w:ascii="Times New Roman" w:eastAsia="Times New Roman" w:hAnsi="Times New Roman" w:cs="Times New Roman"/>
          <w:color w:val="000000"/>
          <w:vertAlign w:val="superscript"/>
          <w:lang w:val="en-US" w:eastAsia="de-DE"/>
        </w:rPr>
        <w:t>th</w:t>
      </w:r>
      <w:r w:rsidRPr="00B5039C">
        <w:rPr>
          <w:rFonts w:ascii="Times New Roman" w:eastAsia="Times New Roman" w:hAnsi="Times New Roman" w:cs="Times New Roman"/>
          <w:color w:val="000000"/>
          <w:lang w:val="en-US" w:eastAsia="de-DE"/>
        </w:rPr>
        <w:t>. In the list of Enrichment of KEGG pathways in Lind et al.</w:t>
      </w:r>
      <w:r w:rsidR="00590065" w:rsidRPr="00B5039C">
        <w:rPr>
          <w:rFonts w:ascii="Times New Roman" w:eastAsia="Times New Roman" w:hAnsi="Times New Roman" w:cs="Times New Roman"/>
          <w:color w:val="000000"/>
          <w:lang w:val="en-US" w:eastAsia="de-DE"/>
        </w:rPr>
        <w:t xml:space="preserve"> </w:t>
      </w:r>
      <w:r w:rsidRPr="00B5039C">
        <w:rPr>
          <w:rFonts w:ascii="Times New Roman" w:eastAsia="Times New Roman" w:hAnsi="Times New Roman" w:cs="Times New Roman"/>
          <w:color w:val="000000"/>
          <w:lang w:val="en-US" w:eastAsia="de-DE"/>
        </w:rPr>
        <w:fldChar w:fldCharType="begin"/>
      </w:r>
      <w:r w:rsidR="00EF0800" w:rsidRPr="00B5039C">
        <w:rPr>
          <w:rFonts w:ascii="Times New Roman" w:eastAsia="Times New Roman" w:hAnsi="Times New Roman" w:cs="Times New Roman"/>
          <w:color w:val="000000"/>
          <w:lang w:val="en-US" w:eastAsia="de-DE"/>
        </w:rPr>
        <w:instrText xml:space="preserve"> ADDIN ZOTERO_ITEM CSL_CITATION {"citationID":"vQczI2qS","properties":{"formattedCitation":"[4]","plainCitation":"[4]"},"citationItems":[{"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S."}],"issued":{"date-parts":[["2013",5]]},"PMID":"22780124","PMCID":"PMC3470766"}}],"schema":"https://github.com/citation-style-language/schema/raw/master/csl-citation.json"} </w:instrText>
      </w:r>
      <w:r w:rsidRPr="00B5039C">
        <w:rPr>
          <w:rFonts w:ascii="Times New Roman" w:eastAsia="Times New Roman" w:hAnsi="Times New Roman" w:cs="Times New Roman"/>
          <w:color w:val="000000"/>
          <w:lang w:val="en-US" w:eastAsia="de-DE"/>
        </w:rPr>
        <w:fldChar w:fldCharType="separate"/>
      </w:r>
      <w:r w:rsidR="00EF0800" w:rsidRPr="00B5039C">
        <w:rPr>
          <w:rFonts w:ascii="Times New Roman" w:hAnsi="Times New Roman" w:cs="Times New Roman"/>
          <w:lang w:val="en-US"/>
        </w:rPr>
        <w:t>[4]</w:t>
      </w:r>
      <w:r w:rsidRPr="00B5039C">
        <w:rPr>
          <w:rFonts w:ascii="Times New Roman" w:eastAsia="Times New Roman" w:hAnsi="Times New Roman" w:cs="Times New Roman"/>
          <w:color w:val="000000"/>
          <w:lang w:val="en-US" w:eastAsia="de-DE"/>
        </w:rPr>
        <w:fldChar w:fldCharType="end"/>
      </w:r>
      <w:r w:rsidRPr="00B5039C">
        <w:rPr>
          <w:rFonts w:ascii="Times New Roman" w:eastAsia="Times New Roman" w:hAnsi="Times New Roman" w:cs="Times New Roman"/>
          <w:color w:val="000000"/>
          <w:lang w:val="en-US" w:eastAsia="de-DE"/>
        </w:rPr>
        <w:t>, these pathway were the 6</w:t>
      </w:r>
      <w:r w:rsidRPr="00B5039C">
        <w:rPr>
          <w:rFonts w:ascii="Times New Roman" w:eastAsia="Times New Roman" w:hAnsi="Times New Roman" w:cs="Times New Roman"/>
          <w:color w:val="000000"/>
          <w:vertAlign w:val="superscript"/>
          <w:lang w:val="en-US" w:eastAsia="de-DE"/>
        </w:rPr>
        <w:t>th</w:t>
      </w:r>
      <w:r w:rsidRPr="00B5039C">
        <w:rPr>
          <w:rFonts w:ascii="Times New Roman" w:eastAsia="Times New Roman" w:hAnsi="Times New Roman" w:cs="Times New Roman"/>
          <w:color w:val="000000"/>
          <w:lang w:val="en-US" w:eastAsia="de-DE"/>
        </w:rPr>
        <w:t>and 10</w:t>
      </w:r>
      <w:r w:rsidRPr="00B5039C">
        <w:rPr>
          <w:rFonts w:ascii="Times New Roman" w:eastAsia="Times New Roman" w:hAnsi="Times New Roman" w:cs="Times New Roman"/>
          <w:color w:val="000000"/>
          <w:vertAlign w:val="superscript"/>
          <w:lang w:val="en-US" w:eastAsia="de-DE"/>
        </w:rPr>
        <w:t>th</w:t>
      </w:r>
      <w:r w:rsidR="00B2533D">
        <w:rPr>
          <w:rFonts w:ascii="Times New Roman" w:eastAsia="Times New Roman" w:hAnsi="Times New Roman" w:cs="Times New Roman"/>
          <w:color w:val="000000"/>
          <w:vertAlign w:val="superscript"/>
          <w:lang w:val="en-US" w:eastAsia="de-DE"/>
        </w:rPr>
        <w:t xml:space="preserve"> </w:t>
      </w:r>
      <w:r w:rsidRPr="00B5039C">
        <w:rPr>
          <w:rFonts w:ascii="Times New Roman" w:eastAsia="Times New Roman" w:hAnsi="Times New Roman" w:cs="Times New Roman"/>
          <w:color w:val="000000"/>
          <w:lang w:val="en-US" w:eastAsia="de-DE"/>
        </w:rPr>
        <w:t xml:space="preserve">pathways respectively, with </w:t>
      </w:r>
      <w:r w:rsidR="00230370">
        <w:rPr>
          <w:rFonts w:ascii="Times New Roman" w:eastAsia="Times New Roman" w:hAnsi="Times New Roman" w:cs="Times New Roman"/>
          <w:color w:val="000000"/>
          <w:lang w:val="en-US" w:eastAsia="de-DE"/>
        </w:rPr>
        <w:t>P-value</w:t>
      </w:r>
      <w:r w:rsidRPr="00B5039C">
        <w:rPr>
          <w:rFonts w:ascii="Times New Roman" w:eastAsia="Times New Roman" w:hAnsi="Times New Roman" w:cs="Times New Roman"/>
          <w:color w:val="000000"/>
          <w:lang w:val="en-US" w:eastAsia="de-DE"/>
        </w:rPr>
        <w:t>s  of 1.45 x 10</w:t>
      </w:r>
      <w:r w:rsidRPr="00B5039C">
        <w:rPr>
          <w:rFonts w:ascii="Times New Roman" w:eastAsia="Times New Roman" w:hAnsi="Times New Roman" w:cs="Times New Roman"/>
          <w:color w:val="000000"/>
          <w:vertAlign w:val="superscript"/>
          <w:lang w:val="en-US" w:eastAsia="de-DE"/>
        </w:rPr>
        <w:t>-7</w:t>
      </w:r>
      <w:r w:rsidRPr="00B5039C">
        <w:rPr>
          <w:rFonts w:ascii="Times New Roman" w:eastAsia="Times New Roman" w:hAnsi="Times New Roman" w:cs="Times New Roman"/>
          <w:color w:val="000000"/>
          <w:lang w:val="en-US" w:eastAsia="de-DE"/>
        </w:rPr>
        <w:t>and 2.01</w:t>
      </w:r>
      <w:r w:rsidR="002F5103" w:rsidRPr="00B5039C">
        <w:rPr>
          <w:rFonts w:ascii="Times New Roman" w:eastAsia="Times New Roman" w:hAnsi="Times New Roman" w:cs="Times New Roman"/>
          <w:color w:val="000000"/>
          <w:lang w:val="en-US" w:eastAsia="de-DE"/>
        </w:rPr>
        <w:t xml:space="preserve"> </w:t>
      </w:r>
      <w:r w:rsidRPr="00B5039C">
        <w:rPr>
          <w:rFonts w:ascii="Times New Roman" w:eastAsia="Times New Roman" w:hAnsi="Times New Roman" w:cs="Times New Roman"/>
          <w:color w:val="000000"/>
          <w:lang w:val="en-US" w:eastAsia="de-DE"/>
        </w:rPr>
        <w:t>x 10</w:t>
      </w:r>
      <w:r w:rsidRPr="00B5039C">
        <w:rPr>
          <w:rFonts w:ascii="Times New Roman" w:eastAsia="Times New Roman" w:hAnsi="Times New Roman" w:cs="Times New Roman"/>
          <w:color w:val="000000"/>
          <w:vertAlign w:val="superscript"/>
          <w:lang w:val="en-US" w:eastAsia="de-DE"/>
        </w:rPr>
        <w:t>-</w:t>
      </w:r>
      <w:r w:rsidR="000D336A" w:rsidRPr="00B5039C">
        <w:rPr>
          <w:rFonts w:ascii="Times New Roman" w:eastAsia="Times New Roman" w:hAnsi="Times New Roman" w:cs="Times New Roman"/>
          <w:color w:val="000000"/>
          <w:vertAlign w:val="superscript"/>
          <w:lang w:val="en-US" w:eastAsia="de-DE"/>
        </w:rPr>
        <w:t>6</w:t>
      </w:r>
      <w:r w:rsidR="000D336A" w:rsidRPr="00B5039C">
        <w:rPr>
          <w:rFonts w:ascii="Times New Roman" w:eastAsia="Times New Roman" w:hAnsi="Times New Roman" w:cs="Times New Roman"/>
          <w:color w:val="000000"/>
          <w:lang w:val="en-US" w:eastAsia="de-DE"/>
        </w:rPr>
        <w:t>.</w:t>
      </w:r>
      <w:r w:rsidR="003E11F7" w:rsidRPr="00B5039C">
        <w:rPr>
          <w:rFonts w:ascii="Times New Roman" w:eastAsia="Times New Roman" w:hAnsi="Times New Roman" w:cs="Times New Roman"/>
          <w:color w:val="000000"/>
          <w:lang w:val="en-US" w:eastAsia="de-DE"/>
        </w:rPr>
        <w:t xml:space="preserve"> </w:t>
      </w:r>
    </w:p>
    <w:p w:rsidR="003B5C8B" w:rsidRPr="00B5039C" w:rsidRDefault="003E11F7" w:rsidP="003B5C8B">
      <w:pPr>
        <w:spacing w:line="480" w:lineRule="auto"/>
        <w:rPr>
          <w:rFonts w:ascii="Times New Roman" w:eastAsia="Times New Roman" w:hAnsi="Times New Roman" w:cs="Times New Roman"/>
          <w:color w:val="000000"/>
          <w:vertAlign w:val="superscript"/>
          <w:lang w:val="en-US" w:eastAsia="de-DE"/>
        </w:rPr>
      </w:pPr>
      <w:r w:rsidRPr="00B5039C">
        <w:rPr>
          <w:rFonts w:ascii="Times New Roman" w:eastAsia="Times New Roman" w:hAnsi="Times New Roman" w:cs="Times New Roman"/>
          <w:color w:val="000000"/>
          <w:lang w:val="en-US" w:eastAsia="de-DE"/>
        </w:rPr>
        <w:t>No other KEGG pathway in the top list of enriched KEGG pathways of Lind</w:t>
      </w:r>
      <w:r w:rsidR="00E205B0">
        <w:rPr>
          <w:rFonts w:ascii="Times New Roman" w:eastAsia="Times New Roman" w:hAnsi="Times New Roman" w:cs="Times New Roman"/>
          <w:color w:val="000000"/>
          <w:lang w:val="en-US" w:eastAsia="de-DE"/>
        </w:rPr>
        <w:t xml:space="preserve"> et al. </w:t>
      </w:r>
      <w:r w:rsidR="00E205B0">
        <w:rPr>
          <w:rFonts w:ascii="Times New Roman" w:eastAsia="Times New Roman" w:hAnsi="Times New Roman" w:cs="Times New Roman"/>
          <w:color w:val="000000"/>
          <w:lang w:val="en-US" w:eastAsia="de-DE"/>
        </w:rPr>
        <w:fldChar w:fldCharType="begin"/>
      </w:r>
      <w:r w:rsidR="00E205B0">
        <w:rPr>
          <w:rFonts w:ascii="Times New Roman" w:eastAsia="Times New Roman" w:hAnsi="Times New Roman" w:cs="Times New Roman"/>
          <w:color w:val="000000"/>
          <w:lang w:val="en-US" w:eastAsia="de-DE"/>
        </w:rPr>
        <w:instrText xml:space="preserve"> ADDIN ZOTERO_ITEM CSL_CITATION {"citationID":"1am4b3r6jd","properties":{"formattedCitation":"[4]","plainCitation":"[4]"},"citationItems":[{"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S."}],"issued":{"date-parts":[["2013",5]]},"PMID":"22780124","PMCID":"PMC3470766"}}],"schema":"https://github.com/citation-style-language/schema/raw/master/csl-citation.json"} </w:instrText>
      </w:r>
      <w:r w:rsidR="00E205B0">
        <w:rPr>
          <w:rFonts w:ascii="Times New Roman" w:eastAsia="Times New Roman" w:hAnsi="Times New Roman" w:cs="Times New Roman"/>
          <w:color w:val="000000"/>
          <w:lang w:val="en-US" w:eastAsia="de-DE"/>
        </w:rPr>
        <w:fldChar w:fldCharType="separate"/>
      </w:r>
      <w:r w:rsidR="00E205B0" w:rsidRPr="00B2533D">
        <w:rPr>
          <w:rFonts w:ascii="Times New Roman" w:hAnsi="Times New Roman" w:cs="Times New Roman"/>
          <w:lang w:val="en-US"/>
        </w:rPr>
        <w:t>[4]</w:t>
      </w:r>
      <w:r w:rsidR="00E205B0">
        <w:rPr>
          <w:rFonts w:ascii="Times New Roman" w:eastAsia="Times New Roman" w:hAnsi="Times New Roman" w:cs="Times New Roman"/>
          <w:color w:val="000000"/>
          <w:lang w:val="en-US" w:eastAsia="de-DE"/>
        </w:rPr>
        <w:fldChar w:fldCharType="end"/>
      </w:r>
      <w:r w:rsidR="00130E40" w:rsidRPr="00B5039C">
        <w:rPr>
          <w:rFonts w:ascii="Times New Roman" w:eastAsia="Times New Roman" w:hAnsi="Times New Roman" w:cs="Times New Roman"/>
          <w:color w:val="000000"/>
          <w:lang w:val="en-US" w:eastAsia="de-DE"/>
        </w:rPr>
        <w:t xml:space="preserve"> </w:t>
      </w:r>
      <w:r w:rsidR="00633483" w:rsidRPr="00B5039C">
        <w:rPr>
          <w:rFonts w:ascii="Times New Roman" w:eastAsia="Times New Roman" w:hAnsi="Times New Roman" w:cs="Times New Roman"/>
          <w:color w:val="000000"/>
          <w:lang w:val="en-US" w:eastAsia="de-DE"/>
        </w:rPr>
        <w:t xml:space="preserve">had </w:t>
      </w:r>
      <w:r w:rsidR="00230370">
        <w:rPr>
          <w:rFonts w:ascii="Times New Roman" w:eastAsia="Times New Roman" w:hAnsi="Times New Roman" w:cs="Times New Roman"/>
          <w:color w:val="000000"/>
          <w:lang w:val="en-US" w:eastAsia="de-DE"/>
        </w:rPr>
        <w:t>P-value</w:t>
      </w:r>
      <w:r w:rsidR="00633483" w:rsidRPr="00B5039C">
        <w:rPr>
          <w:rFonts w:ascii="Times New Roman" w:eastAsia="Times New Roman" w:hAnsi="Times New Roman" w:cs="Times New Roman"/>
          <w:color w:val="000000"/>
          <w:lang w:val="en-US" w:eastAsia="de-DE"/>
        </w:rPr>
        <w:t>s &lt;0.05 in the present sample.</w:t>
      </w:r>
      <w:r w:rsidRPr="00B5039C">
        <w:rPr>
          <w:rFonts w:ascii="Times New Roman" w:eastAsia="Times New Roman" w:hAnsi="Times New Roman" w:cs="Times New Roman"/>
          <w:color w:val="000000"/>
          <w:lang w:val="en-US" w:eastAsia="de-DE"/>
        </w:rPr>
        <w:t xml:space="preserve"> </w:t>
      </w:r>
    </w:p>
    <w:p w:rsidR="00DF6303" w:rsidRPr="00B5039C" w:rsidRDefault="003B5C8B" w:rsidP="003B5C8B">
      <w:pPr>
        <w:spacing w:line="480" w:lineRule="auto"/>
        <w:rPr>
          <w:rFonts w:ascii="Times New Roman" w:eastAsia="Times New Roman" w:hAnsi="Times New Roman" w:cs="Times New Roman"/>
          <w:color w:val="000000"/>
          <w:vertAlign w:val="superscript"/>
          <w:lang w:val="en-US" w:eastAsia="de-DE"/>
        </w:rPr>
      </w:pPr>
      <w:r w:rsidRPr="00B5039C">
        <w:rPr>
          <w:rFonts w:ascii="Times New Roman" w:eastAsia="Times New Roman" w:hAnsi="Times New Roman" w:cs="Times New Roman"/>
          <w:lang w:val="en-GB"/>
        </w:rPr>
        <w:t>Of the</w:t>
      </w:r>
      <w:r w:rsidR="007C2441">
        <w:rPr>
          <w:rFonts w:ascii="Times New Roman" w:eastAsia="Times New Roman" w:hAnsi="Times New Roman" w:cs="Times New Roman"/>
          <w:lang w:val="en-GB"/>
        </w:rPr>
        <w:t xml:space="preserve"> three above mentioned (p.21</w:t>
      </w:r>
      <w:r w:rsidR="00DF6303" w:rsidRPr="00B5039C">
        <w:rPr>
          <w:rFonts w:ascii="Times New Roman" w:eastAsia="Times New Roman" w:hAnsi="Times New Roman" w:cs="Times New Roman"/>
          <w:lang w:val="en-GB"/>
        </w:rPr>
        <w:t>)</w:t>
      </w:r>
      <w:r w:rsidR="00ED5B4C" w:rsidRPr="00B5039C">
        <w:rPr>
          <w:rFonts w:ascii="Times New Roman" w:eastAsia="Times New Roman" w:hAnsi="Times New Roman" w:cs="Times New Roman"/>
          <w:lang w:val="en-GB"/>
        </w:rPr>
        <w:t xml:space="preserve"> Ingenuity</w:t>
      </w:r>
      <w:r w:rsidR="00DF6303" w:rsidRPr="00B5039C">
        <w:rPr>
          <w:rFonts w:ascii="Times New Roman" w:eastAsia="Times New Roman" w:hAnsi="Times New Roman" w:cs="Times New Roman"/>
          <w:lang w:val="en-US"/>
        </w:rPr>
        <w:t xml:space="preserve"> pathways reported in Lind et al.</w:t>
      </w:r>
      <w:r w:rsidR="00B2533D">
        <w:rPr>
          <w:rFonts w:ascii="Times New Roman" w:eastAsia="Times New Roman" w:hAnsi="Times New Roman" w:cs="Times New Roman"/>
          <w:lang w:val="en-US"/>
        </w:rPr>
        <w:t xml:space="preserve"> </w:t>
      </w:r>
      <w:r w:rsidR="00DF6303" w:rsidRPr="00B5039C">
        <w:rPr>
          <w:rFonts w:ascii="Times New Roman" w:eastAsia="Times New Roman" w:hAnsi="Times New Roman" w:cs="Times New Roman"/>
          <w:lang w:val="en-US"/>
        </w:rPr>
        <w:fldChar w:fldCharType="begin"/>
      </w:r>
      <w:r w:rsidR="00B2533D">
        <w:rPr>
          <w:rFonts w:ascii="Times New Roman" w:eastAsia="Times New Roman" w:hAnsi="Times New Roman" w:cs="Times New Roman"/>
          <w:lang w:val="en-US"/>
        </w:rPr>
        <w:instrText xml:space="preserve"> ADDIN ZOTERO_ITEM CSL_CITATION {"citationID":"2npajld4ug","properties":{"formattedCitation":"[4]","plainCitation":"[4]"},"citationItems":[{"id":12,"uris":["http://zotero.org/users/local/QPFFM7rx/items/2P23FRUD"],"uri":["http://zotero.org/users/local/QPFFM7rx/items/2P23FRUD"],"itemData":{"id":12,"type":"article-journal","title":"Genome-wide association study of a quantitative disordered gambling trait","container-title":"Addiction Biology","page":"511-522","volume":"18","issue":"3","source":"NCBI PubMed","abstract":"Disordered gambling is a moderately heritable trait, but the underlying genetic basis is largely unknown. We performed a genome-wide association study (GWAS) for disordered gambling using a quantitative factor score in 1312 twins from 894 Australian families. Association was conducted for 2 381 914 single-nucleotide polymorphisms (SNPs) using the family-based association test in Merlin followed by gene and pathway enrichment analyses. Although no SNP reached genome-wide significance, six achieved P-values &lt; 1 × 10(-5) with variants in three genes (MT1X, ATXN1 and VLDLR) implicated in disordered gambling. Secondary case-control analyses found two SNPs on chromosome 9 (rs1106076 and rs12305135 near VLDLR) and rs10812227 near FZD10 on chromosome 12 to be significantly associated with lifetime Diagnostic and Statistical Manual of Mental Disorders, fourth edition pathological gambling and South Oaks Gambling Screen classified probable pathological gambling status. Furthermore, several addiction-related pathways were enriched for SNPs associated with disordered gambling. Finally, gene-based analysis of 24 candidate genes for dopamine agonist-induced gambling in individuals with Parkinson's disease suggested an enrichment of SNPs associated with disordered gambling. We report the first GWAS of disordered gambling. While further replication is required, the identification of susceptibility loci and biological pathways will be important in characterizing the biological mechanisms that underpin disordered gambling.","DOI":"10.1111/j.1369-1600.2012.00463.x","ISSN":"1369-1600","note":"PMID: 22780124 \nPMCID: PMC3470766","journalAbbreviation":"Addict Biol","language":"eng","author":[{"family":"Lind","given":"Penelope A."},{"family":"Zhu","given":"Gu"},{"family":"Montgomery","given":"Grant W."},{"family":"Madden","given":"Pamela A. F."},{"family":"Heath","given":"Andrew C."},{"family":"Martin","given":"Nicholas G."},{"family":"Slutske","given":"Wendy S."}],"issued":{"date-parts":[["2013",5]]},"PMID":"22780124","PMCID":"PMC3470766"}}],"schema":"https://github.com/citation-style-language/schema/raw/master/csl-citation.json"} </w:instrText>
      </w:r>
      <w:r w:rsidR="00DF6303" w:rsidRPr="00B5039C">
        <w:rPr>
          <w:rFonts w:ascii="Times New Roman" w:eastAsia="Times New Roman" w:hAnsi="Times New Roman" w:cs="Times New Roman"/>
          <w:lang w:val="en-US"/>
        </w:rPr>
        <w:fldChar w:fldCharType="separate"/>
      </w:r>
      <w:r w:rsidR="00B2533D" w:rsidRPr="00B2533D">
        <w:rPr>
          <w:rFonts w:ascii="Times New Roman" w:hAnsi="Times New Roman" w:cs="Times New Roman"/>
          <w:lang w:val="en-US"/>
        </w:rPr>
        <w:t>[4]</w:t>
      </w:r>
      <w:r w:rsidR="00DF6303" w:rsidRPr="00B5039C">
        <w:rPr>
          <w:rFonts w:ascii="Times New Roman" w:eastAsia="Times New Roman" w:hAnsi="Times New Roman" w:cs="Times New Roman"/>
          <w:lang w:val="en-US"/>
        </w:rPr>
        <w:fldChar w:fldCharType="end"/>
      </w:r>
      <w:r w:rsidR="00DF6303" w:rsidRPr="00B5039C">
        <w:rPr>
          <w:rFonts w:ascii="Times New Roman" w:eastAsia="Times New Roman" w:hAnsi="Times New Roman" w:cs="Times New Roman"/>
          <w:lang w:val="en-US"/>
        </w:rPr>
        <w:t>, synaptic long term potentiation, synaptic long term depression, and GnRH signa</w:t>
      </w:r>
      <w:r w:rsidR="005D0BBF" w:rsidRPr="00B5039C">
        <w:rPr>
          <w:rFonts w:ascii="Times New Roman" w:eastAsia="Times New Roman" w:hAnsi="Times New Roman" w:cs="Times New Roman"/>
          <w:lang w:val="en-US"/>
        </w:rPr>
        <w:t>l</w:t>
      </w:r>
      <w:r w:rsidR="00DF6303" w:rsidRPr="00B5039C">
        <w:rPr>
          <w:rFonts w:ascii="Times New Roman" w:eastAsia="Times New Roman" w:hAnsi="Times New Roman" w:cs="Times New Roman"/>
          <w:lang w:val="en-US"/>
        </w:rPr>
        <w:t>ling pathway were not significant in the present analyses</w:t>
      </w:r>
      <w:r w:rsidRPr="00B5039C">
        <w:rPr>
          <w:rFonts w:ascii="Times New Roman" w:eastAsia="Times New Roman" w:hAnsi="Times New Roman" w:cs="Times New Roman"/>
          <w:lang w:val="en-US"/>
        </w:rPr>
        <w:t>. L</w:t>
      </w:r>
      <w:r w:rsidR="00DF6303" w:rsidRPr="00B5039C">
        <w:rPr>
          <w:rFonts w:ascii="Times New Roman" w:eastAsia="Times New Roman" w:hAnsi="Times New Roman" w:cs="Times New Roman"/>
          <w:lang w:val="en-US"/>
        </w:rPr>
        <w:t xml:space="preserve">ong term potentiation, hsa04720, had the lowest </w:t>
      </w:r>
      <w:r w:rsidR="00230370">
        <w:rPr>
          <w:rFonts w:ascii="Times New Roman" w:eastAsia="Times New Roman" w:hAnsi="Times New Roman" w:cs="Times New Roman"/>
          <w:lang w:val="en-US"/>
        </w:rPr>
        <w:t>P-value</w:t>
      </w:r>
      <w:r w:rsidR="00DF6303" w:rsidRPr="00B5039C">
        <w:rPr>
          <w:rFonts w:ascii="Times New Roman" w:eastAsia="Times New Roman" w:hAnsi="Times New Roman" w:cs="Times New Roman"/>
          <w:lang w:val="en-US"/>
        </w:rPr>
        <w:t xml:space="preserve"> with 0.0702 (BH-corrected: 0.328) and 0.106 (</w:t>
      </w:r>
      <w:r w:rsidR="00EF0800" w:rsidRPr="00B5039C">
        <w:rPr>
          <w:rFonts w:ascii="Times New Roman" w:eastAsia="Times New Roman" w:hAnsi="Times New Roman" w:cs="Times New Roman"/>
          <w:lang w:val="en-US"/>
        </w:rPr>
        <w:t xml:space="preserve">BH-corrected: </w:t>
      </w:r>
      <w:r w:rsidR="00DF6303" w:rsidRPr="00B5039C">
        <w:rPr>
          <w:rFonts w:ascii="Times New Roman" w:eastAsia="Times New Roman" w:hAnsi="Times New Roman" w:cs="Times New Roman"/>
          <w:lang w:val="en-US"/>
        </w:rPr>
        <w:t>0.363) in the first and second analysis, respectively.</w:t>
      </w:r>
    </w:p>
    <w:p w:rsidR="00186C09" w:rsidRPr="00966832" w:rsidRDefault="00186C09" w:rsidP="007E45A0">
      <w:pPr>
        <w:spacing w:line="480" w:lineRule="auto"/>
        <w:rPr>
          <w:rFonts w:ascii="Times New Roman" w:eastAsia="Times New Roman" w:hAnsi="Times New Roman" w:cs="Times New Roman"/>
          <w:lang w:val="en-US"/>
        </w:rPr>
      </w:pPr>
    </w:p>
    <w:p w:rsidR="00BB2685" w:rsidRPr="00966832" w:rsidRDefault="00BB2685" w:rsidP="007118B9">
      <w:pPr>
        <w:rPr>
          <w:rFonts w:ascii="Times New Roman" w:eastAsia="Times New Roman" w:hAnsi="Times New Roman" w:cs="Times New Roman"/>
          <w:lang w:val="en-GB"/>
        </w:rPr>
      </w:pPr>
    </w:p>
    <w:p w:rsidR="007118B9" w:rsidRPr="00966832" w:rsidRDefault="007118B9" w:rsidP="00C71D47">
      <w:pPr>
        <w:rPr>
          <w:rFonts w:ascii="Times New Roman" w:eastAsia="Times New Roman" w:hAnsi="Times New Roman" w:cs="Times New Roman"/>
          <w:lang w:val="en-GB"/>
        </w:rPr>
        <w:sectPr w:rsidR="007118B9" w:rsidRPr="00966832" w:rsidSect="000070A2">
          <w:pgSz w:w="11906" w:h="16838" w:code="9"/>
          <w:pgMar w:top="1418" w:right="1418" w:bottom="1134" w:left="1418" w:header="0" w:footer="0" w:gutter="0"/>
          <w:lnNumType w:countBy="1"/>
          <w:cols w:space="720"/>
          <w:formProt w:val="0"/>
          <w:docGrid w:linePitch="360" w:charSpace="-2049"/>
        </w:sectPr>
      </w:pPr>
    </w:p>
    <w:p w:rsidR="001670F6" w:rsidRPr="00966832" w:rsidRDefault="003A5E98" w:rsidP="001670F6">
      <w:pPr>
        <w:rPr>
          <w:rFonts w:ascii="Times New Roman" w:eastAsia="Times New Roman" w:hAnsi="Times New Roman" w:cs="Times New Roman"/>
          <w:b/>
          <w:lang w:val="en-GB"/>
        </w:rPr>
      </w:pPr>
      <w:r w:rsidRPr="00966832">
        <w:rPr>
          <w:rFonts w:ascii="Times New Roman" w:eastAsia="Times New Roman" w:hAnsi="Times New Roman" w:cs="Times New Roman"/>
          <w:b/>
          <w:lang w:val="en-GB"/>
        </w:rPr>
        <w:lastRenderedPageBreak/>
        <w:t xml:space="preserve">Reactome: </w:t>
      </w:r>
      <w:r w:rsidR="00071BDC" w:rsidRPr="00966832">
        <w:rPr>
          <w:rFonts w:ascii="Times New Roman" w:eastAsia="Times New Roman" w:hAnsi="Times New Roman" w:cs="Times New Roman"/>
          <w:lang w:val="en-GB"/>
        </w:rPr>
        <w:t>Supplementary t</w:t>
      </w:r>
      <w:r w:rsidR="002C0EF9" w:rsidRPr="00966832">
        <w:rPr>
          <w:rFonts w:ascii="Times New Roman" w:eastAsia="Times New Roman" w:hAnsi="Times New Roman" w:cs="Times New Roman"/>
          <w:lang w:val="en-GB"/>
        </w:rPr>
        <w:t xml:space="preserve">able </w:t>
      </w:r>
      <w:r w:rsidR="00C314D3" w:rsidRPr="00966832">
        <w:rPr>
          <w:rFonts w:ascii="Times New Roman" w:eastAsia="Times New Roman" w:hAnsi="Times New Roman" w:cs="Times New Roman"/>
          <w:lang w:val="en-GB"/>
        </w:rPr>
        <w:t>S</w:t>
      </w:r>
      <w:r w:rsidR="00B32423" w:rsidRPr="00966832">
        <w:rPr>
          <w:rFonts w:ascii="Times New Roman" w:eastAsia="Times New Roman" w:hAnsi="Times New Roman" w:cs="Times New Roman"/>
          <w:lang w:val="en-GB"/>
        </w:rPr>
        <w:t>4</w:t>
      </w:r>
      <w:r w:rsidR="00B76705" w:rsidRPr="00966832">
        <w:rPr>
          <w:rFonts w:ascii="Times New Roman" w:eastAsia="Times New Roman" w:hAnsi="Times New Roman" w:cs="Times New Roman"/>
          <w:lang w:val="en-GB"/>
        </w:rPr>
        <w:t>a</w:t>
      </w:r>
      <w:r w:rsidR="001670F6" w:rsidRPr="00966832">
        <w:rPr>
          <w:rFonts w:ascii="Times New Roman" w:eastAsia="Times New Roman" w:hAnsi="Times New Roman" w:cs="Times New Roman"/>
          <w:lang w:val="en-GB"/>
        </w:rPr>
        <w:t xml:space="preserve">: Reactome global </w:t>
      </w:r>
      <w:r w:rsidR="001670F6" w:rsidRPr="00B5039C">
        <w:rPr>
          <w:rFonts w:ascii="Times New Roman" w:eastAsia="Times New Roman" w:hAnsi="Times New Roman" w:cs="Times New Roman"/>
          <w:lang w:val="en-GB"/>
        </w:rPr>
        <w:t>test results</w:t>
      </w:r>
      <w:r w:rsidRPr="00B5039C">
        <w:rPr>
          <w:rFonts w:ascii="Times New Roman" w:eastAsia="Times New Roman" w:hAnsi="Times New Roman" w:cs="Times New Roman"/>
          <w:lang w:val="en-GB"/>
        </w:rPr>
        <w:t>,</w:t>
      </w:r>
      <w:r w:rsidRPr="00B5039C">
        <w:rPr>
          <w:rFonts w:ascii="Times New Roman" w:hAnsi="Times New Roman" w:cs="Times New Roman"/>
          <w:lang w:val="en-US"/>
        </w:rPr>
        <w:t xml:space="preserve"> including PC</w:t>
      </w:r>
      <w:r w:rsidR="00F14C39">
        <w:rPr>
          <w:rFonts w:ascii="Times New Roman" w:hAnsi="Times New Roman" w:cs="Times New Roman"/>
          <w:lang w:val="en-US"/>
        </w:rPr>
        <w:t xml:space="preserve"> </w:t>
      </w:r>
      <w:r w:rsidRPr="00B5039C">
        <w:rPr>
          <w:rFonts w:ascii="Times New Roman" w:hAnsi="Times New Roman" w:cs="Times New Roman"/>
          <w:lang w:val="en-US"/>
        </w:rPr>
        <w:t xml:space="preserve">1 to 5, </w:t>
      </w:r>
      <w:r w:rsidR="00A21986" w:rsidRPr="00B5039C">
        <w:rPr>
          <w:rFonts w:ascii="Times New Roman" w:eastAsia="Times New Roman" w:hAnsi="Times New Roman" w:cs="Times New Roman"/>
          <w:lang w:val="en-GB"/>
        </w:rPr>
        <w:t xml:space="preserve">with </w:t>
      </w:r>
      <w:r w:rsidR="00230370">
        <w:rPr>
          <w:rFonts w:ascii="Times New Roman" w:eastAsia="Times New Roman" w:hAnsi="Times New Roman" w:cs="Times New Roman"/>
          <w:lang w:val="en-GB"/>
        </w:rPr>
        <w:t>P-value</w:t>
      </w:r>
      <w:r w:rsidR="001670F6" w:rsidRPr="00966832">
        <w:rPr>
          <w:rFonts w:ascii="Times New Roman" w:eastAsia="Times New Roman" w:hAnsi="Times New Roman" w:cs="Times New Roman"/>
          <w:lang w:val="en-GB"/>
        </w:rPr>
        <w:t xml:space="preserve">s </w:t>
      </w:r>
      <w:r w:rsidR="00A21986" w:rsidRPr="00966832">
        <w:rPr>
          <w:rFonts w:ascii="Times New Roman" w:eastAsia="Times New Roman" w:hAnsi="Times New Roman" w:cs="Times New Roman"/>
          <w:lang w:val="en-GB"/>
        </w:rPr>
        <w:t xml:space="preserve">of </w:t>
      </w:r>
      <w:r w:rsidR="001670F6" w:rsidRPr="00966832">
        <w:rPr>
          <w:rFonts w:ascii="Times New Roman" w:eastAsia="Times New Roman" w:hAnsi="Times New Roman" w:cs="Times New Roman"/>
          <w:lang w:val="en-GB"/>
        </w:rPr>
        <w:t>&lt;0.01</w:t>
      </w:r>
      <w:r w:rsidR="0015777F" w:rsidRPr="00966832">
        <w:rPr>
          <w:rFonts w:ascii="Times New Roman" w:eastAsia="Times New Roman" w:hAnsi="Times New Roman" w:cs="Times New Roman"/>
          <w:lang w:val="en-GB"/>
        </w:rPr>
        <w:t>and SNP- and case-control permutation test results for pathways</w:t>
      </w:r>
    </w:p>
    <w:tbl>
      <w:tblPr>
        <w:tblW w:w="0" w:type="auto"/>
        <w:tblInd w:w="30" w:type="dxa"/>
        <w:tblBorders>
          <w:bottom w:val="double" w:sz="4" w:space="0" w:color="auto"/>
        </w:tblBorders>
        <w:tblCellMar>
          <w:left w:w="40" w:type="dxa"/>
          <w:right w:w="70" w:type="dxa"/>
        </w:tblCellMar>
        <w:tblLook w:val="04A0" w:firstRow="1" w:lastRow="0" w:firstColumn="1" w:lastColumn="0" w:noHBand="0" w:noVBand="1"/>
      </w:tblPr>
      <w:tblGrid>
        <w:gridCol w:w="7098"/>
        <w:gridCol w:w="1559"/>
        <w:gridCol w:w="1418"/>
        <w:gridCol w:w="1701"/>
        <w:gridCol w:w="1134"/>
      </w:tblGrid>
      <w:tr w:rsidR="00BA1C79" w:rsidRPr="00966832" w:rsidTr="000B73F3">
        <w:trPr>
          <w:trHeight w:val="300"/>
        </w:trPr>
        <w:tc>
          <w:tcPr>
            <w:tcW w:w="7098" w:type="dxa"/>
            <w:tcBorders>
              <w:bottom w:val="double" w:sz="4" w:space="0" w:color="auto"/>
            </w:tcBorders>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b/>
                <w:bCs/>
                <w:color w:val="000000"/>
                <w:lang w:val="en-GB" w:eastAsia="de-DE"/>
              </w:rPr>
            </w:pPr>
            <w:bookmarkStart w:id="2" w:name="OLE_LINK1"/>
            <w:r w:rsidRPr="00966832">
              <w:rPr>
                <w:rFonts w:ascii="Times New Roman" w:eastAsia="Times New Roman" w:hAnsi="Times New Roman" w:cs="Times New Roman"/>
                <w:b/>
                <w:bCs/>
                <w:color w:val="000000"/>
                <w:lang w:val="en-GB" w:eastAsia="de-DE"/>
              </w:rPr>
              <w:t>Pathway</w:t>
            </w:r>
          </w:p>
        </w:tc>
        <w:tc>
          <w:tcPr>
            <w:tcW w:w="1559" w:type="dxa"/>
            <w:tcBorders>
              <w:bottom w:val="double" w:sz="4" w:space="0" w:color="auto"/>
            </w:tcBorders>
            <w:shd w:val="clear" w:color="auto" w:fill="FFFFFF"/>
            <w:tcMar>
              <w:left w:w="70" w:type="dxa"/>
            </w:tcMar>
            <w:vAlign w:val="bottom"/>
          </w:tcPr>
          <w:p w:rsidR="00BA1C79" w:rsidRPr="00966832" w:rsidRDefault="00230370" w:rsidP="00A70DFA">
            <w:pPr>
              <w:suppressAutoHyphens w:val="0"/>
              <w:spacing w:after="0" w:line="240" w:lineRule="auto"/>
              <w:jc w:val="center"/>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lang w:val="en-GB" w:eastAsia="de-DE"/>
              </w:rPr>
              <w:t>P-value</w:t>
            </w:r>
          </w:p>
        </w:tc>
        <w:tc>
          <w:tcPr>
            <w:tcW w:w="1418" w:type="dxa"/>
            <w:tcBorders>
              <w:bottom w:val="double" w:sz="4" w:space="0" w:color="auto"/>
            </w:tcBorders>
            <w:shd w:val="clear" w:color="auto" w:fill="FFFFFF"/>
            <w:tcMar>
              <w:left w:w="70" w:type="dxa"/>
            </w:tcMar>
            <w:vAlign w:val="bottom"/>
          </w:tcPr>
          <w:p w:rsidR="00BA1C79" w:rsidRPr="00966832" w:rsidRDefault="00230370" w:rsidP="00A70DFA">
            <w:pPr>
              <w:suppressAutoHyphens w:val="0"/>
              <w:spacing w:after="0" w:line="240" w:lineRule="auto"/>
              <w:jc w:val="center"/>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lang w:val="en-GB" w:eastAsia="de-DE"/>
              </w:rPr>
              <w:t>P-value</w:t>
            </w:r>
            <w:r w:rsidR="00BA1C79" w:rsidRPr="00966832">
              <w:rPr>
                <w:rFonts w:ascii="Times New Roman" w:eastAsia="Times New Roman" w:hAnsi="Times New Roman" w:cs="Times New Roman"/>
                <w:b/>
                <w:bCs/>
                <w:color w:val="000000"/>
                <w:lang w:val="en-GB" w:eastAsia="de-DE"/>
              </w:rPr>
              <w:t>*</w:t>
            </w:r>
          </w:p>
        </w:tc>
        <w:tc>
          <w:tcPr>
            <w:tcW w:w="1701" w:type="dxa"/>
            <w:tcBorders>
              <w:bottom w:val="double" w:sz="4" w:space="0" w:color="auto"/>
            </w:tcBorders>
            <w:shd w:val="clear" w:color="auto" w:fill="FFFFFF"/>
            <w:vAlign w:val="bottom"/>
          </w:tcPr>
          <w:p w:rsidR="00F53AB4" w:rsidRPr="00966832" w:rsidRDefault="00230370" w:rsidP="00B755F1">
            <w:pPr>
              <w:suppressAutoHyphens w:val="0"/>
              <w:spacing w:after="0" w:line="240" w:lineRule="auto"/>
              <w:jc w:val="center"/>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lang w:val="en-GB" w:eastAsia="de-DE"/>
              </w:rPr>
              <w:t>P-value</w:t>
            </w:r>
            <w:r w:rsidR="00F53AB4" w:rsidRPr="00966832">
              <w:rPr>
                <w:rFonts w:ascii="Times New Roman" w:eastAsia="Times New Roman" w:hAnsi="Times New Roman" w:cs="Times New Roman"/>
                <w:b/>
                <w:bCs/>
                <w:color w:val="000000"/>
                <w:lang w:val="en-GB" w:eastAsia="de-DE"/>
              </w:rPr>
              <w:t xml:space="preserve"> </w:t>
            </w:r>
          </w:p>
          <w:p w:rsidR="00BA1C79" w:rsidRPr="00966832" w:rsidRDefault="00BA1C79" w:rsidP="00B755F1">
            <w:pPr>
              <w:suppressAutoHyphens w:val="0"/>
              <w:spacing w:after="0" w:line="240" w:lineRule="auto"/>
              <w:jc w:val="center"/>
              <w:rPr>
                <w:rFonts w:ascii="Times New Roman" w:eastAsia="Times New Roman" w:hAnsi="Times New Roman" w:cs="Times New Roman"/>
                <w:b/>
                <w:bCs/>
                <w:color w:val="000000"/>
                <w:lang w:val="en-GB" w:eastAsia="de-DE"/>
              </w:rPr>
            </w:pPr>
            <w:r w:rsidRPr="00966832">
              <w:rPr>
                <w:rFonts w:ascii="Times New Roman" w:eastAsia="Times New Roman" w:hAnsi="Times New Roman" w:cs="Times New Roman"/>
                <w:b/>
                <w:bCs/>
                <w:color w:val="000000"/>
                <w:lang w:val="en-GB" w:eastAsia="de-DE"/>
              </w:rPr>
              <w:t xml:space="preserve"> cas</w:t>
            </w:r>
            <w:r w:rsidR="008C357D" w:rsidRPr="00966832">
              <w:rPr>
                <w:rFonts w:ascii="Times New Roman" w:eastAsia="Times New Roman" w:hAnsi="Times New Roman" w:cs="Times New Roman"/>
                <w:b/>
                <w:bCs/>
                <w:color w:val="000000"/>
                <w:lang w:val="en-GB" w:eastAsia="de-DE"/>
              </w:rPr>
              <w:t>e</w:t>
            </w:r>
            <w:r w:rsidRPr="00966832">
              <w:rPr>
                <w:rFonts w:ascii="Times New Roman" w:eastAsia="Times New Roman" w:hAnsi="Times New Roman" w:cs="Times New Roman"/>
                <w:b/>
                <w:bCs/>
                <w:color w:val="000000"/>
                <w:lang w:val="en-GB" w:eastAsia="de-DE"/>
              </w:rPr>
              <w:t>-control</w:t>
            </w:r>
          </w:p>
        </w:tc>
        <w:tc>
          <w:tcPr>
            <w:tcW w:w="1134" w:type="dxa"/>
            <w:tcBorders>
              <w:bottom w:val="double" w:sz="4" w:space="0" w:color="auto"/>
            </w:tcBorders>
            <w:shd w:val="clear" w:color="auto" w:fill="FFFFFF"/>
            <w:vAlign w:val="bottom"/>
          </w:tcPr>
          <w:p w:rsidR="00F53AB4" w:rsidRPr="00966832" w:rsidRDefault="00230370" w:rsidP="00B755F1">
            <w:pPr>
              <w:suppressAutoHyphens w:val="0"/>
              <w:spacing w:after="0" w:line="240" w:lineRule="auto"/>
              <w:jc w:val="center"/>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lang w:val="en-GB" w:eastAsia="de-DE"/>
              </w:rPr>
              <w:t>P-value</w:t>
            </w:r>
          </w:p>
          <w:p w:rsidR="00BA1C79" w:rsidRPr="00966832" w:rsidRDefault="00BA1C79" w:rsidP="00B755F1">
            <w:pPr>
              <w:suppressAutoHyphens w:val="0"/>
              <w:spacing w:after="0" w:line="240" w:lineRule="auto"/>
              <w:jc w:val="center"/>
              <w:rPr>
                <w:rFonts w:ascii="Times New Roman" w:eastAsia="Times New Roman" w:hAnsi="Times New Roman" w:cs="Times New Roman"/>
                <w:b/>
                <w:bCs/>
                <w:color w:val="000000"/>
                <w:lang w:val="en-GB" w:eastAsia="de-DE"/>
              </w:rPr>
            </w:pPr>
            <w:r w:rsidRPr="00966832">
              <w:rPr>
                <w:rFonts w:ascii="Times New Roman" w:eastAsia="Times New Roman" w:hAnsi="Times New Roman" w:cs="Times New Roman"/>
                <w:b/>
                <w:bCs/>
                <w:color w:val="000000"/>
                <w:lang w:val="en-GB" w:eastAsia="de-DE"/>
              </w:rPr>
              <w:t xml:space="preserve"> SNP shuffling</w:t>
            </w:r>
          </w:p>
        </w:tc>
      </w:tr>
      <w:bookmarkEnd w:id="2"/>
      <w:tr w:rsidR="00BA1C79" w:rsidRPr="00966832" w:rsidTr="000B73F3">
        <w:trPr>
          <w:trHeight w:val="300"/>
        </w:trPr>
        <w:tc>
          <w:tcPr>
            <w:tcW w:w="7098" w:type="dxa"/>
            <w:tcBorders>
              <w:top w:val="double" w:sz="4" w:space="0" w:color="auto"/>
            </w:tcBorders>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Integration of energy metabolism</w:t>
            </w:r>
          </w:p>
        </w:tc>
        <w:tc>
          <w:tcPr>
            <w:tcW w:w="1559" w:type="dxa"/>
            <w:tcBorders>
              <w:top w:val="double" w:sz="4" w:space="0" w:color="auto"/>
            </w:tcBorders>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BA1C79" w:rsidRPr="00966832">
              <w:rPr>
                <w:rFonts w:ascii="Times New Roman" w:eastAsia="Times New Roman" w:hAnsi="Times New Roman" w:cs="Times New Roman"/>
                <w:color w:val="000000"/>
                <w:lang w:val="en-GB" w:eastAsia="de-DE"/>
              </w:rPr>
              <w:t>51</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BA1C79" w:rsidRPr="00966832">
              <w:rPr>
                <w:rFonts w:ascii="Times New Roman" w:eastAsia="Times New Roman" w:hAnsi="Times New Roman" w:cs="Times New Roman"/>
                <w:color w:val="000000"/>
                <w:vertAlign w:val="superscript"/>
                <w:lang w:val="en-GB" w:eastAsia="de-DE"/>
              </w:rPr>
              <w:t>-4</w:t>
            </w:r>
          </w:p>
        </w:tc>
        <w:tc>
          <w:tcPr>
            <w:tcW w:w="1418" w:type="dxa"/>
            <w:tcBorders>
              <w:top w:val="double" w:sz="4" w:space="0" w:color="auto"/>
            </w:tcBorders>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BA1C79" w:rsidRPr="00966832">
              <w:rPr>
                <w:rFonts w:ascii="Times New Roman" w:eastAsia="Times New Roman" w:hAnsi="Times New Roman" w:cs="Times New Roman"/>
                <w:color w:val="000000"/>
                <w:lang w:val="en-GB" w:eastAsia="de-DE"/>
              </w:rPr>
              <w:t>96</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tcBorders>
              <w:top w:val="double" w:sz="4" w:space="0" w:color="auto"/>
            </w:tcBorders>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c>
          <w:tcPr>
            <w:tcW w:w="1134" w:type="dxa"/>
            <w:tcBorders>
              <w:top w:val="double" w:sz="4" w:space="0" w:color="auto"/>
            </w:tcBorders>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99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Translocation of GLUT4 to the Plasma Membrane</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02</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76743F"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99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Regulation of Insulin Secretion</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26</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76743F"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99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PKA-mediated phosphorylation of key metabolic factors</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56</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76743F"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99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Glucose metabolism</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11</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76743F"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99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ERK activation</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13</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BA1C79" w:rsidRPr="00966832">
              <w:rPr>
                <w:rFonts w:ascii="Times New Roman" w:eastAsia="Times New Roman" w:hAnsi="Times New Roman" w:cs="Times New Roman"/>
                <w:color w:val="000000"/>
                <w:lang w:val="en-GB" w:eastAsia="de-DE"/>
              </w:rPr>
              <w:t>03</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2</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99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DAP12 interactions</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50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BA1C79" w:rsidRPr="00966832">
              <w:rPr>
                <w:rFonts w:ascii="Times New Roman" w:eastAsia="Times New Roman" w:hAnsi="Times New Roman" w:cs="Times New Roman"/>
                <w:color w:val="000000"/>
                <w:vertAlign w:val="superscript"/>
                <w:lang w:val="en-GB" w:eastAsia="de-DE"/>
              </w:rPr>
              <w:t>-4</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99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21986">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IRS-mediated signal</w:t>
            </w:r>
            <w:r w:rsidR="00CA1921" w:rsidRPr="00966832">
              <w:rPr>
                <w:rFonts w:ascii="Times New Roman" w:eastAsia="Times New Roman" w:hAnsi="Times New Roman" w:cs="Times New Roman"/>
                <w:color w:val="000000"/>
                <w:lang w:val="en-GB" w:eastAsia="de-DE"/>
              </w:rPr>
              <w:t>l</w:t>
            </w:r>
            <w:r w:rsidRPr="00966832">
              <w:rPr>
                <w:rFonts w:ascii="Times New Roman" w:eastAsia="Times New Roman" w:hAnsi="Times New Roman" w:cs="Times New Roman"/>
                <w:color w:val="000000"/>
                <w:lang w:val="en-GB" w:eastAsia="de-DE"/>
              </w:rPr>
              <w:t>ing</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86</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99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F53AB4"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Regulation of Rheb GTPase activity by AMPK</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4.</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50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99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DAP12 signa</w:t>
            </w:r>
            <w:r w:rsidR="005D0BBF" w:rsidRPr="00966832">
              <w:rPr>
                <w:rFonts w:ascii="Times New Roman" w:eastAsia="Times New Roman" w:hAnsi="Times New Roman" w:cs="Times New Roman"/>
                <w:color w:val="000000"/>
                <w:lang w:val="en-GB" w:eastAsia="de-DE"/>
              </w:rPr>
              <w:t>l</w:t>
            </w:r>
            <w:r w:rsidRPr="00966832">
              <w:rPr>
                <w:rFonts w:ascii="Times New Roman" w:eastAsia="Times New Roman" w:hAnsi="Times New Roman" w:cs="Times New Roman"/>
                <w:color w:val="000000"/>
                <w:lang w:val="en-GB" w:eastAsia="de-DE"/>
              </w:rPr>
              <w:t>ling</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5.</w:t>
            </w:r>
            <w:r w:rsidR="00BA1C79" w:rsidRPr="00966832">
              <w:rPr>
                <w:rFonts w:ascii="Times New Roman" w:eastAsia="Times New Roman" w:hAnsi="Times New Roman" w:cs="Times New Roman"/>
                <w:color w:val="000000"/>
                <w:lang w:val="en-GB" w:eastAsia="de-DE"/>
              </w:rPr>
              <w:t>03</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99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G-protein mediated events</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6.</w:t>
            </w:r>
            <w:r w:rsidR="00BA1C79" w:rsidRPr="00966832">
              <w:rPr>
                <w:rFonts w:ascii="Times New Roman" w:eastAsia="Times New Roman" w:hAnsi="Times New Roman" w:cs="Times New Roman"/>
                <w:color w:val="000000"/>
                <w:lang w:val="en-GB" w:eastAsia="de-DE"/>
              </w:rPr>
              <w:t>77</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4.</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Meiosis</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6.</w:t>
            </w:r>
            <w:r w:rsidR="00BA1C79" w:rsidRPr="00966832">
              <w:rPr>
                <w:rFonts w:ascii="Times New Roman" w:eastAsia="Times New Roman" w:hAnsi="Times New Roman" w:cs="Times New Roman"/>
                <w:color w:val="000000"/>
                <w:lang w:val="en-GB" w:eastAsia="de-DE"/>
              </w:rPr>
              <w:t>87</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5.</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99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PLC beta mediated events</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7.</w:t>
            </w:r>
            <w:r w:rsidR="00BA1C79" w:rsidRPr="00966832">
              <w:rPr>
                <w:rFonts w:ascii="Times New Roman" w:eastAsia="Times New Roman" w:hAnsi="Times New Roman" w:cs="Times New Roman"/>
                <w:color w:val="000000"/>
                <w:lang w:val="en-GB" w:eastAsia="de-DE"/>
              </w:rPr>
              <w:t>37</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4.</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IRS-related events</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8.</w:t>
            </w:r>
            <w:r w:rsidR="00BA1C79" w:rsidRPr="00966832">
              <w:rPr>
                <w:rFonts w:ascii="Times New Roman" w:eastAsia="Times New Roman" w:hAnsi="Times New Roman" w:cs="Times New Roman"/>
                <w:color w:val="000000"/>
                <w:lang w:val="en-GB" w:eastAsia="de-DE"/>
              </w:rPr>
              <w:t>37</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4.</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Caspase-mediated cleavage of cytoskeletal proteins</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8.</w:t>
            </w:r>
            <w:r w:rsidR="00BA1C79" w:rsidRPr="00966832">
              <w:rPr>
                <w:rFonts w:ascii="Times New Roman" w:eastAsia="Times New Roman" w:hAnsi="Times New Roman" w:cs="Times New Roman"/>
                <w:color w:val="000000"/>
                <w:lang w:val="en-GB" w:eastAsia="de-DE"/>
              </w:rPr>
              <w:t>55</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7.</w:t>
            </w:r>
            <w:r w:rsidR="00BA1C79" w:rsidRPr="00966832">
              <w:rPr>
                <w:rFonts w:ascii="Times New Roman" w:eastAsia="Times New Roman" w:hAnsi="Times New Roman" w:cs="Times New Roman"/>
                <w:color w:val="000000"/>
                <w:lang w:val="en-GB" w:eastAsia="de-DE"/>
              </w:rPr>
              <w:t>80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99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N-Glycan antennae elongation</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8.</w:t>
            </w:r>
            <w:r w:rsidR="00BA1C79" w:rsidRPr="00966832">
              <w:rPr>
                <w:rFonts w:ascii="Times New Roman" w:eastAsia="Times New Roman" w:hAnsi="Times New Roman" w:cs="Times New Roman"/>
                <w:color w:val="000000"/>
                <w:lang w:val="en-GB" w:eastAsia="de-DE"/>
              </w:rPr>
              <w:t>61</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4.</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99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Binding and Uptake of Ligands by Scavenger Receptors</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8.</w:t>
            </w:r>
            <w:r w:rsidR="00BA1C79" w:rsidRPr="00966832">
              <w:rPr>
                <w:rFonts w:ascii="Times New Roman" w:eastAsia="Times New Roman" w:hAnsi="Times New Roman" w:cs="Times New Roman"/>
                <w:color w:val="000000"/>
                <w:lang w:val="en-GB" w:eastAsia="de-DE"/>
              </w:rPr>
              <w:t>78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4</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Homo sapiens: SMAC-mediated dissociation of IAP: caspase complexes </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8.</w:t>
            </w:r>
            <w:r w:rsidR="00BA1C79" w:rsidRPr="00966832">
              <w:rPr>
                <w:rFonts w:ascii="Times New Roman" w:eastAsia="Times New Roman" w:hAnsi="Times New Roman" w:cs="Times New Roman"/>
                <w:color w:val="000000"/>
                <w:lang w:val="en-GB" w:eastAsia="de-DE"/>
              </w:rPr>
              <w:t>87</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12</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2</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SMAC-mediated apoptotic response</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8.</w:t>
            </w:r>
            <w:r w:rsidR="00BA1C79" w:rsidRPr="00966832">
              <w:rPr>
                <w:rFonts w:ascii="Times New Roman" w:eastAsia="Times New Roman" w:hAnsi="Times New Roman" w:cs="Times New Roman"/>
                <w:color w:val="000000"/>
                <w:lang w:val="en-GB" w:eastAsia="de-DE"/>
              </w:rPr>
              <w:t>87</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20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2</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Homo sapiens: SMAC binds to IAPs </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8.</w:t>
            </w:r>
            <w:r w:rsidR="00BA1C79" w:rsidRPr="00966832">
              <w:rPr>
                <w:rFonts w:ascii="Times New Roman" w:eastAsia="Times New Roman" w:hAnsi="Times New Roman" w:cs="Times New Roman"/>
                <w:color w:val="000000"/>
                <w:lang w:val="en-GB" w:eastAsia="de-DE"/>
              </w:rPr>
              <w:t>87</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BA1C79" w:rsidRPr="00966832">
              <w:rPr>
                <w:rFonts w:ascii="Times New Roman" w:eastAsia="Times New Roman" w:hAnsi="Times New Roman" w:cs="Times New Roman"/>
                <w:color w:val="000000"/>
                <w:lang w:val="en-GB" w:eastAsia="de-DE"/>
              </w:rPr>
              <w:t>19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2</w:t>
            </w:r>
          </w:p>
        </w:tc>
        <w:tc>
          <w:tcPr>
            <w:tcW w:w="1134" w:type="dxa"/>
            <w:shd w:val="clear" w:color="auto" w:fill="FFFFFF"/>
            <w:vAlign w:val="bottom"/>
          </w:tcPr>
          <w:p w:rsidR="00BA1C79" w:rsidRPr="00966832" w:rsidRDefault="009240A5" w:rsidP="00B755F1">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BA1C79" w:rsidRPr="00966832">
              <w:rPr>
                <w:rFonts w:ascii="Times New Roman" w:eastAsia="Times New Roman" w:hAnsi="Times New Roman" w:cs="Times New Roman"/>
                <w:color w:val="000000"/>
                <w:lang w:val="en-GB" w:eastAsia="de-DE"/>
              </w:rPr>
              <w:t>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Scavenging by Class F Receptors</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15</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BA1C79" w:rsidRPr="00966832">
              <w:rPr>
                <w:rFonts w:ascii="Times New Roman" w:eastAsia="Times New Roman" w:hAnsi="Times New Roman" w:cs="Times New Roman"/>
                <w:color w:val="000000"/>
                <w:lang w:val="en-GB" w:eastAsia="de-DE"/>
              </w:rPr>
              <w:t>31</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lang w:val="en-GB" w:eastAsia="de-DE"/>
              </w:rPr>
              <w:t>-</w:t>
            </w:r>
            <w:r w:rsidR="00BA1C79" w:rsidRPr="00966832">
              <w:rPr>
                <w:rFonts w:ascii="Times New Roman" w:eastAsia="Times New Roman" w:hAnsi="Times New Roman" w:cs="Times New Roman"/>
                <w:color w:val="000000"/>
                <w:lang w:val="en-GB" w:eastAsia="de-DE"/>
              </w:rPr>
              <w:t>2</w:t>
            </w:r>
          </w:p>
        </w:tc>
        <w:tc>
          <w:tcPr>
            <w:tcW w:w="1134" w:type="dxa"/>
            <w:shd w:val="clear" w:color="auto" w:fill="FFFFFF"/>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3</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Insulin receptor signalling cascade</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35</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4</w:t>
            </w:r>
          </w:p>
        </w:tc>
        <w:tc>
          <w:tcPr>
            <w:tcW w:w="1134" w:type="dxa"/>
            <w:shd w:val="clear" w:color="auto" w:fill="FFFFFF"/>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4.00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3</w:t>
            </w:r>
          </w:p>
        </w:tc>
      </w:tr>
      <w:tr w:rsidR="00BA1C79" w:rsidRPr="00966832" w:rsidTr="000B73F3">
        <w:trPr>
          <w:trHeight w:val="300"/>
        </w:trPr>
        <w:tc>
          <w:tcPr>
            <w:tcW w:w="7098" w:type="dxa"/>
            <w:shd w:val="clear" w:color="auto" w:fill="FFFFFF"/>
            <w:tcMar>
              <w:left w:w="40" w:type="dxa"/>
            </w:tcMar>
            <w:vAlign w:val="bottom"/>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Homo sapiens: Apoptotic cleavage of cellular proteins</w:t>
            </w:r>
          </w:p>
        </w:tc>
        <w:tc>
          <w:tcPr>
            <w:tcW w:w="1559"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BA1C79" w:rsidRPr="00966832">
              <w:rPr>
                <w:rFonts w:ascii="Times New Roman" w:eastAsia="Times New Roman" w:hAnsi="Times New Roman" w:cs="Times New Roman"/>
                <w:color w:val="000000"/>
                <w:lang w:val="en-GB" w:eastAsia="de-DE"/>
              </w:rPr>
              <w:t>89</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493283"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3</w:t>
            </w:r>
          </w:p>
        </w:tc>
        <w:tc>
          <w:tcPr>
            <w:tcW w:w="1418" w:type="dxa"/>
            <w:shd w:val="clear" w:color="auto" w:fill="FFFFFF"/>
            <w:tcMar>
              <w:left w:w="70" w:type="dxa"/>
            </w:tcMar>
            <w:vAlign w:val="bottom"/>
          </w:tcPr>
          <w:p w:rsidR="00BA1C79" w:rsidRPr="00966832" w:rsidRDefault="009240A5"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BA1C79" w:rsidRPr="00966832">
              <w:rPr>
                <w:rFonts w:ascii="Times New Roman" w:eastAsia="Times New Roman" w:hAnsi="Times New Roman" w:cs="Times New Roman"/>
                <w:color w:val="000000"/>
                <w:lang w:val="en-GB" w:eastAsia="de-DE"/>
              </w:rPr>
              <w:t>48</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vertAlign w:val="superscript"/>
                <w:lang w:val="en-GB" w:eastAsia="de-DE"/>
              </w:rPr>
              <w:t>-</w:t>
            </w:r>
            <w:r w:rsidR="00BA1C79" w:rsidRPr="00966832">
              <w:rPr>
                <w:rFonts w:ascii="Times New Roman" w:eastAsia="Times New Roman" w:hAnsi="Times New Roman" w:cs="Times New Roman"/>
                <w:color w:val="000000"/>
                <w:vertAlign w:val="superscript"/>
                <w:lang w:val="en-GB" w:eastAsia="de-DE"/>
              </w:rPr>
              <w:t>1</w:t>
            </w:r>
          </w:p>
        </w:tc>
        <w:tc>
          <w:tcPr>
            <w:tcW w:w="1701" w:type="dxa"/>
            <w:shd w:val="clear" w:color="auto" w:fill="FFFFFF"/>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3.7</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3</w:t>
            </w:r>
          </w:p>
        </w:tc>
        <w:tc>
          <w:tcPr>
            <w:tcW w:w="1134" w:type="dxa"/>
            <w:shd w:val="clear" w:color="auto" w:fill="FFFFFF"/>
          </w:tcPr>
          <w:p w:rsidR="00BA1C79" w:rsidRPr="00966832" w:rsidRDefault="00BA1C79" w:rsidP="00A70DFA">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3.00</w:t>
            </w:r>
            <w:r w:rsidR="00D05340" w:rsidRPr="00966832">
              <w:rPr>
                <w:rFonts w:ascii="Times New Roman" w:eastAsia="Times New Roman" w:hAnsi="Times New Roman" w:cs="Times New Roman"/>
                <w:color w:val="000000"/>
                <w:lang w:val="en-GB" w:eastAsia="de-DE"/>
              </w:rPr>
              <w:t xml:space="preserve"> </w:t>
            </w:r>
            <w:r w:rsidR="00381E34" w:rsidRPr="00966832">
              <w:rPr>
                <w:rFonts w:ascii="Times New Roman" w:eastAsia="Times New Roman" w:hAnsi="Times New Roman" w:cs="Times New Roman"/>
                <w:color w:val="000000"/>
                <w:lang w:val="en-GB" w:eastAsia="de-DE"/>
              </w:rPr>
              <w:t>x</w:t>
            </w:r>
            <w:r w:rsidR="00D05340" w:rsidRPr="00966832">
              <w:rPr>
                <w:rFonts w:ascii="Times New Roman" w:eastAsia="Times New Roman" w:hAnsi="Times New Roman" w:cs="Times New Roman"/>
                <w:color w:val="000000"/>
                <w:lang w:val="en-GB" w:eastAsia="de-DE"/>
              </w:rPr>
              <w:t xml:space="preserve"> 10</w:t>
            </w:r>
            <w:r w:rsidR="00511E91"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3</w:t>
            </w:r>
          </w:p>
        </w:tc>
      </w:tr>
    </w:tbl>
    <w:p w:rsidR="00385822" w:rsidRPr="00966832" w:rsidRDefault="006667CA" w:rsidP="001670F6">
      <w:pPr>
        <w:rPr>
          <w:rFonts w:ascii="Times New Roman" w:hAnsi="Times New Roman" w:cs="Times New Roman"/>
          <w:b/>
          <w:lang w:val="en-GB"/>
        </w:rPr>
      </w:pPr>
      <w:r w:rsidRPr="00966832">
        <w:rPr>
          <w:rFonts w:ascii="Times New Roman" w:hAnsi="Times New Roman" w:cs="Times New Roman"/>
          <w:b/>
          <w:lang w:val="en-GB"/>
        </w:rPr>
        <w:t>*Benjamini-Hochberg</w:t>
      </w:r>
      <w:r w:rsidR="008D779A" w:rsidRPr="00966832">
        <w:rPr>
          <w:rFonts w:ascii="Times New Roman" w:hAnsi="Times New Roman" w:cs="Times New Roman"/>
          <w:b/>
          <w:lang w:val="en-GB"/>
        </w:rPr>
        <w:t xml:space="preserve"> corrected</w:t>
      </w:r>
    </w:p>
    <w:p w:rsidR="007E35C1" w:rsidRPr="00966832" w:rsidRDefault="007E35C1" w:rsidP="00F70317">
      <w:pPr>
        <w:rPr>
          <w:rFonts w:ascii="Times New Roman" w:eastAsia="Times New Roman" w:hAnsi="Times New Roman" w:cs="Times New Roman"/>
          <w:b/>
          <w:lang w:val="en-GB"/>
        </w:rPr>
      </w:pPr>
      <w:r w:rsidRPr="00966832">
        <w:rPr>
          <w:rFonts w:ascii="Times New Roman" w:eastAsia="Times New Roman" w:hAnsi="Times New Roman" w:cs="Times New Roman"/>
          <w:b/>
          <w:lang w:val="en-GB"/>
        </w:rPr>
        <w:lastRenderedPageBreak/>
        <w:t>Reactome:</w:t>
      </w:r>
    </w:p>
    <w:p w:rsidR="00F70317" w:rsidRPr="00B5039C" w:rsidRDefault="00F70317" w:rsidP="00F70317">
      <w:pPr>
        <w:rPr>
          <w:rFonts w:ascii="Times New Roman" w:eastAsia="Times New Roman" w:hAnsi="Times New Roman" w:cs="Times New Roman"/>
          <w:lang w:val="en-GB"/>
        </w:rPr>
      </w:pPr>
      <w:r w:rsidRPr="00B5039C">
        <w:rPr>
          <w:rFonts w:ascii="Times New Roman" w:eastAsia="Times New Roman" w:hAnsi="Times New Roman" w:cs="Times New Roman"/>
          <w:lang w:val="en-GB"/>
        </w:rPr>
        <w:t>Supplementary table S4b: Reactome global test results</w:t>
      </w:r>
      <w:r w:rsidR="003A5E98" w:rsidRPr="00B5039C">
        <w:rPr>
          <w:rFonts w:ascii="Times New Roman" w:eastAsia="Times New Roman" w:hAnsi="Times New Roman" w:cs="Times New Roman"/>
          <w:lang w:val="en-GB"/>
        </w:rPr>
        <w:t>,</w:t>
      </w:r>
      <w:r w:rsidRPr="00B5039C">
        <w:rPr>
          <w:rFonts w:ascii="Times New Roman" w:eastAsia="Times New Roman" w:hAnsi="Times New Roman" w:cs="Times New Roman"/>
          <w:lang w:val="en-GB"/>
        </w:rPr>
        <w:t xml:space="preserve"> </w:t>
      </w:r>
      <w:r w:rsidR="003A5E98" w:rsidRPr="00B5039C">
        <w:rPr>
          <w:rFonts w:ascii="Times New Roman" w:hAnsi="Times New Roman" w:cs="Times New Roman"/>
          <w:lang w:val="en-US"/>
        </w:rPr>
        <w:t>including PC</w:t>
      </w:r>
      <w:r w:rsidR="00F14C39">
        <w:rPr>
          <w:rFonts w:ascii="Times New Roman" w:hAnsi="Times New Roman" w:cs="Times New Roman"/>
          <w:lang w:val="en-US"/>
        </w:rPr>
        <w:t xml:space="preserve"> </w:t>
      </w:r>
      <w:r w:rsidR="003A5E98" w:rsidRPr="00B5039C">
        <w:rPr>
          <w:rFonts w:ascii="Times New Roman" w:hAnsi="Times New Roman" w:cs="Times New Roman"/>
          <w:lang w:val="en-US"/>
        </w:rPr>
        <w:t xml:space="preserve">1 to 5, age and sex, </w:t>
      </w:r>
      <w:r w:rsidRPr="00B5039C">
        <w:rPr>
          <w:rFonts w:ascii="Times New Roman" w:eastAsia="Times New Roman" w:hAnsi="Times New Roman" w:cs="Times New Roman"/>
          <w:lang w:val="en-GB"/>
        </w:rPr>
        <w:t xml:space="preserve">with </w:t>
      </w:r>
      <w:r w:rsidR="00230370">
        <w:rPr>
          <w:rFonts w:ascii="Times New Roman" w:eastAsia="Times New Roman" w:hAnsi="Times New Roman" w:cs="Times New Roman"/>
          <w:lang w:val="en-GB"/>
        </w:rPr>
        <w:t>P-value</w:t>
      </w:r>
      <w:r w:rsidRPr="00B5039C">
        <w:rPr>
          <w:rFonts w:ascii="Times New Roman" w:eastAsia="Times New Roman" w:hAnsi="Times New Roman" w:cs="Times New Roman"/>
          <w:lang w:val="en-GB"/>
        </w:rPr>
        <w:t>s of &lt;0.01,</w:t>
      </w:r>
      <w:r w:rsidR="003A5E98" w:rsidRPr="00B5039C">
        <w:rPr>
          <w:rFonts w:ascii="Times New Roman" w:hAnsi="Times New Roman" w:cs="Times New Roman"/>
          <w:lang w:val="en-US"/>
        </w:rPr>
        <w:t xml:space="preserve"> </w:t>
      </w:r>
      <w:r w:rsidRPr="00B5039C">
        <w:rPr>
          <w:rFonts w:ascii="Times New Roman" w:eastAsia="Times New Roman" w:hAnsi="Times New Roman" w:cs="Times New Roman"/>
          <w:lang w:val="en-GB"/>
        </w:rPr>
        <w:t>and SNP- and case-control permutation test results for pathways</w:t>
      </w:r>
      <w:r w:rsidR="003A5E98" w:rsidRPr="00B5039C">
        <w:rPr>
          <w:rFonts w:ascii="Times New Roman" w:eastAsia="Times New Roman" w:hAnsi="Times New Roman" w:cs="Times New Roman"/>
          <w:lang w:val="en-GB"/>
        </w:rPr>
        <w:t>.</w:t>
      </w:r>
    </w:p>
    <w:tbl>
      <w:tblPr>
        <w:tblW w:w="13676" w:type="dxa"/>
        <w:tblInd w:w="55" w:type="dxa"/>
        <w:tblCellMar>
          <w:left w:w="70" w:type="dxa"/>
          <w:right w:w="70" w:type="dxa"/>
        </w:tblCellMar>
        <w:tblLook w:val="04A0" w:firstRow="1" w:lastRow="0" w:firstColumn="1" w:lastColumn="0" w:noHBand="0" w:noVBand="1"/>
      </w:tblPr>
      <w:tblGrid>
        <w:gridCol w:w="6961"/>
        <w:gridCol w:w="1134"/>
        <w:gridCol w:w="1843"/>
        <w:gridCol w:w="1417"/>
        <w:gridCol w:w="2321"/>
      </w:tblGrid>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b/>
                <w:bCs/>
                <w:color w:val="000000"/>
                <w:lang w:val="en-US" w:eastAsia="de-DE"/>
              </w:rPr>
            </w:pPr>
          </w:p>
        </w:tc>
        <w:tc>
          <w:tcPr>
            <w:tcW w:w="1134"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b/>
                <w:bCs/>
                <w:color w:val="000000"/>
                <w:lang w:val="en-US" w:eastAsia="de-DE"/>
              </w:rPr>
            </w:pPr>
          </w:p>
        </w:tc>
        <w:tc>
          <w:tcPr>
            <w:tcW w:w="1843"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b/>
                <w:bCs/>
                <w:color w:val="000000"/>
                <w:lang w:val="en-US" w:eastAsia="de-DE"/>
              </w:rPr>
            </w:pPr>
          </w:p>
        </w:tc>
        <w:tc>
          <w:tcPr>
            <w:tcW w:w="1417" w:type="dxa"/>
            <w:tcBorders>
              <w:top w:val="nil"/>
              <w:left w:val="nil"/>
              <w:bottom w:val="nil"/>
              <w:right w:val="nil"/>
            </w:tcBorders>
            <w:shd w:val="clear" w:color="auto" w:fill="auto"/>
            <w:noWrap/>
            <w:vAlign w:val="bottom"/>
            <w:hideMark/>
          </w:tcPr>
          <w:p w:rsidR="00D972E4" w:rsidRPr="00B5039C" w:rsidRDefault="00230370" w:rsidP="00D972E4">
            <w:pPr>
              <w:suppressAutoHyphens w:val="0"/>
              <w:spacing w:after="0" w:line="240" w:lineRule="auto"/>
              <w:jc w:val="cente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val="en-GB" w:eastAsia="de-DE"/>
              </w:rPr>
              <w:t>P-value</w:t>
            </w:r>
            <w:r w:rsidR="00D972E4" w:rsidRPr="00B5039C">
              <w:rPr>
                <w:rFonts w:ascii="Times New Roman" w:eastAsia="Times New Roman" w:hAnsi="Times New Roman" w:cs="Times New Roman"/>
                <w:b/>
                <w:bCs/>
                <w:color w:val="000000"/>
                <w:lang w:val="en-GB" w:eastAsia="de-DE"/>
              </w:rPr>
              <w:t xml:space="preserve"> </w:t>
            </w:r>
          </w:p>
        </w:tc>
        <w:tc>
          <w:tcPr>
            <w:tcW w:w="2321" w:type="dxa"/>
            <w:tcBorders>
              <w:top w:val="nil"/>
              <w:left w:val="nil"/>
              <w:bottom w:val="nil"/>
              <w:right w:val="nil"/>
            </w:tcBorders>
            <w:shd w:val="clear" w:color="auto" w:fill="auto"/>
            <w:noWrap/>
            <w:vAlign w:val="bottom"/>
            <w:hideMark/>
          </w:tcPr>
          <w:p w:rsidR="00D972E4" w:rsidRPr="00B5039C" w:rsidRDefault="00230370" w:rsidP="00D972E4">
            <w:pPr>
              <w:suppressAutoHyphens w:val="0"/>
              <w:spacing w:after="0" w:line="240" w:lineRule="auto"/>
              <w:jc w:val="cente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val="en-GB" w:eastAsia="de-DE"/>
              </w:rPr>
              <w:t>P-value</w:t>
            </w:r>
          </w:p>
        </w:tc>
      </w:tr>
      <w:tr w:rsidR="00D972E4" w:rsidRPr="00B5039C" w:rsidTr="000B73F3">
        <w:trPr>
          <w:trHeight w:val="315"/>
        </w:trPr>
        <w:tc>
          <w:tcPr>
            <w:tcW w:w="6961" w:type="dxa"/>
            <w:tcBorders>
              <w:top w:val="nil"/>
              <w:left w:val="nil"/>
              <w:bottom w:val="double" w:sz="6" w:space="0" w:color="auto"/>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b/>
                <w:bCs/>
                <w:color w:val="000000"/>
                <w:lang w:eastAsia="de-DE"/>
              </w:rPr>
            </w:pPr>
            <w:r w:rsidRPr="00B5039C">
              <w:rPr>
                <w:rFonts w:ascii="Times New Roman" w:eastAsia="Times New Roman" w:hAnsi="Times New Roman" w:cs="Times New Roman"/>
                <w:b/>
                <w:bCs/>
                <w:color w:val="000000"/>
                <w:lang w:val="en-GB" w:eastAsia="de-DE"/>
              </w:rPr>
              <w:t>Pathway</w:t>
            </w:r>
          </w:p>
        </w:tc>
        <w:tc>
          <w:tcPr>
            <w:tcW w:w="1134" w:type="dxa"/>
            <w:tcBorders>
              <w:top w:val="nil"/>
              <w:left w:val="nil"/>
              <w:bottom w:val="double" w:sz="6" w:space="0" w:color="auto"/>
              <w:right w:val="nil"/>
            </w:tcBorders>
            <w:shd w:val="clear" w:color="auto" w:fill="auto"/>
            <w:noWrap/>
            <w:vAlign w:val="bottom"/>
            <w:hideMark/>
          </w:tcPr>
          <w:p w:rsidR="00D972E4" w:rsidRPr="00B5039C" w:rsidRDefault="00230370" w:rsidP="00D972E4">
            <w:pPr>
              <w:suppressAutoHyphens w:val="0"/>
              <w:spacing w:after="0" w:line="240" w:lineRule="auto"/>
              <w:jc w:val="cente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val="en-GB" w:eastAsia="de-DE"/>
              </w:rPr>
              <w:t>P-value</w:t>
            </w:r>
          </w:p>
        </w:tc>
        <w:tc>
          <w:tcPr>
            <w:tcW w:w="1843" w:type="dxa"/>
            <w:tcBorders>
              <w:top w:val="nil"/>
              <w:left w:val="nil"/>
              <w:bottom w:val="double" w:sz="6" w:space="0" w:color="auto"/>
              <w:right w:val="nil"/>
            </w:tcBorders>
            <w:shd w:val="clear" w:color="auto" w:fill="auto"/>
            <w:noWrap/>
            <w:vAlign w:val="bottom"/>
            <w:hideMark/>
          </w:tcPr>
          <w:p w:rsidR="00D972E4" w:rsidRPr="00B5039C" w:rsidRDefault="00230370" w:rsidP="00D972E4">
            <w:pPr>
              <w:suppressAutoHyphens w:val="0"/>
              <w:spacing w:after="0" w:line="240" w:lineRule="auto"/>
              <w:jc w:val="cente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val="en-GB" w:eastAsia="de-DE"/>
              </w:rPr>
              <w:t>P-value</w:t>
            </w:r>
            <w:r w:rsidR="00D972E4" w:rsidRPr="00B5039C">
              <w:rPr>
                <w:rFonts w:ascii="Times New Roman" w:eastAsia="Times New Roman" w:hAnsi="Times New Roman" w:cs="Times New Roman"/>
                <w:b/>
                <w:bCs/>
                <w:color w:val="000000"/>
                <w:lang w:val="en-GB" w:eastAsia="de-DE"/>
              </w:rPr>
              <w:t>*</w:t>
            </w:r>
          </w:p>
        </w:tc>
        <w:tc>
          <w:tcPr>
            <w:tcW w:w="1417" w:type="dxa"/>
            <w:tcBorders>
              <w:top w:val="nil"/>
              <w:left w:val="nil"/>
              <w:bottom w:val="double" w:sz="6" w:space="0" w:color="auto"/>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b/>
                <w:bCs/>
                <w:color w:val="000000"/>
                <w:lang w:eastAsia="de-DE"/>
              </w:rPr>
            </w:pPr>
            <w:r w:rsidRPr="00B5039C">
              <w:rPr>
                <w:rFonts w:ascii="Times New Roman" w:eastAsia="Times New Roman" w:hAnsi="Times New Roman" w:cs="Times New Roman"/>
                <w:b/>
                <w:bCs/>
                <w:color w:val="000000"/>
                <w:lang w:val="en-GB" w:eastAsia="de-DE"/>
              </w:rPr>
              <w:t xml:space="preserve"> case-control</w:t>
            </w:r>
          </w:p>
        </w:tc>
        <w:tc>
          <w:tcPr>
            <w:tcW w:w="2321" w:type="dxa"/>
            <w:tcBorders>
              <w:top w:val="nil"/>
              <w:left w:val="nil"/>
              <w:bottom w:val="double" w:sz="6" w:space="0" w:color="auto"/>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b/>
                <w:bCs/>
                <w:color w:val="000000"/>
                <w:lang w:eastAsia="de-DE"/>
              </w:rPr>
            </w:pPr>
            <w:r w:rsidRPr="00B5039C">
              <w:rPr>
                <w:rFonts w:ascii="Times New Roman" w:eastAsia="Times New Roman" w:hAnsi="Times New Roman" w:cs="Times New Roman"/>
                <w:b/>
                <w:bCs/>
                <w:color w:val="000000"/>
                <w:lang w:val="en-GB" w:eastAsia="de-DE"/>
              </w:rPr>
              <w:t xml:space="preserve"> SNP shuffling</w:t>
            </w:r>
          </w:p>
        </w:tc>
      </w:tr>
      <w:tr w:rsidR="00D972E4" w:rsidRPr="00B5039C" w:rsidTr="000B73F3">
        <w:trPr>
          <w:trHeight w:val="315"/>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Translocation of GLUT4 to the Plasma Membrane</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8.91</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1.00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9.99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Scavenging by Class A Receptors</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2.92</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4.00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9.99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Regulation of Rheb GTPase activity by AMPK</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4.60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1.50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9.99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Integration of energy metabolism</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4.83</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1.00</w:t>
            </w:r>
            <w:r w:rsidR="00FC6EE5" w:rsidRPr="00B5039C">
              <w:rPr>
                <w:rFonts w:ascii="Times New Roman" w:eastAsia="Times New Roman" w:hAnsi="Times New Roman" w:cs="Times New Roman"/>
                <w:color w:val="000000"/>
                <w:lang w:eastAsia="de-DE"/>
              </w:rPr>
              <w:t xml:space="preserve"> </w:t>
            </w:r>
            <w:r w:rsidR="0037521A" w:rsidRPr="00B5039C">
              <w:rPr>
                <w:rFonts w:ascii="Times New Roman" w:eastAsia="Times New Roman" w:hAnsi="Times New Roman" w:cs="Times New Roman"/>
                <w:color w:val="000000"/>
                <w:lang w:val="en-GB" w:eastAsia="de-DE"/>
              </w:rPr>
              <w:t>x 10</w:t>
            </w:r>
            <w:r w:rsidR="0037521A" w:rsidRPr="00B5039C">
              <w:rPr>
                <w:rFonts w:ascii="Times New Roman" w:eastAsia="Times New Roman" w:hAnsi="Times New Roman" w:cs="Times New Roman"/>
                <w:color w:val="000000"/>
                <w:vertAlign w:val="superscript"/>
                <w:lang w:val="en-GB" w:eastAsia="de-DE"/>
              </w:rPr>
              <w:t>-4</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9.99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Signa</w:t>
            </w:r>
            <w:r w:rsidR="005D0BBF" w:rsidRPr="00B5039C">
              <w:rPr>
                <w:rFonts w:ascii="Times New Roman" w:eastAsia="Times New Roman" w:hAnsi="Times New Roman" w:cs="Times New Roman"/>
                <w:color w:val="000000"/>
                <w:lang w:val="en-US" w:eastAsia="de-DE"/>
              </w:rPr>
              <w:t>l</w:t>
            </w:r>
            <w:r w:rsidRPr="00B5039C">
              <w:rPr>
                <w:rFonts w:ascii="Times New Roman" w:eastAsia="Times New Roman" w:hAnsi="Times New Roman" w:cs="Times New Roman"/>
                <w:color w:val="000000"/>
                <w:lang w:val="en-US" w:eastAsia="de-DE"/>
              </w:rPr>
              <w:t>ling by Type 1 Insulin-like Growth Factor 1 Receptor (IGF1R)</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4.99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1.00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9.99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IGF1R signal</w:t>
            </w:r>
            <w:r w:rsidR="00CA1921" w:rsidRPr="00B5039C">
              <w:rPr>
                <w:rFonts w:ascii="Times New Roman" w:eastAsia="Times New Roman" w:hAnsi="Times New Roman" w:cs="Times New Roman"/>
                <w:color w:val="000000"/>
                <w:lang w:val="en-US" w:eastAsia="de-DE"/>
              </w:rPr>
              <w:t>l</w:t>
            </w:r>
            <w:r w:rsidRPr="00B5039C">
              <w:rPr>
                <w:rFonts w:ascii="Times New Roman" w:eastAsia="Times New Roman" w:hAnsi="Times New Roman" w:cs="Times New Roman"/>
                <w:color w:val="000000"/>
                <w:lang w:val="en-US" w:eastAsia="de-DE"/>
              </w:rPr>
              <w:t>ing cascade</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4.99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1.00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2.00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PKA-mediated phosphorylation of key metabolic factors</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5.02</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2.00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2.00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Binding and Uptake of Ligands by Scavenger Receptors</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5.88</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1.00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9.99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IRS-related events triggered by IGF1R</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6.38</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2.00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9.99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Homo sapiens: Glucose metabolism</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6.46</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1.00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2.00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IRS-related events</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6.48</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2.00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9.99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Homo sapiens: Meiosis</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6.97</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2.00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Displacement of DNA glycosylase by  APE1</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7.09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37521A">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2.06</w:t>
            </w:r>
            <w:r w:rsidR="00FC6EE5" w:rsidRPr="00B5039C">
              <w:rPr>
                <w:rFonts w:ascii="Times New Roman" w:eastAsia="Times New Roman" w:hAnsi="Times New Roman" w:cs="Times New Roman"/>
                <w:color w:val="000000"/>
                <w:lang w:eastAsia="de-DE"/>
              </w:rPr>
              <w:t xml:space="preserve"> </w:t>
            </w:r>
            <w:r w:rsidR="0037521A" w:rsidRPr="00B5039C">
              <w:rPr>
                <w:rFonts w:ascii="Times New Roman" w:eastAsia="Times New Roman" w:hAnsi="Times New Roman" w:cs="Times New Roman"/>
                <w:color w:val="000000"/>
                <w:lang w:val="en-GB" w:eastAsia="de-DE"/>
              </w:rPr>
              <w:t>x 10</w:t>
            </w:r>
            <w:r w:rsidR="0037521A" w:rsidRPr="00B5039C">
              <w:rPr>
                <w:rFonts w:ascii="Times New Roman" w:eastAsia="Times New Roman" w:hAnsi="Times New Roman" w:cs="Times New Roman"/>
                <w:color w:val="000000"/>
                <w:vertAlign w:val="superscript"/>
                <w:lang w:val="en-GB" w:eastAsia="de-DE"/>
              </w:rPr>
              <w:t>-1</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9.99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w:t>
            </w:r>
            <w:r w:rsidR="00665A74" w:rsidRPr="00B5039C">
              <w:rPr>
                <w:rFonts w:ascii="Times New Roman" w:eastAsia="Times New Roman" w:hAnsi="Times New Roman" w:cs="Times New Roman"/>
                <w:color w:val="000000"/>
                <w:lang w:val="en-US" w:eastAsia="de-DE"/>
              </w:rPr>
              <w:t xml:space="preserve"> </w:t>
            </w:r>
            <w:r w:rsidRPr="00B5039C">
              <w:rPr>
                <w:rFonts w:ascii="Times New Roman" w:eastAsia="Times New Roman" w:hAnsi="Times New Roman" w:cs="Times New Roman"/>
                <w:color w:val="000000"/>
                <w:lang w:val="en-US" w:eastAsia="de-DE"/>
              </w:rPr>
              <w:t>Base-free sugar-phosphate removal via the single-nucleotide replacement pathway</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7.09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37521A">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1.98</w:t>
            </w:r>
            <w:r w:rsidR="00FC6EE5" w:rsidRPr="00B5039C">
              <w:rPr>
                <w:rFonts w:ascii="Times New Roman" w:eastAsia="Times New Roman" w:hAnsi="Times New Roman" w:cs="Times New Roman"/>
                <w:color w:val="000000"/>
                <w:lang w:eastAsia="de-DE"/>
              </w:rPr>
              <w:t xml:space="preserve"> </w:t>
            </w:r>
            <w:r w:rsidR="0037521A" w:rsidRPr="00B5039C">
              <w:rPr>
                <w:rFonts w:ascii="Times New Roman" w:eastAsia="Times New Roman" w:hAnsi="Times New Roman" w:cs="Times New Roman"/>
                <w:color w:val="000000"/>
                <w:lang w:val="en-GB" w:eastAsia="de-DE"/>
              </w:rPr>
              <w:t>x 10</w:t>
            </w:r>
            <w:r w:rsidR="0037521A" w:rsidRPr="00B5039C">
              <w:rPr>
                <w:rFonts w:ascii="Times New Roman" w:eastAsia="Times New Roman" w:hAnsi="Times New Roman" w:cs="Times New Roman"/>
                <w:color w:val="000000"/>
                <w:vertAlign w:val="superscript"/>
                <w:lang w:val="en-GB" w:eastAsia="de-DE"/>
              </w:rPr>
              <w:t>-1</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3.00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Formation of tubulin folding intermediates by CCT TriC</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7.72</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37521A">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3.24</w:t>
            </w:r>
            <w:r w:rsidR="00FC6EE5" w:rsidRPr="00B5039C">
              <w:rPr>
                <w:rFonts w:ascii="Times New Roman" w:eastAsia="Times New Roman" w:hAnsi="Times New Roman" w:cs="Times New Roman"/>
                <w:color w:val="000000"/>
                <w:lang w:eastAsia="de-DE"/>
              </w:rPr>
              <w:t xml:space="preserve"> </w:t>
            </w:r>
            <w:r w:rsidR="0037521A" w:rsidRPr="00B5039C">
              <w:rPr>
                <w:rFonts w:ascii="Times New Roman" w:eastAsia="Times New Roman" w:hAnsi="Times New Roman" w:cs="Times New Roman"/>
                <w:color w:val="000000"/>
                <w:lang w:val="en-GB" w:eastAsia="de-DE"/>
              </w:rPr>
              <w:t>x 10</w:t>
            </w:r>
            <w:r w:rsidR="0037521A" w:rsidRPr="00B5039C">
              <w:rPr>
                <w:rFonts w:ascii="Times New Roman" w:eastAsia="Times New Roman" w:hAnsi="Times New Roman" w:cs="Times New Roman"/>
                <w:color w:val="000000"/>
                <w:vertAlign w:val="superscript"/>
                <w:lang w:val="en-GB" w:eastAsia="de-DE"/>
              </w:rPr>
              <w:t>-2</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2.00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Folding of actin by CCT TriC</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8.19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37521A">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2.76</w:t>
            </w:r>
            <w:r w:rsidR="00FC6EE5" w:rsidRPr="00B5039C">
              <w:rPr>
                <w:rFonts w:ascii="Times New Roman" w:eastAsia="Times New Roman" w:hAnsi="Times New Roman" w:cs="Times New Roman"/>
                <w:color w:val="000000"/>
                <w:lang w:eastAsia="de-DE"/>
              </w:rPr>
              <w:t xml:space="preserve"> </w:t>
            </w:r>
            <w:r w:rsidR="0037521A" w:rsidRPr="00B5039C">
              <w:rPr>
                <w:rFonts w:ascii="Times New Roman" w:eastAsia="Times New Roman" w:hAnsi="Times New Roman" w:cs="Times New Roman"/>
                <w:color w:val="000000"/>
                <w:lang w:val="en-GB" w:eastAsia="de-DE"/>
              </w:rPr>
              <w:t>x 10</w:t>
            </w:r>
            <w:r w:rsidR="0037521A" w:rsidRPr="00B5039C">
              <w:rPr>
                <w:rFonts w:ascii="Times New Roman" w:eastAsia="Times New Roman" w:hAnsi="Times New Roman" w:cs="Times New Roman"/>
                <w:color w:val="000000"/>
                <w:vertAlign w:val="superscript"/>
                <w:lang w:val="en-GB" w:eastAsia="de-DE"/>
              </w:rPr>
              <w:t>-2</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2.00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r>
      <w:tr w:rsidR="00D972E4" w:rsidRPr="00B5039C" w:rsidTr="000B73F3">
        <w:trPr>
          <w:trHeight w:val="300"/>
        </w:trPr>
        <w:tc>
          <w:tcPr>
            <w:tcW w:w="6961" w:type="dxa"/>
            <w:tcBorders>
              <w:top w:val="nil"/>
              <w:left w:val="nil"/>
              <w:bottom w:val="nil"/>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IRS-mediated signalling</w:t>
            </w:r>
          </w:p>
        </w:tc>
        <w:tc>
          <w:tcPr>
            <w:tcW w:w="1134"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8.49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5.89</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1.00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c>
          <w:tcPr>
            <w:tcW w:w="2321" w:type="dxa"/>
            <w:tcBorders>
              <w:top w:val="nil"/>
              <w:left w:val="nil"/>
              <w:bottom w:val="nil"/>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9.99</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r>
      <w:tr w:rsidR="00D972E4" w:rsidRPr="00B5039C" w:rsidTr="000B73F3">
        <w:trPr>
          <w:trHeight w:val="315"/>
        </w:trPr>
        <w:tc>
          <w:tcPr>
            <w:tcW w:w="6961" w:type="dxa"/>
            <w:tcBorders>
              <w:top w:val="nil"/>
              <w:left w:val="nil"/>
              <w:bottom w:val="double" w:sz="6" w:space="0" w:color="auto"/>
              <w:right w:val="nil"/>
            </w:tcBorders>
            <w:shd w:val="clear" w:color="auto" w:fill="auto"/>
            <w:noWrap/>
            <w:vAlign w:val="bottom"/>
            <w:hideMark/>
          </w:tcPr>
          <w:p w:rsidR="00D972E4" w:rsidRPr="00B5039C" w:rsidRDefault="00D972E4" w:rsidP="00D972E4">
            <w:pPr>
              <w:suppressAutoHyphens w:val="0"/>
              <w:spacing w:after="0" w:line="240" w:lineRule="auto"/>
              <w:jc w:val="center"/>
              <w:rPr>
                <w:rFonts w:ascii="Times New Roman" w:eastAsia="Times New Roman" w:hAnsi="Times New Roman" w:cs="Times New Roman"/>
                <w:color w:val="000000"/>
                <w:lang w:val="en-US" w:eastAsia="de-DE"/>
              </w:rPr>
            </w:pPr>
            <w:r w:rsidRPr="00B5039C">
              <w:rPr>
                <w:rFonts w:ascii="Times New Roman" w:eastAsia="Times New Roman" w:hAnsi="Times New Roman" w:cs="Times New Roman"/>
                <w:color w:val="000000"/>
                <w:lang w:val="en-US" w:eastAsia="de-DE"/>
              </w:rPr>
              <w:t>Homo sapiens: Insulin receptor signalling cascade</w:t>
            </w:r>
          </w:p>
        </w:tc>
        <w:tc>
          <w:tcPr>
            <w:tcW w:w="1134" w:type="dxa"/>
            <w:tcBorders>
              <w:top w:val="nil"/>
              <w:left w:val="nil"/>
              <w:bottom w:val="double" w:sz="6" w:space="0" w:color="auto"/>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9.15</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c>
          <w:tcPr>
            <w:tcW w:w="1843" w:type="dxa"/>
            <w:tcBorders>
              <w:top w:val="nil"/>
              <w:left w:val="nil"/>
              <w:bottom w:val="double" w:sz="6" w:space="0" w:color="auto"/>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5.93</w:t>
            </w:r>
            <w:r w:rsidR="00FC6EE5" w:rsidRPr="00B5039C">
              <w:rPr>
                <w:rFonts w:ascii="Times New Roman" w:eastAsia="Times New Roman" w:hAnsi="Times New Roman" w:cs="Times New Roman"/>
                <w:color w:val="000000"/>
                <w:lang w:eastAsia="de-DE"/>
              </w:rPr>
              <w:t xml:space="preserve"> x 10</w:t>
            </w:r>
            <w:r w:rsidR="00FC6EE5" w:rsidRPr="00B5039C">
              <w:rPr>
                <w:rFonts w:ascii="Times New Roman" w:eastAsia="Times New Roman" w:hAnsi="Times New Roman" w:cs="Times New Roman"/>
                <w:color w:val="000000"/>
                <w:vertAlign w:val="superscript"/>
                <w:lang w:eastAsia="de-DE"/>
              </w:rPr>
              <w:t>-1</w:t>
            </w:r>
          </w:p>
        </w:tc>
        <w:tc>
          <w:tcPr>
            <w:tcW w:w="1417" w:type="dxa"/>
            <w:tcBorders>
              <w:top w:val="nil"/>
              <w:left w:val="nil"/>
              <w:bottom w:val="double" w:sz="6" w:space="0" w:color="auto"/>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3.00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-4</w:t>
            </w:r>
          </w:p>
        </w:tc>
        <w:tc>
          <w:tcPr>
            <w:tcW w:w="2321" w:type="dxa"/>
            <w:tcBorders>
              <w:top w:val="nil"/>
              <w:left w:val="nil"/>
              <w:bottom w:val="double" w:sz="6" w:space="0" w:color="auto"/>
              <w:right w:val="nil"/>
            </w:tcBorders>
            <w:shd w:val="clear" w:color="auto" w:fill="auto"/>
            <w:noWrap/>
            <w:vAlign w:val="bottom"/>
            <w:hideMark/>
          </w:tcPr>
          <w:p w:rsidR="00D972E4" w:rsidRPr="00B5039C" w:rsidRDefault="00D972E4" w:rsidP="00FC6EE5">
            <w:pPr>
              <w:suppressAutoHyphens w:val="0"/>
              <w:spacing w:after="0" w:line="240" w:lineRule="auto"/>
              <w:jc w:val="center"/>
              <w:rPr>
                <w:rFonts w:ascii="Times New Roman" w:eastAsia="Times New Roman" w:hAnsi="Times New Roman" w:cs="Times New Roman"/>
                <w:color w:val="000000"/>
                <w:lang w:eastAsia="de-DE"/>
              </w:rPr>
            </w:pPr>
            <w:r w:rsidRPr="00B5039C">
              <w:rPr>
                <w:rFonts w:ascii="Times New Roman" w:eastAsia="Times New Roman" w:hAnsi="Times New Roman" w:cs="Times New Roman"/>
                <w:color w:val="000000"/>
                <w:lang w:eastAsia="de-DE"/>
              </w:rPr>
              <w:t>5.00</w:t>
            </w:r>
            <w:r w:rsidR="00FC6EE5" w:rsidRPr="00B5039C">
              <w:rPr>
                <w:rFonts w:ascii="Times New Roman" w:eastAsia="Times New Roman" w:hAnsi="Times New Roman" w:cs="Times New Roman"/>
                <w:color w:val="000000"/>
                <w:lang w:eastAsia="de-DE"/>
              </w:rPr>
              <w:t xml:space="preserve"> </w:t>
            </w:r>
            <w:r w:rsidR="00FC6EE5" w:rsidRPr="00B5039C">
              <w:rPr>
                <w:rFonts w:ascii="Times New Roman" w:eastAsia="Times New Roman" w:hAnsi="Times New Roman" w:cs="Times New Roman"/>
                <w:color w:val="000000"/>
                <w:lang w:val="en-GB" w:eastAsia="de-DE"/>
              </w:rPr>
              <w:t>x 10</w:t>
            </w:r>
            <w:r w:rsidR="00FC6EE5" w:rsidRPr="00B5039C">
              <w:rPr>
                <w:rFonts w:ascii="Times New Roman" w:eastAsia="Times New Roman" w:hAnsi="Times New Roman" w:cs="Times New Roman"/>
                <w:color w:val="000000"/>
                <w:vertAlign w:val="superscript"/>
                <w:lang w:val="en-GB" w:eastAsia="de-DE"/>
              </w:rPr>
              <w:t>-3</w:t>
            </w:r>
          </w:p>
        </w:tc>
      </w:tr>
    </w:tbl>
    <w:p w:rsidR="00665A74" w:rsidRPr="00966832" w:rsidRDefault="00665A74" w:rsidP="00665A74">
      <w:pPr>
        <w:rPr>
          <w:rFonts w:ascii="Times New Roman" w:hAnsi="Times New Roman" w:cs="Times New Roman"/>
          <w:b/>
          <w:lang w:val="en-GB"/>
        </w:rPr>
      </w:pPr>
      <w:r w:rsidRPr="00B5039C">
        <w:rPr>
          <w:rFonts w:ascii="Times New Roman" w:hAnsi="Times New Roman" w:cs="Times New Roman"/>
          <w:b/>
          <w:lang w:val="en-GB"/>
        </w:rPr>
        <w:t>*Benjamini-Hochberg corrected</w:t>
      </w:r>
    </w:p>
    <w:p w:rsidR="00774613" w:rsidRPr="00966832" w:rsidRDefault="00774613" w:rsidP="0094354B">
      <w:pPr>
        <w:spacing w:line="480" w:lineRule="auto"/>
        <w:rPr>
          <w:rFonts w:ascii="Times New Roman" w:eastAsia="Times New Roman" w:hAnsi="Times New Roman" w:cs="Times New Roman"/>
          <w:lang w:val="en-GB"/>
        </w:rPr>
        <w:sectPr w:rsidR="00774613" w:rsidRPr="00966832" w:rsidSect="003F637E">
          <w:pgSz w:w="16838" w:h="11906" w:orient="landscape"/>
          <w:pgMar w:top="1417" w:right="1134" w:bottom="1417" w:left="1417" w:header="0" w:footer="0" w:gutter="0"/>
          <w:cols w:space="720"/>
          <w:formProt w:val="0"/>
          <w:docGrid w:linePitch="360" w:charSpace="-2049"/>
        </w:sectPr>
      </w:pPr>
    </w:p>
    <w:p w:rsidR="00AC5412" w:rsidRPr="00966832" w:rsidRDefault="00AC5412" w:rsidP="00AC5412">
      <w:pPr>
        <w:pStyle w:val="berschrift2"/>
        <w:spacing w:before="240" w:after="120" w:line="360" w:lineRule="auto"/>
        <w:jc w:val="both"/>
        <w:rPr>
          <w:rFonts w:ascii="Times New Roman" w:eastAsia="Times New Roman" w:hAnsi="Times New Roman" w:cs="Times New Roman"/>
          <w:sz w:val="22"/>
          <w:szCs w:val="22"/>
          <w:lang w:val="en-GB"/>
        </w:rPr>
      </w:pPr>
      <w:r w:rsidRPr="00966832">
        <w:rPr>
          <w:rFonts w:ascii="Times New Roman" w:eastAsia="Times New Roman" w:hAnsi="Times New Roman" w:cs="Times New Roman"/>
          <w:sz w:val="22"/>
          <w:szCs w:val="22"/>
          <w:lang w:val="en-GB"/>
        </w:rPr>
        <w:lastRenderedPageBreak/>
        <w:t xml:space="preserve">Reactome pathways </w:t>
      </w:r>
    </w:p>
    <w:p w:rsidR="00A0506E" w:rsidRPr="00B5039C" w:rsidRDefault="000B2853" w:rsidP="0094354B">
      <w:pPr>
        <w:spacing w:line="480" w:lineRule="auto"/>
        <w:rPr>
          <w:rFonts w:ascii="Times New Roman" w:eastAsia="Times New Roman" w:hAnsi="Times New Roman" w:cs="Times New Roman"/>
          <w:color w:val="000000"/>
          <w:lang w:val="en-GB" w:eastAsia="de-DE"/>
        </w:rPr>
      </w:pPr>
      <w:r>
        <w:rPr>
          <w:rFonts w:ascii="Times New Roman" w:eastAsia="Times New Roman" w:hAnsi="Times New Roman" w:cs="Times New Roman"/>
          <w:lang w:val="en-GB"/>
        </w:rPr>
        <w:t>In</w:t>
      </w:r>
      <w:r>
        <w:rPr>
          <w:rFonts w:ascii="Times New Roman" w:eastAsia="Times New Roman" w:hAnsi="Times New Roman" w:cs="Times New Roman"/>
          <w:color w:val="000000"/>
          <w:lang w:val="en-GB" w:eastAsia="de-DE"/>
        </w:rPr>
        <w:t xml:space="preserve"> table S4a and b, results of analyses for the</w:t>
      </w:r>
      <w:r w:rsidRPr="00B5039C">
        <w:rPr>
          <w:rFonts w:ascii="Times New Roman" w:eastAsia="Times New Roman" w:hAnsi="Times New Roman" w:cs="Times New Roman"/>
          <w:lang w:val="en-GB"/>
        </w:rPr>
        <w:t xml:space="preserve"> </w:t>
      </w:r>
      <w:r w:rsidR="00CA1921" w:rsidRPr="00B5039C">
        <w:rPr>
          <w:rFonts w:ascii="Times New Roman" w:eastAsia="Times New Roman" w:hAnsi="Times New Roman" w:cs="Times New Roman"/>
          <w:lang w:val="en-GB"/>
        </w:rPr>
        <w:t>Reactome pathways</w:t>
      </w:r>
      <w:r>
        <w:rPr>
          <w:rFonts w:ascii="Times New Roman" w:eastAsia="Times New Roman" w:hAnsi="Times New Roman" w:cs="Times New Roman"/>
          <w:lang w:val="en-GB"/>
        </w:rPr>
        <w:t xml:space="preserve"> are shown.</w:t>
      </w:r>
      <w:r w:rsidR="00CA1921" w:rsidRPr="00B5039C">
        <w:rPr>
          <w:rFonts w:ascii="Times New Roman" w:eastAsia="Times New Roman" w:hAnsi="Times New Roman" w:cs="Times New Roman"/>
          <w:lang w:val="en-GB"/>
        </w:rPr>
        <w:t xml:space="preserve"> F</w:t>
      </w:r>
      <w:r w:rsidR="00CA1921" w:rsidRPr="00B5039C">
        <w:rPr>
          <w:rFonts w:ascii="Times New Roman" w:eastAsia="Times New Roman" w:hAnsi="Times New Roman" w:cs="Times New Roman"/>
          <w:color w:val="000000"/>
          <w:lang w:val="en-GB" w:eastAsia="de-DE"/>
        </w:rPr>
        <w:t>or the first analysis, including PC</w:t>
      </w:r>
      <w:r w:rsidR="00B5039C" w:rsidRPr="00B5039C">
        <w:rPr>
          <w:rFonts w:ascii="Times New Roman" w:eastAsia="Times New Roman" w:hAnsi="Times New Roman" w:cs="Times New Roman"/>
          <w:color w:val="000000"/>
          <w:lang w:val="en-GB" w:eastAsia="de-DE"/>
        </w:rPr>
        <w:t xml:space="preserve"> </w:t>
      </w:r>
      <w:r w:rsidR="00CA1921" w:rsidRPr="00B5039C">
        <w:rPr>
          <w:rFonts w:ascii="Times New Roman" w:eastAsia="Times New Roman" w:hAnsi="Times New Roman" w:cs="Times New Roman"/>
          <w:color w:val="000000"/>
          <w:lang w:val="en-GB" w:eastAsia="de-DE"/>
        </w:rPr>
        <w:t xml:space="preserve">1 to PC5, </w:t>
      </w:r>
      <w:r w:rsidR="00CA1921" w:rsidRPr="00B5039C">
        <w:rPr>
          <w:rFonts w:ascii="Times New Roman" w:eastAsia="Times New Roman" w:hAnsi="Times New Roman" w:cs="Times New Roman"/>
          <w:lang w:val="en-GB"/>
        </w:rPr>
        <w:t xml:space="preserve">the best pathway was </w:t>
      </w:r>
      <w:r w:rsidR="00CA1921" w:rsidRPr="00B5039C">
        <w:rPr>
          <w:rFonts w:ascii="Times New Roman" w:eastAsia="Times New Roman" w:hAnsi="Times New Roman" w:cs="Times New Roman"/>
          <w:i/>
          <w:color w:val="000000"/>
          <w:lang w:val="en-GB" w:eastAsia="de-DE"/>
        </w:rPr>
        <w:t>Integration of energy metabolism</w:t>
      </w:r>
      <w:r w:rsidR="00CA1921" w:rsidRPr="00B5039C">
        <w:rPr>
          <w:rFonts w:ascii="Times New Roman" w:eastAsia="Times New Roman" w:hAnsi="Times New Roman" w:cs="Times New Roman"/>
          <w:color w:val="000000"/>
          <w:lang w:val="en-GB" w:eastAsia="de-DE"/>
        </w:rPr>
        <w:t xml:space="preserve">. This pathway was ranked 4 in the age and sex </w:t>
      </w:r>
      <w:r w:rsidR="00A95CBE" w:rsidRPr="00B5039C">
        <w:rPr>
          <w:rFonts w:ascii="Times New Roman" w:eastAsia="Times New Roman" w:hAnsi="Times New Roman" w:cs="Times New Roman"/>
          <w:color w:val="000000"/>
          <w:lang w:val="en-GB" w:eastAsia="de-DE"/>
        </w:rPr>
        <w:t>corrected analysis</w:t>
      </w:r>
      <w:r w:rsidR="00F70317" w:rsidRPr="00B5039C">
        <w:rPr>
          <w:rFonts w:ascii="Times New Roman" w:eastAsia="Times New Roman" w:hAnsi="Times New Roman" w:cs="Times New Roman"/>
          <w:color w:val="000000"/>
          <w:lang w:val="en-GB" w:eastAsia="de-DE"/>
        </w:rPr>
        <w:t>.</w:t>
      </w:r>
      <w:r w:rsidR="00A0506E" w:rsidRPr="00B5039C">
        <w:rPr>
          <w:rFonts w:ascii="Times New Roman" w:eastAsia="Times New Roman" w:hAnsi="Times New Roman" w:cs="Times New Roman"/>
          <w:color w:val="000000"/>
          <w:lang w:val="en-GB" w:eastAsia="de-DE"/>
        </w:rPr>
        <w:t xml:space="preserve"> </w:t>
      </w:r>
    </w:p>
    <w:p w:rsidR="00F70317" w:rsidRPr="00B5039C" w:rsidRDefault="00CA1921" w:rsidP="0094354B">
      <w:pPr>
        <w:spacing w:line="480" w:lineRule="auto"/>
        <w:rPr>
          <w:rFonts w:ascii="Times New Roman" w:eastAsia="Times New Roman" w:hAnsi="Times New Roman" w:cs="Times New Roman"/>
          <w:color w:val="000000"/>
          <w:lang w:val="en-GB" w:eastAsia="de-DE"/>
        </w:rPr>
      </w:pPr>
      <w:r w:rsidRPr="00B5039C">
        <w:rPr>
          <w:rFonts w:ascii="Times New Roman" w:eastAsia="Times New Roman" w:hAnsi="Times New Roman" w:cs="Times New Roman"/>
          <w:color w:val="000000"/>
          <w:lang w:val="en-GB" w:eastAsia="de-DE"/>
        </w:rPr>
        <w:t>In the age and sex corrected approach, t</w:t>
      </w:r>
      <w:r w:rsidR="00F70317" w:rsidRPr="00B5039C">
        <w:rPr>
          <w:rFonts w:ascii="Times New Roman" w:eastAsia="Times New Roman" w:hAnsi="Times New Roman" w:cs="Times New Roman"/>
          <w:color w:val="000000"/>
          <w:lang w:val="en-GB" w:eastAsia="de-DE"/>
        </w:rPr>
        <w:t xml:space="preserve">ranslocation of GLUT4 to the Plasma Membrane was the best pathway, </w:t>
      </w:r>
      <w:r w:rsidRPr="00B5039C">
        <w:rPr>
          <w:rFonts w:ascii="Times New Roman" w:eastAsia="Times New Roman" w:hAnsi="Times New Roman" w:cs="Times New Roman"/>
          <w:color w:val="000000"/>
          <w:lang w:val="en-GB" w:eastAsia="de-DE"/>
        </w:rPr>
        <w:t xml:space="preserve">having </w:t>
      </w:r>
      <w:r w:rsidR="00F70317" w:rsidRPr="00B5039C">
        <w:rPr>
          <w:rFonts w:ascii="Times New Roman" w:eastAsia="Times New Roman" w:hAnsi="Times New Roman" w:cs="Times New Roman"/>
          <w:color w:val="000000"/>
          <w:lang w:val="en-GB" w:eastAsia="de-DE"/>
        </w:rPr>
        <w:t>being rank</w:t>
      </w:r>
      <w:r w:rsidRPr="00B5039C">
        <w:rPr>
          <w:rFonts w:ascii="Times New Roman" w:eastAsia="Times New Roman" w:hAnsi="Times New Roman" w:cs="Times New Roman"/>
          <w:color w:val="000000"/>
          <w:lang w:val="en-GB" w:eastAsia="de-DE"/>
        </w:rPr>
        <w:t>ed</w:t>
      </w:r>
      <w:r w:rsidR="00F70317" w:rsidRPr="00B5039C">
        <w:rPr>
          <w:rFonts w:ascii="Times New Roman" w:eastAsia="Times New Roman" w:hAnsi="Times New Roman" w:cs="Times New Roman"/>
          <w:color w:val="000000"/>
          <w:lang w:val="en-GB" w:eastAsia="de-DE"/>
        </w:rPr>
        <w:t xml:space="preserve"> 2 in the first analysis.</w:t>
      </w:r>
      <w:r w:rsidR="0005224A" w:rsidRPr="00B5039C">
        <w:rPr>
          <w:rFonts w:ascii="Times New Roman" w:eastAsia="Times New Roman" w:hAnsi="Times New Roman" w:cs="Times New Roman"/>
          <w:color w:val="000000"/>
          <w:lang w:val="en-GB" w:eastAsia="de-DE"/>
        </w:rPr>
        <w:t xml:space="preserve"> When carbohydrates are ingested, insulin stimulated glucose transport into skeletal muscle is the major cellular mechanisms </w:t>
      </w:r>
      <w:r w:rsidRPr="00B5039C">
        <w:rPr>
          <w:rFonts w:ascii="Times New Roman" w:eastAsia="Times New Roman" w:hAnsi="Times New Roman" w:cs="Times New Roman"/>
          <w:color w:val="000000"/>
          <w:lang w:val="en-GB" w:eastAsia="de-DE"/>
        </w:rPr>
        <w:t xml:space="preserve">in terms of </w:t>
      </w:r>
      <w:r w:rsidR="0005224A" w:rsidRPr="00B5039C">
        <w:rPr>
          <w:rFonts w:ascii="Times New Roman" w:eastAsia="Times New Roman" w:hAnsi="Times New Roman" w:cs="Times New Roman"/>
          <w:color w:val="000000"/>
          <w:lang w:val="en-GB" w:eastAsia="de-DE"/>
        </w:rPr>
        <w:t>diminishing blood glucose.</w:t>
      </w:r>
      <w:r w:rsidR="00774613" w:rsidRPr="00B5039C">
        <w:rPr>
          <w:rFonts w:ascii="Times New Roman" w:eastAsia="Times New Roman" w:hAnsi="Times New Roman" w:cs="Times New Roman"/>
          <w:color w:val="000000"/>
          <w:lang w:val="en-GB" w:eastAsia="de-DE"/>
        </w:rPr>
        <w:t xml:space="preserve"> </w:t>
      </w:r>
      <w:r w:rsidR="0005224A" w:rsidRPr="00B5039C">
        <w:rPr>
          <w:rFonts w:ascii="Times New Roman" w:eastAsia="Times New Roman" w:hAnsi="Times New Roman" w:cs="Times New Roman"/>
          <w:color w:val="000000"/>
          <w:lang w:val="en-GB" w:eastAsia="de-DE"/>
        </w:rPr>
        <w:t xml:space="preserve">Glucose is stored there as glycogen and </w:t>
      </w:r>
      <w:r w:rsidRPr="00B5039C">
        <w:rPr>
          <w:rFonts w:ascii="Times New Roman" w:eastAsia="Times New Roman" w:hAnsi="Times New Roman" w:cs="Times New Roman"/>
          <w:color w:val="000000"/>
          <w:lang w:val="en-GB" w:eastAsia="de-DE"/>
        </w:rPr>
        <w:t xml:space="preserve">is </w:t>
      </w:r>
      <w:r w:rsidR="0005224A" w:rsidRPr="00B5039C">
        <w:rPr>
          <w:rFonts w:ascii="Times New Roman" w:eastAsia="Times New Roman" w:hAnsi="Times New Roman" w:cs="Times New Roman"/>
          <w:color w:val="000000"/>
          <w:lang w:val="en-GB" w:eastAsia="de-DE"/>
        </w:rPr>
        <w:t xml:space="preserve">oxidised to produce energy. The principal glucose transporter protein mediating this uptake is GLUT4, </w:t>
      </w:r>
      <w:r w:rsidRPr="00B5039C">
        <w:rPr>
          <w:rFonts w:ascii="Times New Roman" w:eastAsia="Times New Roman" w:hAnsi="Times New Roman" w:cs="Times New Roman"/>
          <w:color w:val="000000"/>
          <w:lang w:val="en-GB" w:eastAsia="de-DE"/>
        </w:rPr>
        <w:t>which therefore plays a key role in regulating</w:t>
      </w:r>
      <w:r w:rsidR="0005224A" w:rsidRPr="00B5039C">
        <w:rPr>
          <w:rFonts w:ascii="Times New Roman" w:eastAsia="Times New Roman" w:hAnsi="Times New Roman" w:cs="Times New Roman"/>
          <w:color w:val="000000"/>
          <w:lang w:val="en-GB" w:eastAsia="de-DE"/>
        </w:rPr>
        <w:t xml:space="preserve"> glucose homeostasis</w:t>
      </w:r>
      <w:r w:rsidR="00774613" w:rsidRPr="00B5039C">
        <w:rPr>
          <w:rFonts w:ascii="Times New Roman" w:eastAsia="Times New Roman" w:hAnsi="Times New Roman" w:cs="Times New Roman"/>
          <w:color w:val="000000"/>
          <w:lang w:val="en-GB" w:eastAsia="de-DE"/>
        </w:rPr>
        <w:t xml:space="preserve"> </w:t>
      </w:r>
      <w:r w:rsidR="003E44DA" w:rsidRPr="00B5039C">
        <w:rPr>
          <w:rFonts w:ascii="Times New Roman" w:eastAsia="Times New Roman" w:hAnsi="Times New Roman" w:cs="Times New Roman"/>
          <w:color w:val="000000"/>
          <w:lang w:val="en-GB" w:eastAsia="de-DE"/>
        </w:rPr>
        <w:fldChar w:fldCharType="begin"/>
      </w:r>
      <w:r w:rsidR="00B2533D">
        <w:rPr>
          <w:rFonts w:ascii="Times New Roman" w:eastAsia="Times New Roman" w:hAnsi="Times New Roman" w:cs="Times New Roman"/>
          <w:color w:val="000000"/>
          <w:lang w:val="en-GB" w:eastAsia="de-DE"/>
        </w:rPr>
        <w:instrText xml:space="preserve"> ADDIN ZOTERO_ITEM CSL_CITATION {"citationID":"2gu2448jlg","properties":{"formattedCitation":"[51]","plainCitation":"[51]"},"citationItems":[{"id":427,"uris":["http://zotero.org/users/local/QPFFM7rx/items/243HENBS"],"uri":["http://zotero.org/users/local/QPFFM7rx/items/243HENBS"],"itemData":{"id":427,"type":"article-journal","title":"The GLUT4 Glucose Transporter","container-title":"Cell Metabolism","page":"237-252","volume":"5","issue":"4","source":"CrossRef","DOI":"10.1016/j.cmet.2007.03.006","ISSN":"15504131","language":"en","author":[{"family":"Huang","given":"Shaohui"},{"family":"Czech","given":"Michael P."}],"issued":{"date-parts":[["2007",4]]}},"locator":"4"}],"schema":"https://github.com/citation-style-language/schema/raw/master/csl-citation.json"} </w:instrText>
      </w:r>
      <w:r w:rsidR="003E44DA" w:rsidRPr="00B5039C">
        <w:rPr>
          <w:rFonts w:ascii="Times New Roman" w:eastAsia="Times New Roman" w:hAnsi="Times New Roman" w:cs="Times New Roman"/>
          <w:color w:val="000000"/>
          <w:lang w:val="en-GB" w:eastAsia="de-DE"/>
        </w:rPr>
        <w:fldChar w:fldCharType="separate"/>
      </w:r>
      <w:r w:rsidR="00B2533D" w:rsidRPr="00B2533D">
        <w:rPr>
          <w:rFonts w:ascii="Times New Roman" w:hAnsi="Times New Roman" w:cs="Times New Roman"/>
          <w:lang w:val="en-US"/>
        </w:rPr>
        <w:t>[51]</w:t>
      </w:r>
      <w:r w:rsidR="003E44DA" w:rsidRPr="00B5039C">
        <w:rPr>
          <w:rFonts w:ascii="Times New Roman" w:eastAsia="Times New Roman" w:hAnsi="Times New Roman" w:cs="Times New Roman"/>
          <w:color w:val="000000"/>
          <w:lang w:val="en-GB" w:eastAsia="de-DE"/>
        </w:rPr>
        <w:fldChar w:fldCharType="end"/>
      </w:r>
      <w:r w:rsidR="00774613" w:rsidRPr="00B5039C">
        <w:rPr>
          <w:rFonts w:ascii="Times New Roman" w:eastAsia="Times New Roman" w:hAnsi="Times New Roman" w:cs="Times New Roman"/>
          <w:color w:val="000000"/>
          <w:lang w:val="en-GB" w:eastAsia="de-DE"/>
        </w:rPr>
        <w:t>.</w:t>
      </w:r>
    </w:p>
    <w:p w:rsidR="0052281D" w:rsidRPr="00B5039C" w:rsidRDefault="0052281D" w:rsidP="008804F8">
      <w:pPr>
        <w:spacing w:line="480" w:lineRule="auto"/>
        <w:rPr>
          <w:rFonts w:ascii="Times New Roman" w:hAnsi="Times New Roman" w:cs="Times New Roman"/>
          <w:lang w:val="en-US"/>
        </w:rPr>
      </w:pPr>
      <w:r w:rsidRPr="00B5039C">
        <w:rPr>
          <w:rFonts w:ascii="Times New Roman" w:hAnsi="Times New Roman" w:cs="Times New Roman"/>
          <w:lang w:val="en-US"/>
        </w:rPr>
        <w:t>Decreased expression of glucose transporter protein GLUT4, encoded by the solute carrier 2A4</w:t>
      </w:r>
      <w:r w:rsidR="003C5435" w:rsidRPr="00B5039C">
        <w:rPr>
          <w:rFonts w:ascii="Times New Roman" w:hAnsi="Times New Roman" w:cs="Times New Roman"/>
          <w:lang w:val="en-US"/>
        </w:rPr>
        <w:t xml:space="preserve"> gene</w:t>
      </w:r>
      <w:r w:rsidR="00CA1921" w:rsidRPr="00B5039C">
        <w:rPr>
          <w:rFonts w:ascii="Times New Roman" w:hAnsi="Times New Roman" w:cs="Times New Roman"/>
          <w:lang w:val="en-US"/>
        </w:rPr>
        <w:t>,</w:t>
      </w:r>
      <w:r w:rsidR="00553269" w:rsidRPr="00B5039C">
        <w:rPr>
          <w:rFonts w:ascii="Times New Roman" w:hAnsi="Times New Roman" w:cs="Times New Roman"/>
          <w:lang w:val="en-US"/>
        </w:rPr>
        <w:t xml:space="preserve"> </w:t>
      </w:r>
      <w:r w:rsidRPr="00B5039C">
        <w:rPr>
          <w:rFonts w:ascii="Times New Roman" w:hAnsi="Times New Roman" w:cs="Times New Roman"/>
          <w:lang w:val="en-US"/>
        </w:rPr>
        <w:t>is involved in obesity-induced insulin resistanc</w:t>
      </w:r>
      <w:r w:rsidR="00CA1921" w:rsidRPr="00B5039C">
        <w:rPr>
          <w:rFonts w:ascii="Times New Roman" w:hAnsi="Times New Roman" w:cs="Times New Roman"/>
          <w:lang w:val="en-US"/>
        </w:rPr>
        <w:t>e. Local tissue inflammation, via a</w:t>
      </w:r>
      <w:r w:rsidRPr="00B5039C">
        <w:rPr>
          <w:rFonts w:ascii="Times New Roman" w:hAnsi="Times New Roman" w:cs="Times New Roman"/>
          <w:lang w:val="en-US"/>
        </w:rPr>
        <w:t xml:space="preserve"> nuclear factor-</w:t>
      </w:r>
      <w:r w:rsidRPr="00B5039C">
        <w:rPr>
          <w:rFonts w:ascii="Times New Roman" w:hAnsi="Times New Roman" w:cs="Times New Roman"/>
        </w:rPr>
        <w:t>κ</w:t>
      </w:r>
      <w:r w:rsidRPr="00B5039C">
        <w:rPr>
          <w:rFonts w:ascii="Times New Roman" w:hAnsi="Times New Roman" w:cs="Times New Roman"/>
          <w:lang w:val="en-US"/>
        </w:rPr>
        <w:t>B (NF</w:t>
      </w:r>
      <w:r w:rsidRPr="00B5039C">
        <w:rPr>
          <w:rFonts w:ascii="Times New Roman" w:hAnsi="Times New Roman" w:cs="Times New Roman"/>
        </w:rPr>
        <w:t>κ</w:t>
      </w:r>
      <w:r w:rsidRPr="00B5039C">
        <w:rPr>
          <w:rFonts w:ascii="Times New Roman" w:hAnsi="Times New Roman" w:cs="Times New Roman"/>
          <w:lang w:val="en-US"/>
        </w:rPr>
        <w:t xml:space="preserve">B)-mediated pathway, has been related to </w:t>
      </w:r>
      <w:r w:rsidRPr="00B5039C">
        <w:rPr>
          <w:rStyle w:val="Hervorhebung"/>
          <w:rFonts w:ascii="Times New Roman" w:hAnsi="Times New Roman" w:cs="Times New Roman"/>
          <w:lang w:val="en-US"/>
        </w:rPr>
        <w:t>Slc2a4</w:t>
      </w:r>
      <w:r w:rsidRPr="00B5039C">
        <w:rPr>
          <w:rFonts w:ascii="Times New Roman" w:hAnsi="Times New Roman" w:cs="Times New Roman"/>
          <w:lang w:val="en-US"/>
        </w:rPr>
        <w:t xml:space="preserve"> repression; a mechanism tha</w:t>
      </w:r>
      <w:r w:rsidR="00553269" w:rsidRPr="00B5039C">
        <w:rPr>
          <w:rFonts w:ascii="Times New Roman" w:hAnsi="Times New Roman" w:cs="Times New Roman"/>
          <w:lang w:val="en-US"/>
        </w:rPr>
        <w:t>t could be modulated by statins</w:t>
      </w:r>
      <w:r w:rsidR="00CA1921" w:rsidRPr="00B5039C">
        <w:rPr>
          <w:rFonts w:ascii="Times New Roman" w:hAnsi="Times New Roman" w:cs="Times New Roman"/>
          <w:lang w:val="en-US"/>
        </w:rPr>
        <w:t xml:space="preserve"> </w:t>
      </w:r>
      <w:r w:rsidR="00756C82" w:rsidRPr="00B5039C">
        <w:rPr>
          <w:rFonts w:ascii="Times New Roman" w:hAnsi="Times New Roman" w:cs="Times New Roman"/>
          <w:lang w:val="en-US"/>
        </w:rPr>
        <w:fldChar w:fldCharType="begin"/>
      </w:r>
      <w:r w:rsidR="00B2533D">
        <w:rPr>
          <w:rFonts w:ascii="Times New Roman" w:hAnsi="Times New Roman" w:cs="Times New Roman"/>
          <w:lang w:val="en-US"/>
        </w:rPr>
        <w:instrText xml:space="preserve"> ADDIN ZOTERO_ITEM CSL_CITATION {"citationID":"Qhj79YCV","properties":{"formattedCitation":"[52]","plainCitation":"[52]"},"citationItems":[{"id":369,"uris":["http://zotero.org/users/local/QPFFM7rx/items/7B36BT3E"],"uri":["http://zotero.org/users/local/QPFFM7rx/items/7B36BT3E"],"itemData":{"id":369,"type":"article-journal","title":"Reduced Slc2a4/GLUT4 expression in subcutaneous adipose tissue of monosodium glutamate obese mice is recovered after atorvastatin treatment","container-title":"Diabetology &amp; Metabolic Syndrome","volume":"7","issue":"1","source":"CrossRef","URL":"http://www.dmsjournal.com/content/7/1/18","DOI":"10.1186/s13098-015-0015-6","ISSN":"1758-5996","language":"en","author":[{"family":"Poletto","given":"Ana Cláudia"},{"family":"David-Silva","given":"Aline"},{"family":"Yamamoto","given":"Aline Pedro de Melo"},{"family":"Machado","given":"Ubiratan Fabres"},{"family":"Furuya","given":"Daniela Tomie"}],"issued":{"date-parts":[["2015",12]]},"accessed":{"date-parts":[["2016",2,20]]}}}],"schema":"https://github.com/citation-style-language/schema/raw/master/csl-citation.json"} </w:instrText>
      </w:r>
      <w:r w:rsidR="00756C82" w:rsidRPr="00B5039C">
        <w:rPr>
          <w:rFonts w:ascii="Times New Roman" w:hAnsi="Times New Roman" w:cs="Times New Roman"/>
          <w:lang w:val="en-US"/>
        </w:rPr>
        <w:fldChar w:fldCharType="separate"/>
      </w:r>
      <w:r w:rsidR="00B2533D" w:rsidRPr="00B2533D">
        <w:rPr>
          <w:rFonts w:ascii="Times New Roman" w:hAnsi="Times New Roman" w:cs="Times New Roman"/>
          <w:lang w:val="en-US"/>
        </w:rPr>
        <w:t>[52]</w:t>
      </w:r>
      <w:r w:rsidR="00756C82" w:rsidRPr="00B5039C">
        <w:rPr>
          <w:rFonts w:ascii="Times New Roman" w:hAnsi="Times New Roman" w:cs="Times New Roman"/>
          <w:lang w:val="en-US"/>
        </w:rPr>
        <w:fldChar w:fldCharType="end"/>
      </w:r>
      <w:r w:rsidR="00553269" w:rsidRPr="00B5039C">
        <w:rPr>
          <w:rFonts w:ascii="Times New Roman" w:hAnsi="Times New Roman" w:cs="Times New Roman"/>
          <w:lang w:val="en-US"/>
        </w:rPr>
        <w:t>.</w:t>
      </w:r>
    </w:p>
    <w:p w:rsidR="00F70317" w:rsidRPr="00B5039C" w:rsidRDefault="00CA1921" w:rsidP="008804F8">
      <w:pPr>
        <w:spacing w:line="480" w:lineRule="auto"/>
        <w:rPr>
          <w:rFonts w:ascii="Times New Roman" w:hAnsi="Times New Roman" w:cs="Times New Roman"/>
          <w:lang w:val="en-US"/>
        </w:rPr>
      </w:pPr>
      <w:r w:rsidRPr="00B5039C">
        <w:rPr>
          <w:rFonts w:ascii="Times New Roman" w:hAnsi="Times New Roman" w:cs="Times New Roman"/>
          <w:lang w:val="en-US"/>
        </w:rPr>
        <w:t>Animal models have implicated b</w:t>
      </w:r>
      <w:r w:rsidR="00774613" w:rsidRPr="00B5039C">
        <w:rPr>
          <w:rFonts w:ascii="Times New Roman" w:hAnsi="Times New Roman" w:cs="Times New Roman"/>
          <w:lang w:val="en-US"/>
        </w:rPr>
        <w:t>ot</w:t>
      </w:r>
      <w:r w:rsidRPr="00B5039C">
        <w:rPr>
          <w:rFonts w:ascii="Times New Roman" w:hAnsi="Times New Roman" w:cs="Times New Roman"/>
          <w:lang w:val="en-US"/>
        </w:rPr>
        <w:t>h, energy metabolism, and</w:t>
      </w:r>
      <w:r w:rsidR="00774613" w:rsidRPr="00B5039C">
        <w:rPr>
          <w:rFonts w:ascii="Times New Roman" w:hAnsi="Times New Roman" w:cs="Times New Roman"/>
          <w:lang w:val="en-US"/>
        </w:rPr>
        <w:t xml:space="preserve"> GLUT 4 in Huntington’s </w:t>
      </w:r>
      <w:r w:rsidR="00774613" w:rsidRPr="00B5039C">
        <w:rPr>
          <w:rFonts w:ascii="Times New Roman" w:hAnsi="Times New Roman" w:cs="Times New Roman"/>
          <w:lang w:val="en-US"/>
        </w:rPr>
        <w:fldChar w:fldCharType="begin"/>
      </w:r>
      <w:r w:rsidR="00B2533D">
        <w:rPr>
          <w:rFonts w:ascii="Times New Roman" w:hAnsi="Times New Roman" w:cs="Times New Roman"/>
          <w:lang w:val="en-US"/>
        </w:rPr>
        <w:instrText xml:space="preserve"> ADDIN ZOTERO_ITEM CSL_CITATION {"citationID":"15e4ol0lph","properties":{"formattedCitation":"[53,54]","plainCitation":"[53,54]"},"citationItems":[{"id":430,"uris":["http://zotero.org/users/local/QPFFM7rx/items/WCDQHIDI"],"uri":["http://zotero.org/users/local/QPFFM7rx/items/WCDQHIDI"],"itemData":{"id":430,"type":"article-journal","title":"Modulation of energy deficiency in Huntington's disease via activation of the peroxisome proliferator-activated receptor gamma","container-title":"Human Molecular Genetics","page":"4043-4058","volume":"19","issue":"20","source":"CrossRef","DOI":"10.1093/hmg/ddq322","ISSN":"0964-6906, 1460-2083","language":"en","author":[{"family":"Chiang","given":"M.-C."},{"family":"Chen","given":"C.-M."},{"family":"Lee","given":"M.-R."},{"family":"Chen","given":"H.-W."},{"family":"Chen","given":"H.-M."},{"family":"Wu","given":"Y.-S."},{"family":"Hung","given":"C.-H."},{"family":"Kang","given":"J.-J."},{"family":"Chang","given":"C.-P."},{"family":"Chang","given":"C."},{"family":"Wu","given":"Y.-R."},{"family":"Tsai","given":"Y.-S."},{"family":"Chern","given":"Y."}],"issued":{"date-parts":[["2010",10,15]]}},"label":"page"},{"id":428,"uris":["http://zotero.org/users/local/QPFFM7rx/items/S3IFD82B"],"uri":["http://zotero.org/users/local/QPFFM7rx/items/S3IFD82B"],"itemData":{"id":428,"type":"article-journal","title":"Early Alterations of Brain Cellular Energy Homeostasis in Huntington Disease Models","container-title":"Journal of Biological Chemistry","page":"1361-1370","volume":"287","issue":"2","source":"CrossRef","DOI":"10.1074/jbc.M111.309849","ISSN":"0021-9258, 1083-351X","language":"en","author":[{"family":"Mochel","given":"Fanny"},{"family":"Durant","given":"Brandon"},{"family":"Meng","given":"Xingli"},{"family":"O'Callaghan","given":"James"},{"family":"Yu","given":"Hua"},{"family":"Brouillet","given":"Emmanuel"},{"family":"Wheeler","given":"Vanessa C."},{"family":"Humbert","given":"Sandrine"},{"family":"Schiffmann","given":"Raphael"},{"family":"Durr","given":"Alexandra"}],"issued":{"date-parts":[["2012",1,6]]}},"label":"page"}],"schema":"https://github.com/citation-style-language/schema/raw/master/csl-citation.json"} </w:instrText>
      </w:r>
      <w:r w:rsidR="00774613" w:rsidRPr="00B5039C">
        <w:rPr>
          <w:rFonts w:ascii="Times New Roman" w:hAnsi="Times New Roman" w:cs="Times New Roman"/>
          <w:lang w:val="en-US"/>
        </w:rPr>
        <w:fldChar w:fldCharType="separate"/>
      </w:r>
      <w:r w:rsidR="00B2533D" w:rsidRPr="00B2533D">
        <w:rPr>
          <w:rFonts w:ascii="Times New Roman" w:hAnsi="Times New Roman" w:cs="Times New Roman"/>
          <w:lang w:val="en-US"/>
        </w:rPr>
        <w:t>[53,54]</w:t>
      </w:r>
      <w:r w:rsidR="00774613" w:rsidRPr="00B5039C">
        <w:rPr>
          <w:rFonts w:ascii="Times New Roman" w:hAnsi="Times New Roman" w:cs="Times New Roman"/>
          <w:lang w:val="en-US"/>
        </w:rPr>
        <w:fldChar w:fldCharType="end"/>
      </w:r>
      <w:r w:rsidRPr="00B5039C">
        <w:rPr>
          <w:rFonts w:ascii="Times New Roman" w:hAnsi="Times New Roman" w:cs="Times New Roman"/>
          <w:lang w:val="en-US"/>
        </w:rPr>
        <w:t>.</w:t>
      </w:r>
      <w:r w:rsidR="00774613" w:rsidRPr="00B5039C">
        <w:rPr>
          <w:rFonts w:ascii="Times New Roman" w:hAnsi="Times New Roman" w:cs="Times New Roman"/>
          <w:lang w:val="en-US"/>
        </w:rPr>
        <w:t xml:space="preserve"> </w:t>
      </w:r>
    </w:p>
    <w:p w:rsidR="00F70317" w:rsidRPr="00966832" w:rsidRDefault="00F70317" w:rsidP="001670F6">
      <w:pPr>
        <w:rPr>
          <w:rFonts w:ascii="Times New Roman" w:hAnsi="Times New Roman" w:cs="Times New Roman"/>
          <w:b/>
          <w:lang w:val="en-GB"/>
        </w:rPr>
      </w:pPr>
    </w:p>
    <w:p w:rsidR="00F70317" w:rsidRPr="00966832" w:rsidRDefault="00F70317" w:rsidP="001670F6">
      <w:pPr>
        <w:rPr>
          <w:rFonts w:ascii="Times New Roman" w:hAnsi="Times New Roman" w:cs="Times New Roman"/>
          <w:b/>
          <w:lang w:val="en-GB"/>
        </w:rPr>
        <w:sectPr w:rsidR="00F70317" w:rsidRPr="00966832" w:rsidSect="00774613">
          <w:pgSz w:w="11906" w:h="16838"/>
          <w:pgMar w:top="1417" w:right="1417" w:bottom="1134" w:left="1417" w:header="0" w:footer="0" w:gutter="0"/>
          <w:cols w:space="720"/>
          <w:formProt w:val="0"/>
          <w:docGrid w:linePitch="360" w:charSpace="-2049"/>
        </w:sectPr>
      </w:pPr>
    </w:p>
    <w:p w:rsidR="001670F6" w:rsidRPr="00966832" w:rsidRDefault="00071BDC" w:rsidP="001670F6">
      <w:pPr>
        <w:rPr>
          <w:rFonts w:ascii="Times New Roman" w:hAnsi="Times New Roman" w:cs="Times New Roman"/>
          <w:vertAlign w:val="superscript"/>
          <w:lang w:val="en-GB"/>
        </w:rPr>
      </w:pPr>
      <w:r w:rsidRPr="00966832">
        <w:rPr>
          <w:rFonts w:ascii="Times New Roman" w:eastAsia="Times New Roman" w:hAnsi="Times New Roman" w:cs="Times New Roman"/>
          <w:lang w:val="en-GB"/>
        </w:rPr>
        <w:lastRenderedPageBreak/>
        <w:t>Supplementary t</w:t>
      </w:r>
      <w:r w:rsidR="001670F6" w:rsidRPr="00966832">
        <w:rPr>
          <w:rFonts w:ascii="Times New Roman" w:hAnsi="Times New Roman" w:cs="Times New Roman"/>
          <w:lang w:val="en-GB"/>
        </w:rPr>
        <w:t xml:space="preserve">able </w:t>
      </w:r>
      <w:r w:rsidR="00C314D3" w:rsidRPr="00966832">
        <w:rPr>
          <w:rFonts w:ascii="Times New Roman" w:hAnsi="Times New Roman" w:cs="Times New Roman"/>
          <w:lang w:val="en-GB"/>
        </w:rPr>
        <w:t>S</w:t>
      </w:r>
      <w:r w:rsidR="00B32423" w:rsidRPr="00966832">
        <w:rPr>
          <w:rFonts w:ascii="Times New Roman" w:hAnsi="Times New Roman" w:cs="Times New Roman"/>
          <w:lang w:val="en-GB"/>
        </w:rPr>
        <w:t>5</w:t>
      </w:r>
      <w:r w:rsidR="005F436A" w:rsidRPr="00966832">
        <w:rPr>
          <w:rFonts w:ascii="Times New Roman" w:hAnsi="Times New Roman" w:cs="Times New Roman"/>
          <w:lang w:val="en-GB"/>
        </w:rPr>
        <w:t>a</w:t>
      </w:r>
      <w:r w:rsidR="001670F6" w:rsidRPr="00966832">
        <w:rPr>
          <w:rFonts w:ascii="Times New Roman" w:hAnsi="Times New Roman" w:cs="Times New Roman"/>
          <w:lang w:val="en-GB"/>
        </w:rPr>
        <w:t xml:space="preserve">: GO global test results of </w:t>
      </w:r>
      <w:r w:rsidR="00230370">
        <w:rPr>
          <w:rFonts w:ascii="Times New Roman" w:hAnsi="Times New Roman" w:cs="Times New Roman"/>
          <w:lang w:val="en-GB"/>
        </w:rPr>
        <w:t>P-value</w:t>
      </w:r>
      <w:r w:rsidR="001670F6" w:rsidRPr="007479DA">
        <w:rPr>
          <w:rFonts w:ascii="Times New Roman" w:hAnsi="Times New Roman" w:cs="Times New Roman"/>
          <w:lang w:val="en-GB"/>
        </w:rPr>
        <w:t>s &lt;</w:t>
      </w:r>
      <w:r w:rsidR="00FE3049" w:rsidRPr="007479DA">
        <w:rPr>
          <w:rFonts w:ascii="Times New Roman" w:hAnsi="Times New Roman" w:cs="Times New Roman"/>
          <w:lang w:val="en-GB"/>
        </w:rPr>
        <w:t xml:space="preserve"> </w:t>
      </w:r>
      <w:r w:rsidR="001670F6" w:rsidRPr="007479DA">
        <w:rPr>
          <w:rFonts w:ascii="Times New Roman" w:hAnsi="Times New Roman" w:cs="Times New Roman"/>
          <w:lang w:val="en-GB"/>
        </w:rPr>
        <w:t>10</w:t>
      </w:r>
      <w:r w:rsidR="00FE3049" w:rsidRPr="007479DA">
        <w:rPr>
          <w:rFonts w:ascii="Times New Roman" w:hAnsi="Times New Roman" w:cs="Times New Roman"/>
          <w:vertAlign w:val="superscript"/>
          <w:lang w:val="en-GB"/>
        </w:rPr>
        <w:t>-</w:t>
      </w:r>
      <w:r w:rsidR="00E5102D" w:rsidRPr="007479DA">
        <w:rPr>
          <w:rFonts w:ascii="Times New Roman" w:hAnsi="Times New Roman" w:cs="Times New Roman"/>
          <w:vertAlign w:val="superscript"/>
          <w:lang w:val="en-GB"/>
        </w:rPr>
        <w:t>3</w:t>
      </w:r>
      <w:r w:rsidR="003C5435" w:rsidRPr="007479DA">
        <w:rPr>
          <w:rFonts w:ascii="Times New Roman" w:hAnsi="Times New Roman" w:cs="Times New Roman"/>
          <w:lang w:val="en-GB"/>
        </w:rPr>
        <w:t xml:space="preserve"> for the </w:t>
      </w:r>
      <w:r w:rsidR="003A5E98" w:rsidRPr="007479DA">
        <w:rPr>
          <w:rFonts w:ascii="Times New Roman" w:hAnsi="Times New Roman" w:cs="Times New Roman"/>
          <w:lang w:val="en-GB"/>
        </w:rPr>
        <w:t>first analysis</w:t>
      </w:r>
    </w:p>
    <w:tbl>
      <w:tblPr>
        <w:tblW w:w="10324" w:type="dxa"/>
        <w:tblInd w:w="-454" w:type="dxa"/>
        <w:tblCellMar>
          <w:left w:w="70" w:type="dxa"/>
          <w:right w:w="70" w:type="dxa"/>
        </w:tblCellMar>
        <w:tblLook w:val="04A0" w:firstRow="1" w:lastRow="0" w:firstColumn="1" w:lastColumn="0" w:noHBand="0" w:noVBand="1"/>
      </w:tblPr>
      <w:tblGrid>
        <w:gridCol w:w="1289"/>
        <w:gridCol w:w="6020"/>
        <w:gridCol w:w="1580"/>
        <w:gridCol w:w="1460"/>
      </w:tblGrid>
      <w:tr w:rsidR="00E5102D" w:rsidRPr="00966832" w:rsidTr="005272BE">
        <w:trPr>
          <w:trHeight w:val="300"/>
        </w:trPr>
        <w:tc>
          <w:tcPr>
            <w:tcW w:w="1264" w:type="dxa"/>
            <w:tcBorders>
              <w:bottom w:val="double" w:sz="4" w:space="0" w:color="auto"/>
            </w:tcBorders>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b/>
                <w:bCs/>
                <w:color w:val="000000"/>
                <w:lang w:val="en-GB" w:eastAsia="de-DE"/>
              </w:rPr>
            </w:pPr>
            <w:r w:rsidRPr="00966832">
              <w:rPr>
                <w:rFonts w:ascii="Times New Roman" w:eastAsia="Times New Roman" w:hAnsi="Times New Roman" w:cs="Times New Roman"/>
                <w:b/>
                <w:bCs/>
                <w:color w:val="000000"/>
                <w:lang w:val="en-GB" w:eastAsia="de-DE"/>
              </w:rPr>
              <w:t>GO ID</w:t>
            </w:r>
          </w:p>
        </w:tc>
        <w:tc>
          <w:tcPr>
            <w:tcW w:w="6020" w:type="dxa"/>
            <w:tcBorders>
              <w:bottom w:val="double" w:sz="4" w:space="0" w:color="auto"/>
            </w:tcBorders>
            <w:shd w:val="clear" w:color="auto" w:fill="auto"/>
            <w:noWrap/>
            <w:vAlign w:val="bottom"/>
            <w:hideMark/>
          </w:tcPr>
          <w:p w:rsidR="00E5102D" w:rsidRPr="00966832" w:rsidRDefault="005F436A" w:rsidP="00E5102D">
            <w:pPr>
              <w:suppressAutoHyphens w:val="0"/>
              <w:spacing w:after="0" w:line="240" w:lineRule="auto"/>
              <w:jc w:val="center"/>
              <w:rPr>
                <w:rFonts w:ascii="Times New Roman" w:eastAsia="Times New Roman" w:hAnsi="Times New Roman" w:cs="Times New Roman"/>
                <w:b/>
                <w:bCs/>
                <w:color w:val="000000"/>
                <w:lang w:val="en-GB" w:eastAsia="de-DE"/>
              </w:rPr>
            </w:pPr>
            <w:r w:rsidRPr="00966832">
              <w:rPr>
                <w:rFonts w:ascii="Times New Roman" w:eastAsia="Times New Roman" w:hAnsi="Times New Roman" w:cs="Times New Roman"/>
                <w:b/>
                <w:bCs/>
                <w:color w:val="000000"/>
                <w:lang w:val="en-GB" w:eastAsia="de-DE"/>
              </w:rPr>
              <w:t xml:space="preserve">GO </w:t>
            </w:r>
            <w:r w:rsidR="00E5102D" w:rsidRPr="00966832">
              <w:rPr>
                <w:rFonts w:ascii="Times New Roman" w:eastAsia="Times New Roman" w:hAnsi="Times New Roman" w:cs="Times New Roman"/>
                <w:b/>
                <w:bCs/>
                <w:color w:val="000000"/>
                <w:lang w:val="en-GB" w:eastAsia="de-DE"/>
              </w:rPr>
              <w:t>Name</w:t>
            </w:r>
          </w:p>
        </w:tc>
        <w:tc>
          <w:tcPr>
            <w:tcW w:w="1580" w:type="dxa"/>
            <w:tcBorders>
              <w:bottom w:val="double" w:sz="4" w:space="0" w:color="auto"/>
            </w:tcBorders>
            <w:shd w:val="clear" w:color="auto" w:fill="auto"/>
            <w:noWrap/>
            <w:vAlign w:val="bottom"/>
            <w:hideMark/>
          </w:tcPr>
          <w:p w:rsidR="00E5102D" w:rsidRPr="00966832" w:rsidRDefault="00230370" w:rsidP="00E5102D">
            <w:pPr>
              <w:suppressAutoHyphens w:val="0"/>
              <w:spacing w:after="0" w:line="240" w:lineRule="auto"/>
              <w:jc w:val="center"/>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lang w:val="en-GB" w:eastAsia="de-DE"/>
              </w:rPr>
              <w:t>P-value</w:t>
            </w:r>
          </w:p>
        </w:tc>
        <w:tc>
          <w:tcPr>
            <w:tcW w:w="1460" w:type="dxa"/>
            <w:tcBorders>
              <w:bottom w:val="double" w:sz="4" w:space="0" w:color="auto"/>
            </w:tcBorders>
            <w:shd w:val="clear" w:color="auto" w:fill="auto"/>
            <w:noWrap/>
            <w:vAlign w:val="bottom"/>
            <w:hideMark/>
          </w:tcPr>
          <w:p w:rsidR="00E5102D" w:rsidRPr="00966832" w:rsidRDefault="00230370" w:rsidP="00E5102D">
            <w:pPr>
              <w:suppressAutoHyphens w:val="0"/>
              <w:spacing w:after="0" w:line="240" w:lineRule="auto"/>
              <w:jc w:val="center"/>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lang w:val="en-GB" w:eastAsia="de-DE"/>
              </w:rPr>
              <w:t>P-value</w:t>
            </w:r>
            <w:r w:rsidR="00E5102D" w:rsidRPr="00966832">
              <w:rPr>
                <w:rFonts w:ascii="Times New Roman" w:eastAsia="Times New Roman" w:hAnsi="Times New Roman" w:cs="Times New Roman"/>
                <w:b/>
                <w:bCs/>
                <w:color w:val="000000"/>
                <w:lang w:val="en-GB" w:eastAsia="de-DE"/>
              </w:rPr>
              <w:t>*</w:t>
            </w:r>
          </w:p>
        </w:tc>
      </w:tr>
      <w:tr w:rsidR="00E5102D" w:rsidRPr="00966832" w:rsidTr="005272BE">
        <w:trPr>
          <w:trHeight w:val="300"/>
        </w:trPr>
        <w:tc>
          <w:tcPr>
            <w:tcW w:w="1264" w:type="dxa"/>
            <w:tcBorders>
              <w:top w:val="double" w:sz="4" w:space="0" w:color="auto"/>
            </w:tcBorders>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GO:0003278</w:t>
            </w:r>
          </w:p>
        </w:tc>
        <w:tc>
          <w:tcPr>
            <w:tcW w:w="6020" w:type="dxa"/>
            <w:tcBorders>
              <w:top w:val="double" w:sz="4" w:space="0" w:color="auto"/>
            </w:tcBorders>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apoptotic process involved in heart morphogenesis</w:t>
            </w:r>
          </w:p>
        </w:tc>
        <w:tc>
          <w:tcPr>
            <w:tcW w:w="1580" w:type="dxa"/>
            <w:tcBorders>
              <w:top w:val="double" w:sz="4" w:space="0" w:color="auto"/>
            </w:tcBorders>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78</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5</w:t>
            </w:r>
          </w:p>
        </w:tc>
        <w:tc>
          <w:tcPr>
            <w:tcW w:w="1460" w:type="dxa"/>
            <w:tcBorders>
              <w:top w:val="double" w:sz="4" w:space="0" w:color="auto"/>
            </w:tcBorders>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16</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GO:0008037</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cell recognition</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4</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05</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5</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04</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GO:0005868</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cytoplasmic dynein complex</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5</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10</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5</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21</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GO:0009566</w:t>
            </w:r>
          </w:p>
        </w:tc>
        <w:tc>
          <w:tcPr>
            <w:tcW w:w="6020" w:type="dxa"/>
            <w:shd w:val="clear" w:color="auto" w:fill="auto"/>
            <w:noWrap/>
            <w:vAlign w:val="bottom"/>
            <w:hideMark/>
          </w:tcPr>
          <w:p w:rsidR="00E5102D" w:rsidRPr="00966832" w:rsidRDefault="00FD7272"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F</w:t>
            </w:r>
            <w:r w:rsidR="00E5102D" w:rsidRPr="00966832">
              <w:rPr>
                <w:rFonts w:ascii="Times New Roman" w:eastAsia="Times New Roman" w:hAnsi="Times New Roman" w:cs="Times New Roman"/>
                <w:color w:val="000000"/>
                <w:lang w:val="en-GB" w:eastAsia="de-DE"/>
              </w:rPr>
              <w:t>ertilization</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6</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73</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5</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04</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GO:0004176</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ATP-dependent peptidase activit</w:t>
            </w:r>
            <w:r w:rsidR="00FD7272" w:rsidRPr="00966832">
              <w:rPr>
                <w:rFonts w:ascii="Times New Roman" w:eastAsia="Times New Roman" w:hAnsi="Times New Roman" w:cs="Times New Roman"/>
                <w:color w:val="000000"/>
                <w:lang w:val="en-GB" w:eastAsia="de-DE"/>
              </w:rPr>
              <w:t>y</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8</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58</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5</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25</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GO:0005858</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axonemal dynein complex </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47</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5</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27</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GO:0044447</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axoneme part </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02</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20</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GO:0051890</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regulation of cardioblast differentiation</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19</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53</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GO:0001653</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peptide receptor activity </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90</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04</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GO:0019203</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carbohydrate phosphatase activity </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93</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43</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GO:0050308</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sugar-phosphatase activity</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32</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43</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GO:0000338</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protein deneddylation</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82</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04</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GO:0010388</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cullin deneddylation</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82</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04</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GO:0008528</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G-protein coupled peptide receptor activity</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3</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91</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04</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GO:0006000</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fructose metabolic process</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4</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59</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52</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GO:0004691</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cAMP-dependent protein kinase activity</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4</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72</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76</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GO:0007340</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acrosome reaction</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4</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93</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20</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GO:0045954</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positive regulation of natural killer cell mediated cytotoxicity</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6</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27</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33</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GO:0044744</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protein targeting to nucleus</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6</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36</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05</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GO:1902554</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serine/threonine protein kinase complex</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6</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55</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09</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GO:0032852</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#positive regulation of Ral GTPase activity</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6</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62</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15</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GO:0032859</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#activation of GTPase activity</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6</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62</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2</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15</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GO:0007338</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single fertilization </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6</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73</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04</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GO:0030286</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dynein complex </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6</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83</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08</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GO:0014855</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striated muscle cell proliferation</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7</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21</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05</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GO:0005927</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muscle tendon junction</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8</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08</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87</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GO:0000800</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lateral element </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8</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74</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46</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GO:0002717</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positive regulation of natural killer cell mediated immunity </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8</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89</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28</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GO:0006003</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fructose 2,6-bisphosphate metabolic process </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8</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93</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52</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GO:0090090</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negative regulation of canonical Wnt signal</w:t>
            </w:r>
            <w:r w:rsidR="005D0BBF" w:rsidRPr="00966832">
              <w:rPr>
                <w:rFonts w:ascii="Times New Roman" w:eastAsia="Times New Roman" w:hAnsi="Times New Roman" w:cs="Times New Roman"/>
                <w:color w:val="000000"/>
                <w:lang w:val="en-GB" w:eastAsia="de-DE"/>
              </w:rPr>
              <w:t>l</w:t>
            </w:r>
            <w:r w:rsidRPr="00966832">
              <w:rPr>
                <w:rFonts w:ascii="Times New Roman" w:eastAsia="Times New Roman" w:hAnsi="Times New Roman" w:cs="Times New Roman"/>
                <w:color w:val="000000"/>
                <w:lang w:val="en-GB" w:eastAsia="de-DE"/>
              </w:rPr>
              <w:t>ing pathway</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53</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04</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GO:0032315</w:t>
            </w:r>
          </w:p>
        </w:tc>
        <w:tc>
          <w:tcPr>
            <w:tcW w:w="602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regulation of GTPase activity </w:t>
            </w:r>
          </w:p>
        </w:tc>
        <w:tc>
          <w:tcPr>
            <w:tcW w:w="158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84</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54</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r w:rsidR="00E5102D" w:rsidRPr="00966832" w:rsidTr="005272BE">
        <w:trPr>
          <w:trHeight w:val="300"/>
        </w:trPr>
        <w:tc>
          <w:tcPr>
            <w:tcW w:w="1264" w:type="dxa"/>
            <w:tcBorders>
              <w:bottom w:val="double" w:sz="4" w:space="0" w:color="auto"/>
            </w:tcBorders>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GO:0032485</w:t>
            </w:r>
          </w:p>
        </w:tc>
        <w:tc>
          <w:tcPr>
            <w:tcW w:w="6020" w:type="dxa"/>
            <w:tcBorders>
              <w:bottom w:val="double" w:sz="4" w:space="0" w:color="auto"/>
            </w:tcBorders>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 xml:space="preserve">regulation of Ral protein signal transduction </w:t>
            </w:r>
          </w:p>
        </w:tc>
        <w:tc>
          <w:tcPr>
            <w:tcW w:w="1580" w:type="dxa"/>
            <w:tcBorders>
              <w:bottom w:val="double" w:sz="4" w:space="0" w:color="auto"/>
            </w:tcBorders>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9</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84</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4</w:t>
            </w:r>
          </w:p>
        </w:tc>
        <w:tc>
          <w:tcPr>
            <w:tcW w:w="1460" w:type="dxa"/>
            <w:tcBorders>
              <w:bottom w:val="double" w:sz="4" w:space="0" w:color="auto"/>
            </w:tcBorders>
            <w:shd w:val="clear" w:color="auto" w:fill="auto"/>
            <w:noWrap/>
            <w:vAlign w:val="bottom"/>
            <w:hideMark/>
          </w:tcPr>
          <w:p w:rsidR="00E5102D" w:rsidRPr="00966832" w:rsidRDefault="00E5102D" w:rsidP="00E5102D">
            <w:pPr>
              <w:suppressAutoHyphens w:val="0"/>
              <w:spacing w:after="0" w:line="240" w:lineRule="auto"/>
              <w:jc w:val="center"/>
              <w:rPr>
                <w:rFonts w:ascii="Times New Roman" w:eastAsia="Times New Roman" w:hAnsi="Times New Roman" w:cs="Times New Roman"/>
                <w:color w:val="000000"/>
                <w:lang w:val="en-GB" w:eastAsia="de-DE"/>
              </w:rPr>
            </w:pPr>
            <w:r w:rsidRPr="00966832">
              <w:rPr>
                <w:rFonts w:ascii="Times New Roman" w:eastAsia="Times New Roman" w:hAnsi="Times New Roman" w:cs="Times New Roman"/>
                <w:color w:val="000000"/>
                <w:lang w:val="en-GB" w:eastAsia="de-DE"/>
              </w:rPr>
              <w:t>1</w:t>
            </w:r>
            <w:r w:rsidR="00FE3049" w:rsidRPr="00966832">
              <w:rPr>
                <w:rFonts w:ascii="Times New Roman" w:eastAsia="Times New Roman" w:hAnsi="Times New Roman" w:cs="Times New Roman"/>
                <w:color w:val="000000"/>
                <w:lang w:val="en-GB" w:eastAsia="de-DE"/>
              </w:rPr>
              <w:t>.</w:t>
            </w:r>
            <w:r w:rsidRPr="00966832">
              <w:rPr>
                <w:rFonts w:ascii="Times New Roman" w:eastAsia="Times New Roman" w:hAnsi="Times New Roman" w:cs="Times New Roman"/>
                <w:color w:val="000000"/>
                <w:lang w:val="en-GB" w:eastAsia="de-DE"/>
              </w:rPr>
              <w:t>54</w:t>
            </w:r>
            <w:r w:rsidR="009A541C" w:rsidRPr="00966832">
              <w:rPr>
                <w:rFonts w:ascii="Times New Roman" w:eastAsia="Times New Roman" w:hAnsi="Times New Roman" w:cs="Times New Roman"/>
                <w:color w:val="000000"/>
                <w:lang w:val="en-GB" w:eastAsia="de-DE"/>
              </w:rPr>
              <w:t xml:space="preserve"> </w:t>
            </w:r>
            <w:r w:rsidR="00387AA3" w:rsidRPr="00966832">
              <w:rPr>
                <w:rFonts w:ascii="Times New Roman" w:eastAsia="Times New Roman" w:hAnsi="Times New Roman" w:cs="Times New Roman"/>
                <w:color w:val="000000"/>
                <w:lang w:val="en-GB" w:eastAsia="de-DE"/>
              </w:rPr>
              <w:t>x</w:t>
            </w:r>
            <w:r w:rsidR="009A541C" w:rsidRPr="00966832">
              <w:rPr>
                <w:rFonts w:ascii="Times New Roman" w:eastAsia="Times New Roman" w:hAnsi="Times New Roman" w:cs="Times New Roman"/>
                <w:color w:val="000000"/>
                <w:lang w:val="en-GB" w:eastAsia="de-DE"/>
              </w:rPr>
              <w:t xml:space="preserve"> 10</w:t>
            </w:r>
            <w:r w:rsidR="009A541C" w:rsidRPr="00966832">
              <w:rPr>
                <w:rFonts w:ascii="Times New Roman" w:eastAsia="Times New Roman" w:hAnsi="Times New Roman" w:cs="Times New Roman"/>
                <w:color w:val="000000"/>
                <w:vertAlign w:val="superscript"/>
                <w:lang w:val="en-GB" w:eastAsia="de-DE"/>
              </w:rPr>
              <w:t>-</w:t>
            </w:r>
            <w:r w:rsidRPr="00966832">
              <w:rPr>
                <w:rFonts w:ascii="Times New Roman" w:eastAsia="Times New Roman" w:hAnsi="Times New Roman" w:cs="Times New Roman"/>
                <w:color w:val="000000"/>
                <w:vertAlign w:val="superscript"/>
                <w:lang w:val="en-GB" w:eastAsia="de-DE"/>
              </w:rPr>
              <w:t>1</w:t>
            </w:r>
          </w:p>
        </w:tc>
      </w:tr>
    </w:tbl>
    <w:p w:rsidR="00E5102D" w:rsidRPr="00966832" w:rsidRDefault="006667CA" w:rsidP="001670F6">
      <w:pPr>
        <w:rPr>
          <w:rFonts w:ascii="Times New Roman" w:hAnsi="Times New Roman" w:cs="Times New Roman"/>
          <w:b/>
          <w:lang w:val="en-GB"/>
        </w:rPr>
      </w:pPr>
      <w:r w:rsidRPr="00966832">
        <w:rPr>
          <w:rFonts w:ascii="Times New Roman" w:hAnsi="Times New Roman" w:cs="Times New Roman"/>
          <w:b/>
          <w:lang w:val="en-GB"/>
        </w:rPr>
        <w:t>*Benjamini</w:t>
      </w:r>
      <w:r w:rsidR="00040439" w:rsidRPr="00966832">
        <w:rPr>
          <w:rFonts w:ascii="Times New Roman" w:hAnsi="Times New Roman" w:cs="Times New Roman"/>
          <w:b/>
          <w:lang w:val="en-GB"/>
        </w:rPr>
        <w:t>-Hochberg</w:t>
      </w:r>
      <w:r w:rsidR="007C69C6" w:rsidRPr="00966832">
        <w:rPr>
          <w:rFonts w:ascii="Times New Roman" w:hAnsi="Times New Roman" w:cs="Times New Roman"/>
          <w:b/>
          <w:lang w:val="en-GB"/>
        </w:rPr>
        <w:t xml:space="preserve"> corrected</w:t>
      </w:r>
    </w:p>
    <w:p w:rsidR="003C5435" w:rsidRPr="007479DA" w:rsidRDefault="007251E6" w:rsidP="003C5435">
      <w:pPr>
        <w:rPr>
          <w:rFonts w:ascii="Times New Roman" w:hAnsi="Times New Roman" w:cs="Times New Roman"/>
          <w:vertAlign w:val="superscript"/>
          <w:lang w:val="en-GB"/>
        </w:rPr>
      </w:pPr>
      <w:r w:rsidRPr="00966832">
        <w:rPr>
          <w:rFonts w:ascii="Times New Roman" w:hAnsi="Times New Roman" w:cs="Times New Roman"/>
          <w:lang w:val="en-GB"/>
        </w:rPr>
        <w:br w:type="column"/>
      </w:r>
      <w:r w:rsidR="005F436A" w:rsidRPr="007479DA">
        <w:rPr>
          <w:rFonts w:ascii="Times New Roman" w:eastAsia="Times New Roman" w:hAnsi="Times New Roman" w:cs="Times New Roman"/>
          <w:lang w:val="en-GB"/>
        </w:rPr>
        <w:lastRenderedPageBreak/>
        <w:t>Supplementary t</w:t>
      </w:r>
      <w:r w:rsidR="005F436A" w:rsidRPr="007479DA">
        <w:rPr>
          <w:rFonts w:ascii="Times New Roman" w:hAnsi="Times New Roman" w:cs="Times New Roman"/>
          <w:lang w:val="en-GB"/>
        </w:rPr>
        <w:t>able S5</w:t>
      </w:r>
      <w:r w:rsidR="009507EC" w:rsidRPr="007479DA">
        <w:rPr>
          <w:rFonts w:ascii="Times New Roman" w:hAnsi="Times New Roman" w:cs="Times New Roman"/>
          <w:lang w:val="en-GB"/>
        </w:rPr>
        <w:t>b</w:t>
      </w:r>
      <w:r w:rsidR="005F436A" w:rsidRPr="007479DA">
        <w:rPr>
          <w:rFonts w:ascii="Times New Roman" w:hAnsi="Times New Roman" w:cs="Times New Roman"/>
          <w:lang w:val="en-GB"/>
        </w:rPr>
        <w:t xml:space="preserve">: GO global test results of </w:t>
      </w:r>
      <w:r w:rsidR="00230370">
        <w:rPr>
          <w:rFonts w:ascii="Times New Roman" w:hAnsi="Times New Roman" w:cs="Times New Roman"/>
          <w:lang w:val="en-GB"/>
        </w:rPr>
        <w:t>P-value</w:t>
      </w:r>
      <w:r w:rsidR="005F436A" w:rsidRPr="007479DA">
        <w:rPr>
          <w:rFonts w:ascii="Times New Roman" w:hAnsi="Times New Roman" w:cs="Times New Roman"/>
          <w:lang w:val="en-GB"/>
        </w:rPr>
        <w:t>s &lt; 10</w:t>
      </w:r>
      <w:r w:rsidR="005F436A" w:rsidRPr="007479DA">
        <w:rPr>
          <w:rFonts w:ascii="Times New Roman" w:hAnsi="Times New Roman" w:cs="Times New Roman"/>
          <w:vertAlign w:val="superscript"/>
          <w:lang w:val="en-GB"/>
        </w:rPr>
        <w:t>-3</w:t>
      </w:r>
      <w:r w:rsidR="003C5435" w:rsidRPr="007479DA">
        <w:rPr>
          <w:rFonts w:ascii="Times New Roman" w:hAnsi="Times New Roman" w:cs="Times New Roman"/>
          <w:vertAlign w:val="superscript"/>
          <w:lang w:val="en-GB"/>
        </w:rPr>
        <w:t xml:space="preserve"> </w:t>
      </w:r>
      <w:r w:rsidR="003C5435" w:rsidRPr="007479DA">
        <w:rPr>
          <w:rFonts w:ascii="Times New Roman" w:hAnsi="Times New Roman" w:cs="Times New Roman"/>
          <w:lang w:val="en-GB"/>
        </w:rPr>
        <w:t>for the</w:t>
      </w:r>
      <w:r w:rsidR="00CA1921" w:rsidRPr="007479DA">
        <w:rPr>
          <w:rFonts w:ascii="Times New Roman" w:hAnsi="Times New Roman" w:cs="Times New Roman"/>
          <w:lang w:val="en-GB"/>
        </w:rPr>
        <w:t xml:space="preserve"> second analysis</w:t>
      </w:r>
      <w:r w:rsidR="003A5E98" w:rsidRPr="007479DA">
        <w:rPr>
          <w:rFonts w:ascii="Times New Roman" w:hAnsi="Times New Roman" w:cs="Times New Roman"/>
          <w:lang w:val="en-GB"/>
        </w:rPr>
        <w:t>, including age and sex</w:t>
      </w:r>
    </w:p>
    <w:p w:rsidR="007A524C" w:rsidRPr="007479DA" w:rsidRDefault="007A524C" w:rsidP="005F436A">
      <w:pPr>
        <w:rPr>
          <w:rFonts w:ascii="Times New Roman" w:hAnsi="Times New Roman" w:cs="Times New Roman"/>
          <w:vertAlign w:val="superscript"/>
          <w:lang w:val="en-GB"/>
        </w:rPr>
      </w:pPr>
    </w:p>
    <w:tbl>
      <w:tblPr>
        <w:tblW w:w="8944" w:type="dxa"/>
        <w:tblInd w:w="55" w:type="dxa"/>
        <w:tblCellMar>
          <w:left w:w="70" w:type="dxa"/>
          <w:right w:w="70" w:type="dxa"/>
        </w:tblCellMar>
        <w:tblLook w:val="04A0" w:firstRow="1" w:lastRow="0" w:firstColumn="1" w:lastColumn="0" w:noHBand="0" w:noVBand="1"/>
      </w:tblPr>
      <w:tblGrid>
        <w:gridCol w:w="1289"/>
        <w:gridCol w:w="5040"/>
        <w:gridCol w:w="1300"/>
        <w:gridCol w:w="1340"/>
      </w:tblGrid>
      <w:tr w:rsidR="007A524C" w:rsidRPr="007479DA" w:rsidTr="005F436A">
        <w:trPr>
          <w:trHeight w:val="315"/>
        </w:trPr>
        <w:tc>
          <w:tcPr>
            <w:tcW w:w="1264" w:type="dxa"/>
            <w:tcBorders>
              <w:top w:val="nil"/>
              <w:left w:val="nil"/>
              <w:bottom w:val="double" w:sz="6" w:space="0" w:color="auto"/>
              <w:right w:val="nil"/>
            </w:tcBorders>
            <w:shd w:val="clear" w:color="auto" w:fill="auto"/>
            <w:noWrap/>
            <w:vAlign w:val="center"/>
            <w:hideMark/>
          </w:tcPr>
          <w:p w:rsidR="007A524C" w:rsidRPr="007479DA" w:rsidRDefault="007A524C" w:rsidP="007A524C">
            <w:pPr>
              <w:suppressAutoHyphens w:val="0"/>
              <w:spacing w:after="0" w:line="240" w:lineRule="auto"/>
              <w:jc w:val="center"/>
              <w:rPr>
                <w:rFonts w:ascii="Times New Roman" w:eastAsia="Times New Roman" w:hAnsi="Times New Roman" w:cs="Times New Roman"/>
                <w:b/>
                <w:bCs/>
                <w:color w:val="000000"/>
                <w:lang w:eastAsia="de-DE"/>
              </w:rPr>
            </w:pPr>
            <w:r w:rsidRPr="007479DA">
              <w:rPr>
                <w:rFonts w:ascii="Times New Roman" w:eastAsia="Times New Roman" w:hAnsi="Times New Roman" w:cs="Times New Roman"/>
                <w:b/>
                <w:bCs/>
                <w:color w:val="000000"/>
                <w:lang w:val="en-GB" w:eastAsia="de-DE"/>
              </w:rPr>
              <w:t>GO ID</w:t>
            </w:r>
          </w:p>
        </w:tc>
        <w:tc>
          <w:tcPr>
            <w:tcW w:w="5040" w:type="dxa"/>
            <w:tcBorders>
              <w:top w:val="nil"/>
              <w:left w:val="nil"/>
              <w:bottom w:val="double" w:sz="6" w:space="0" w:color="auto"/>
              <w:right w:val="nil"/>
            </w:tcBorders>
            <w:shd w:val="clear" w:color="auto" w:fill="auto"/>
            <w:noWrap/>
            <w:vAlign w:val="center"/>
            <w:hideMark/>
          </w:tcPr>
          <w:p w:rsidR="007A524C" w:rsidRPr="007479DA" w:rsidRDefault="005F436A" w:rsidP="007A524C">
            <w:pPr>
              <w:suppressAutoHyphens w:val="0"/>
              <w:spacing w:after="0" w:line="240" w:lineRule="auto"/>
              <w:jc w:val="center"/>
              <w:rPr>
                <w:rFonts w:ascii="Times New Roman" w:eastAsia="Times New Roman" w:hAnsi="Times New Roman" w:cs="Times New Roman"/>
                <w:b/>
                <w:bCs/>
                <w:color w:val="000000"/>
                <w:lang w:eastAsia="de-DE"/>
              </w:rPr>
            </w:pPr>
            <w:r w:rsidRPr="007479DA">
              <w:rPr>
                <w:rFonts w:ascii="Times New Roman" w:eastAsia="Times New Roman" w:hAnsi="Times New Roman" w:cs="Times New Roman"/>
                <w:b/>
                <w:bCs/>
                <w:color w:val="000000"/>
                <w:lang w:val="en-GB" w:eastAsia="de-DE"/>
              </w:rPr>
              <w:t xml:space="preserve">GO </w:t>
            </w:r>
            <w:r w:rsidR="007A524C" w:rsidRPr="007479DA">
              <w:rPr>
                <w:rFonts w:ascii="Times New Roman" w:eastAsia="Times New Roman" w:hAnsi="Times New Roman" w:cs="Times New Roman"/>
                <w:b/>
                <w:bCs/>
                <w:color w:val="000000"/>
                <w:lang w:val="en-GB" w:eastAsia="de-DE"/>
              </w:rPr>
              <w:t>Name</w:t>
            </w:r>
          </w:p>
        </w:tc>
        <w:tc>
          <w:tcPr>
            <w:tcW w:w="1300" w:type="dxa"/>
            <w:tcBorders>
              <w:top w:val="nil"/>
              <w:left w:val="nil"/>
              <w:bottom w:val="double" w:sz="6" w:space="0" w:color="auto"/>
              <w:right w:val="nil"/>
            </w:tcBorders>
            <w:shd w:val="clear" w:color="auto" w:fill="auto"/>
            <w:noWrap/>
            <w:vAlign w:val="center"/>
            <w:hideMark/>
          </w:tcPr>
          <w:p w:rsidR="007A524C" w:rsidRPr="007479DA" w:rsidRDefault="00230370" w:rsidP="007A524C">
            <w:pPr>
              <w:suppressAutoHyphens w:val="0"/>
              <w:spacing w:after="0" w:line="240" w:lineRule="auto"/>
              <w:jc w:val="cente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val="en-GB" w:eastAsia="de-DE"/>
              </w:rPr>
              <w:t>P-value</w:t>
            </w:r>
          </w:p>
        </w:tc>
        <w:tc>
          <w:tcPr>
            <w:tcW w:w="1340" w:type="dxa"/>
            <w:tcBorders>
              <w:top w:val="nil"/>
              <w:left w:val="nil"/>
              <w:bottom w:val="double" w:sz="6" w:space="0" w:color="auto"/>
              <w:right w:val="nil"/>
            </w:tcBorders>
            <w:shd w:val="clear" w:color="auto" w:fill="auto"/>
            <w:noWrap/>
            <w:vAlign w:val="center"/>
            <w:hideMark/>
          </w:tcPr>
          <w:p w:rsidR="007A524C" w:rsidRPr="007479DA" w:rsidRDefault="00230370" w:rsidP="007A524C">
            <w:pPr>
              <w:suppressAutoHyphens w:val="0"/>
              <w:spacing w:after="0" w:line="240" w:lineRule="auto"/>
              <w:jc w:val="cente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val="en-GB" w:eastAsia="de-DE"/>
              </w:rPr>
              <w:t>P-value</w:t>
            </w:r>
            <w:r w:rsidR="007A524C" w:rsidRPr="007479DA">
              <w:rPr>
                <w:rFonts w:ascii="Times New Roman" w:eastAsia="Times New Roman" w:hAnsi="Times New Roman" w:cs="Times New Roman"/>
                <w:b/>
                <w:bCs/>
                <w:color w:val="000000"/>
                <w:lang w:val="en-GB" w:eastAsia="de-DE"/>
              </w:rPr>
              <w:t>*</w:t>
            </w:r>
          </w:p>
        </w:tc>
      </w:tr>
      <w:tr w:rsidR="007A524C" w:rsidRPr="007479DA" w:rsidTr="005F436A">
        <w:trPr>
          <w:trHeight w:val="315"/>
        </w:trPr>
        <w:tc>
          <w:tcPr>
            <w:tcW w:w="1264"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GO:0090090</w:t>
            </w:r>
          </w:p>
        </w:tc>
        <w:tc>
          <w:tcPr>
            <w:tcW w:w="504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Wnt signal</w:t>
            </w:r>
            <w:r w:rsidR="005D0BBF" w:rsidRPr="007479DA">
              <w:rPr>
                <w:rFonts w:ascii="Times New Roman" w:eastAsia="Times New Roman" w:hAnsi="Times New Roman" w:cs="Times New Roman"/>
                <w:color w:val="000000"/>
                <w:lang w:eastAsia="de-DE"/>
              </w:rPr>
              <w:t>l</w:t>
            </w:r>
            <w:r w:rsidRPr="007479DA">
              <w:rPr>
                <w:rFonts w:ascii="Times New Roman" w:eastAsia="Times New Roman" w:hAnsi="Times New Roman" w:cs="Times New Roman"/>
                <w:color w:val="000000"/>
                <w:lang w:eastAsia="de-DE"/>
              </w:rPr>
              <w:t>ing pathway</w:t>
            </w:r>
          </w:p>
        </w:tc>
        <w:tc>
          <w:tcPr>
            <w:tcW w:w="1300" w:type="dxa"/>
            <w:tcBorders>
              <w:top w:val="nil"/>
              <w:left w:val="nil"/>
              <w:bottom w:val="nil"/>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1.57</w:t>
            </w:r>
            <w:r w:rsidRPr="007479DA">
              <w:rPr>
                <w:rFonts w:ascii="Times New Roman" w:eastAsia="Times New Roman" w:hAnsi="Times New Roman" w:cs="Times New Roman"/>
                <w:color w:val="000000"/>
                <w:lang w:val="en-GB" w:eastAsia="de-DE"/>
              </w:rPr>
              <w:t xml:space="preserve"> x 10</w:t>
            </w:r>
            <w:r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nil"/>
              <w:right w:val="nil"/>
            </w:tcBorders>
            <w:shd w:val="clear" w:color="auto" w:fill="auto"/>
            <w:noWrap/>
            <w:vAlign w:val="bottom"/>
            <w:hideMark/>
          </w:tcPr>
          <w:p w:rsidR="007A524C" w:rsidRPr="007479DA" w:rsidRDefault="007A524C" w:rsidP="005F436A">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5</w:t>
            </w:r>
            <w:r w:rsidR="005F436A" w:rsidRPr="007479DA">
              <w:rPr>
                <w:rFonts w:ascii="Times New Roman" w:eastAsia="Times New Roman" w:hAnsi="Times New Roman" w:cs="Times New Roman"/>
                <w:color w:val="000000"/>
                <w:lang w:eastAsia="de-DE"/>
              </w:rPr>
              <w:t>.</w:t>
            </w:r>
            <w:r w:rsidRPr="007479DA">
              <w:rPr>
                <w:rFonts w:ascii="Times New Roman" w:eastAsia="Times New Roman" w:hAnsi="Times New Roman" w:cs="Times New Roman"/>
                <w:color w:val="000000"/>
                <w:lang w:eastAsia="de-DE"/>
              </w:rPr>
              <w:t>43</w:t>
            </w:r>
            <w:r w:rsidR="005F436A" w:rsidRPr="007479DA">
              <w:rPr>
                <w:rFonts w:ascii="Times New Roman" w:eastAsia="Times New Roman" w:hAnsi="Times New Roman" w:cs="Times New Roman"/>
                <w:color w:val="000000"/>
                <w:lang w:eastAsia="de-DE"/>
              </w:rPr>
              <w:t xml:space="preserve"> </w:t>
            </w:r>
            <w:r w:rsidR="005F436A" w:rsidRPr="007479DA">
              <w:rPr>
                <w:rFonts w:ascii="Times New Roman" w:eastAsia="Times New Roman" w:hAnsi="Times New Roman" w:cs="Times New Roman"/>
                <w:color w:val="000000"/>
                <w:lang w:val="en-GB" w:eastAsia="de-DE"/>
              </w:rPr>
              <w:t>x 10</w:t>
            </w:r>
            <w:r w:rsidR="005F436A" w:rsidRPr="007479DA">
              <w:rPr>
                <w:rFonts w:ascii="Times New Roman" w:eastAsia="Times New Roman" w:hAnsi="Times New Roman" w:cs="Times New Roman"/>
                <w:color w:val="000000"/>
                <w:vertAlign w:val="superscript"/>
                <w:lang w:val="en-GB" w:eastAsia="de-DE"/>
              </w:rPr>
              <w:t>-1</w:t>
            </w:r>
          </w:p>
        </w:tc>
      </w:tr>
      <w:tr w:rsidR="007A524C" w:rsidRPr="007479DA" w:rsidTr="005F436A">
        <w:trPr>
          <w:trHeight w:val="300"/>
        </w:trPr>
        <w:tc>
          <w:tcPr>
            <w:tcW w:w="1264"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GO:0050308</w:t>
            </w:r>
          </w:p>
        </w:tc>
        <w:tc>
          <w:tcPr>
            <w:tcW w:w="504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i/>
                <w:iCs/>
                <w:color w:val="000000"/>
                <w:lang w:eastAsia="de-DE"/>
              </w:rPr>
            </w:pPr>
            <w:r w:rsidRPr="007479DA">
              <w:rPr>
                <w:rFonts w:ascii="Times New Roman" w:eastAsia="Times New Roman" w:hAnsi="Times New Roman" w:cs="Times New Roman"/>
                <w:i/>
                <w:iCs/>
                <w:color w:val="000000"/>
                <w:lang w:eastAsia="de-DE"/>
              </w:rPr>
              <w:t>sugar-phosphatase activity</w:t>
            </w:r>
          </w:p>
        </w:tc>
        <w:tc>
          <w:tcPr>
            <w:tcW w:w="1300" w:type="dxa"/>
            <w:tcBorders>
              <w:top w:val="nil"/>
              <w:left w:val="nil"/>
              <w:bottom w:val="nil"/>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2.69</w:t>
            </w:r>
            <w:r w:rsidRPr="007479DA">
              <w:rPr>
                <w:rFonts w:ascii="Times New Roman" w:eastAsia="Times New Roman" w:hAnsi="Times New Roman" w:cs="Times New Roman"/>
                <w:color w:val="000000"/>
                <w:lang w:val="en-GB" w:eastAsia="de-DE"/>
              </w:rPr>
              <w:t xml:space="preserve"> x 10</w:t>
            </w:r>
            <w:r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nil"/>
              <w:right w:val="nil"/>
            </w:tcBorders>
            <w:shd w:val="clear" w:color="auto" w:fill="auto"/>
            <w:noWrap/>
            <w:vAlign w:val="bottom"/>
            <w:hideMark/>
          </w:tcPr>
          <w:p w:rsidR="007A524C" w:rsidRPr="007479DA" w:rsidRDefault="007A524C" w:rsidP="005F436A">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5</w:t>
            </w:r>
            <w:r w:rsidR="005F436A" w:rsidRPr="007479DA">
              <w:rPr>
                <w:rFonts w:ascii="Times New Roman" w:eastAsia="Times New Roman" w:hAnsi="Times New Roman" w:cs="Times New Roman"/>
                <w:color w:val="000000"/>
                <w:lang w:eastAsia="de-DE"/>
              </w:rPr>
              <w:t>.</w:t>
            </w:r>
            <w:r w:rsidRPr="007479DA">
              <w:rPr>
                <w:rFonts w:ascii="Times New Roman" w:eastAsia="Times New Roman" w:hAnsi="Times New Roman" w:cs="Times New Roman"/>
                <w:color w:val="000000"/>
                <w:lang w:eastAsia="de-DE"/>
              </w:rPr>
              <w:t>43</w:t>
            </w:r>
            <w:r w:rsidR="005F436A" w:rsidRPr="007479DA">
              <w:rPr>
                <w:rFonts w:ascii="Times New Roman" w:eastAsia="Times New Roman" w:hAnsi="Times New Roman" w:cs="Times New Roman"/>
                <w:color w:val="000000"/>
                <w:lang w:val="en-GB" w:eastAsia="de-DE"/>
              </w:rPr>
              <w:t xml:space="preserve"> x 10</w:t>
            </w:r>
            <w:r w:rsidR="005F436A" w:rsidRPr="007479DA">
              <w:rPr>
                <w:rFonts w:ascii="Times New Roman" w:eastAsia="Times New Roman" w:hAnsi="Times New Roman" w:cs="Times New Roman"/>
                <w:color w:val="000000"/>
                <w:vertAlign w:val="superscript"/>
                <w:lang w:val="en-GB" w:eastAsia="de-DE"/>
              </w:rPr>
              <w:t>-1</w:t>
            </w:r>
          </w:p>
        </w:tc>
      </w:tr>
      <w:tr w:rsidR="007A524C" w:rsidRPr="007479DA" w:rsidTr="005F436A">
        <w:trPr>
          <w:trHeight w:val="300"/>
        </w:trPr>
        <w:tc>
          <w:tcPr>
            <w:tcW w:w="1264"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GO:0019203</w:t>
            </w:r>
          </w:p>
        </w:tc>
        <w:tc>
          <w:tcPr>
            <w:tcW w:w="504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i/>
                <w:iCs/>
                <w:color w:val="000000"/>
                <w:lang w:eastAsia="de-DE"/>
              </w:rPr>
            </w:pPr>
            <w:r w:rsidRPr="007479DA">
              <w:rPr>
                <w:rFonts w:ascii="Times New Roman" w:eastAsia="Times New Roman" w:hAnsi="Times New Roman" w:cs="Times New Roman"/>
                <w:i/>
                <w:iCs/>
                <w:color w:val="000000"/>
                <w:lang w:eastAsia="de-DE"/>
              </w:rPr>
              <w:t>carbohydrate phosphatase activity</w:t>
            </w:r>
          </w:p>
        </w:tc>
        <w:tc>
          <w:tcPr>
            <w:tcW w:w="130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2.75</w:t>
            </w:r>
            <w:r w:rsidR="005F436A" w:rsidRPr="007479DA">
              <w:rPr>
                <w:rFonts w:ascii="Times New Roman" w:eastAsia="Times New Roman" w:hAnsi="Times New Roman" w:cs="Times New Roman"/>
                <w:color w:val="000000"/>
                <w:lang w:eastAsia="de-DE"/>
              </w:rPr>
              <w:t xml:space="preserve"> </w:t>
            </w:r>
            <w:r w:rsidR="005F436A" w:rsidRPr="007479DA">
              <w:rPr>
                <w:rFonts w:ascii="Times New Roman" w:eastAsia="Times New Roman" w:hAnsi="Times New Roman" w:cs="Times New Roman"/>
                <w:color w:val="000000"/>
                <w:lang w:val="en-GB" w:eastAsia="de-DE"/>
              </w:rPr>
              <w:t>x 10</w:t>
            </w:r>
            <w:r w:rsidR="005F436A"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nil"/>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 xml:space="preserve">5.43 </w:t>
            </w:r>
            <w:r w:rsidRPr="007479DA">
              <w:rPr>
                <w:rFonts w:ascii="Times New Roman" w:eastAsia="Times New Roman" w:hAnsi="Times New Roman" w:cs="Times New Roman"/>
                <w:color w:val="000000"/>
                <w:lang w:val="en-GB" w:eastAsia="de-DE"/>
              </w:rPr>
              <w:t>x 10</w:t>
            </w:r>
            <w:r w:rsidRPr="007479DA">
              <w:rPr>
                <w:rFonts w:ascii="Times New Roman" w:eastAsia="Times New Roman" w:hAnsi="Times New Roman" w:cs="Times New Roman"/>
                <w:color w:val="000000"/>
                <w:vertAlign w:val="superscript"/>
                <w:lang w:val="en-GB" w:eastAsia="de-DE"/>
              </w:rPr>
              <w:t>-1</w:t>
            </w:r>
          </w:p>
        </w:tc>
      </w:tr>
      <w:tr w:rsidR="007A524C" w:rsidRPr="007479DA" w:rsidTr="005F436A">
        <w:trPr>
          <w:trHeight w:val="300"/>
        </w:trPr>
        <w:tc>
          <w:tcPr>
            <w:tcW w:w="1264"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GO:0004331</w:t>
            </w:r>
          </w:p>
        </w:tc>
        <w:tc>
          <w:tcPr>
            <w:tcW w:w="504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i/>
                <w:iCs/>
                <w:color w:val="000000"/>
                <w:lang w:eastAsia="de-DE"/>
              </w:rPr>
            </w:pPr>
            <w:r w:rsidRPr="007479DA">
              <w:rPr>
                <w:rFonts w:ascii="Times New Roman" w:eastAsia="Times New Roman" w:hAnsi="Times New Roman" w:cs="Times New Roman"/>
                <w:i/>
                <w:iCs/>
                <w:color w:val="000000"/>
                <w:lang w:eastAsia="de-DE"/>
              </w:rPr>
              <w:t>fructose-2,6-bisphosphate 2-phosphatase activity</w:t>
            </w:r>
          </w:p>
        </w:tc>
        <w:tc>
          <w:tcPr>
            <w:tcW w:w="130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3.16</w:t>
            </w:r>
            <w:r w:rsidR="005F436A" w:rsidRPr="007479DA">
              <w:rPr>
                <w:rFonts w:ascii="Times New Roman" w:eastAsia="Times New Roman" w:hAnsi="Times New Roman" w:cs="Times New Roman"/>
                <w:color w:val="000000"/>
                <w:lang w:eastAsia="de-DE"/>
              </w:rPr>
              <w:t xml:space="preserve"> </w:t>
            </w:r>
            <w:r w:rsidR="005F436A" w:rsidRPr="007479DA">
              <w:rPr>
                <w:rFonts w:ascii="Times New Roman" w:eastAsia="Times New Roman" w:hAnsi="Times New Roman" w:cs="Times New Roman"/>
                <w:color w:val="000000"/>
                <w:lang w:val="en-GB" w:eastAsia="de-DE"/>
              </w:rPr>
              <w:t>x 10</w:t>
            </w:r>
            <w:r w:rsidR="005F436A"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nil"/>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 xml:space="preserve">5.43 </w:t>
            </w:r>
            <w:r w:rsidRPr="007479DA">
              <w:rPr>
                <w:rFonts w:ascii="Times New Roman" w:eastAsia="Times New Roman" w:hAnsi="Times New Roman" w:cs="Times New Roman"/>
                <w:color w:val="000000"/>
                <w:lang w:val="en-GB" w:eastAsia="de-DE"/>
              </w:rPr>
              <w:t>x 10</w:t>
            </w:r>
            <w:r w:rsidRPr="007479DA">
              <w:rPr>
                <w:rFonts w:ascii="Times New Roman" w:eastAsia="Times New Roman" w:hAnsi="Times New Roman" w:cs="Times New Roman"/>
                <w:color w:val="000000"/>
                <w:vertAlign w:val="superscript"/>
                <w:lang w:val="en-GB" w:eastAsia="de-DE"/>
              </w:rPr>
              <w:t>-1</w:t>
            </w:r>
          </w:p>
        </w:tc>
      </w:tr>
      <w:tr w:rsidR="007A524C" w:rsidRPr="007479DA" w:rsidTr="005F436A">
        <w:trPr>
          <w:trHeight w:val="300"/>
        </w:trPr>
        <w:tc>
          <w:tcPr>
            <w:tcW w:w="1264"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GO:0003278</w:t>
            </w:r>
          </w:p>
        </w:tc>
        <w:tc>
          <w:tcPr>
            <w:tcW w:w="504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val="en-US" w:eastAsia="de-DE"/>
              </w:rPr>
            </w:pPr>
            <w:r w:rsidRPr="007479DA">
              <w:rPr>
                <w:rFonts w:ascii="Times New Roman" w:eastAsia="Times New Roman" w:hAnsi="Times New Roman" w:cs="Times New Roman"/>
                <w:color w:val="000000"/>
                <w:lang w:val="en-US" w:eastAsia="de-DE"/>
              </w:rPr>
              <w:t>apoptotic process involved in heart morphogenesis</w:t>
            </w:r>
          </w:p>
        </w:tc>
        <w:tc>
          <w:tcPr>
            <w:tcW w:w="130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3.21</w:t>
            </w:r>
            <w:r w:rsidR="005F436A" w:rsidRPr="007479DA">
              <w:rPr>
                <w:rFonts w:ascii="Times New Roman" w:eastAsia="Times New Roman" w:hAnsi="Times New Roman" w:cs="Times New Roman"/>
                <w:color w:val="000000"/>
                <w:lang w:eastAsia="de-DE"/>
              </w:rPr>
              <w:t xml:space="preserve"> </w:t>
            </w:r>
            <w:r w:rsidR="005F436A" w:rsidRPr="007479DA">
              <w:rPr>
                <w:rFonts w:ascii="Times New Roman" w:eastAsia="Times New Roman" w:hAnsi="Times New Roman" w:cs="Times New Roman"/>
                <w:color w:val="000000"/>
                <w:lang w:val="en-GB" w:eastAsia="de-DE"/>
              </w:rPr>
              <w:t>x 10</w:t>
            </w:r>
            <w:r w:rsidR="005F436A"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nil"/>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 xml:space="preserve">5.43 </w:t>
            </w:r>
            <w:r w:rsidRPr="007479DA">
              <w:rPr>
                <w:rFonts w:ascii="Times New Roman" w:eastAsia="Times New Roman" w:hAnsi="Times New Roman" w:cs="Times New Roman"/>
                <w:color w:val="000000"/>
                <w:lang w:val="en-GB" w:eastAsia="de-DE"/>
              </w:rPr>
              <w:t>x 10</w:t>
            </w:r>
            <w:r w:rsidRPr="007479DA">
              <w:rPr>
                <w:rFonts w:ascii="Times New Roman" w:eastAsia="Times New Roman" w:hAnsi="Times New Roman" w:cs="Times New Roman"/>
                <w:color w:val="000000"/>
                <w:vertAlign w:val="superscript"/>
                <w:lang w:val="en-GB" w:eastAsia="de-DE"/>
              </w:rPr>
              <w:t>-1</w:t>
            </w:r>
          </w:p>
        </w:tc>
      </w:tr>
      <w:tr w:rsidR="007A524C" w:rsidRPr="007479DA" w:rsidTr="005F436A">
        <w:trPr>
          <w:trHeight w:val="300"/>
        </w:trPr>
        <w:tc>
          <w:tcPr>
            <w:tcW w:w="1264"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GO:0006003</w:t>
            </w:r>
          </w:p>
        </w:tc>
        <w:tc>
          <w:tcPr>
            <w:tcW w:w="504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i/>
                <w:iCs/>
                <w:color w:val="000000"/>
                <w:lang w:eastAsia="de-DE"/>
              </w:rPr>
            </w:pPr>
            <w:r w:rsidRPr="007479DA">
              <w:rPr>
                <w:rFonts w:ascii="Times New Roman" w:eastAsia="Times New Roman" w:hAnsi="Times New Roman" w:cs="Times New Roman"/>
                <w:i/>
                <w:iCs/>
                <w:color w:val="000000"/>
                <w:lang w:eastAsia="de-DE"/>
              </w:rPr>
              <w:t>fructose 2,6-bisphosphate metabolic process</w:t>
            </w:r>
          </w:p>
        </w:tc>
        <w:tc>
          <w:tcPr>
            <w:tcW w:w="130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5.85</w:t>
            </w:r>
            <w:r w:rsidR="005F436A" w:rsidRPr="007479DA">
              <w:rPr>
                <w:rFonts w:ascii="Times New Roman" w:eastAsia="Times New Roman" w:hAnsi="Times New Roman" w:cs="Times New Roman"/>
                <w:color w:val="000000"/>
                <w:lang w:eastAsia="de-DE"/>
              </w:rPr>
              <w:t xml:space="preserve"> </w:t>
            </w:r>
            <w:r w:rsidR="005F436A" w:rsidRPr="007479DA">
              <w:rPr>
                <w:rFonts w:ascii="Times New Roman" w:eastAsia="Times New Roman" w:hAnsi="Times New Roman" w:cs="Times New Roman"/>
                <w:color w:val="000000"/>
                <w:lang w:val="en-GB" w:eastAsia="de-DE"/>
              </w:rPr>
              <w:t>x 10</w:t>
            </w:r>
            <w:r w:rsidR="005F436A"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nil"/>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val="en-US" w:eastAsia="de-DE"/>
              </w:rPr>
              <w:t xml:space="preserve">5.77 </w:t>
            </w:r>
            <w:r w:rsidRPr="007479DA">
              <w:rPr>
                <w:rFonts w:ascii="Times New Roman" w:eastAsia="Times New Roman" w:hAnsi="Times New Roman" w:cs="Times New Roman"/>
                <w:color w:val="000000"/>
                <w:lang w:val="en-GB" w:eastAsia="de-DE"/>
              </w:rPr>
              <w:t>x 10</w:t>
            </w:r>
            <w:r w:rsidRPr="007479DA">
              <w:rPr>
                <w:rFonts w:ascii="Times New Roman" w:eastAsia="Times New Roman" w:hAnsi="Times New Roman" w:cs="Times New Roman"/>
                <w:color w:val="000000"/>
                <w:vertAlign w:val="superscript"/>
                <w:lang w:val="en-GB" w:eastAsia="de-DE"/>
              </w:rPr>
              <w:t>-1</w:t>
            </w:r>
          </w:p>
        </w:tc>
      </w:tr>
      <w:tr w:rsidR="007A524C" w:rsidRPr="007479DA" w:rsidTr="005F436A">
        <w:trPr>
          <w:trHeight w:val="300"/>
        </w:trPr>
        <w:tc>
          <w:tcPr>
            <w:tcW w:w="1264"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GO:0060828</w:t>
            </w:r>
          </w:p>
        </w:tc>
        <w:tc>
          <w:tcPr>
            <w:tcW w:w="504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i/>
                <w:iCs/>
                <w:color w:val="000000"/>
                <w:lang w:val="en-US" w:eastAsia="de-DE"/>
              </w:rPr>
            </w:pPr>
            <w:r w:rsidRPr="007479DA">
              <w:rPr>
                <w:rFonts w:ascii="Times New Roman" w:eastAsia="Times New Roman" w:hAnsi="Times New Roman" w:cs="Times New Roman"/>
                <w:i/>
                <w:iCs/>
                <w:color w:val="000000"/>
                <w:lang w:val="en-US" w:eastAsia="de-DE"/>
              </w:rPr>
              <w:t>regulation of canonical Wnt signa</w:t>
            </w:r>
            <w:r w:rsidR="00453E21" w:rsidRPr="007479DA">
              <w:rPr>
                <w:rFonts w:ascii="Times New Roman" w:eastAsia="Times New Roman" w:hAnsi="Times New Roman" w:cs="Times New Roman"/>
                <w:i/>
                <w:iCs/>
                <w:color w:val="000000"/>
                <w:lang w:val="en-US" w:eastAsia="de-DE"/>
              </w:rPr>
              <w:t>l</w:t>
            </w:r>
            <w:r w:rsidRPr="007479DA">
              <w:rPr>
                <w:rFonts w:ascii="Times New Roman" w:eastAsia="Times New Roman" w:hAnsi="Times New Roman" w:cs="Times New Roman"/>
                <w:i/>
                <w:iCs/>
                <w:color w:val="000000"/>
                <w:lang w:val="en-US" w:eastAsia="de-DE"/>
              </w:rPr>
              <w:t>ling pathway</w:t>
            </w:r>
          </w:p>
        </w:tc>
        <w:tc>
          <w:tcPr>
            <w:tcW w:w="130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6.23</w:t>
            </w:r>
            <w:r w:rsidR="005F436A" w:rsidRPr="007479DA">
              <w:rPr>
                <w:rFonts w:ascii="Times New Roman" w:eastAsia="Times New Roman" w:hAnsi="Times New Roman" w:cs="Times New Roman"/>
                <w:color w:val="000000"/>
                <w:lang w:eastAsia="de-DE"/>
              </w:rPr>
              <w:t xml:space="preserve"> </w:t>
            </w:r>
            <w:r w:rsidR="005F436A" w:rsidRPr="007479DA">
              <w:rPr>
                <w:rFonts w:ascii="Times New Roman" w:eastAsia="Times New Roman" w:hAnsi="Times New Roman" w:cs="Times New Roman"/>
                <w:color w:val="000000"/>
                <w:lang w:val="en-GB" w:eastAsia="de-DE"/>
              </w:rPr>
              <w:t>x 10</w:t>
            </w:r>
            <w:r w:rsidR="005F436A"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nil"/>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val="en-US" w:eastAsia="de-DE"/>
              </w:rPr>
            </w:pPr>
            <w:r w:rsidRPr="007479DA">
              <w:rPr>
                <w:rFonts w:ascii="Times New Roman" w:eastAsia="Times New Roman" w:hAnsi="Times New Roman" w:cs="Times New Roman"/>
                <w:color w:val="000000"/>
                <w:lang w:val="en-US" w:eastAsia="de-DE"/>
              </w:rPr>
              <w:t xml:space="preserve">5.77 </w:t>
            </w:r>
            <w:r w:rsidRPr="007479DA">
              <w:rPr>
                <w:rFonts w:ascii="Times New Roman" w:eastAsia="Times New Roman" w:hAnsi="Times New Roman" w:cs="Times New Roman"/>
                <w:color w:val="000000"/>
                <w:lang w:val="en-GB" w:eastAsia="de-DE"/>
              </w:rPr>
              <w:t>x 10</w:t>
            </w:r>
            <w:r w:rsidRPr="007479DA">
              <w:rPr>
                <w:rFonts w:ascii="Times New Roman" w:eastAsia="Times New Roman" w:hAnsi="Times New Roman" w:cs="Times New Roman"/>
                <w:color w:val="000000"/>
                <w:vertAlign w:val="superscript"/>
                <w:lang w:val="en-GB" w:eastAsia="de-DE"/>
              </w:rPr>
              <w:t>-1</w:t>
            </w:r>
          </w:p>
        </w:tc>
      </w:tr>
      <w:tr w:rsidR="007A524C" w:rsidRPr="007479DA" w:rsidTr="005F436A">
        <w:trPr>
          <w:trHeight w:val="300"/>
        </w:trPr>
        <w:tc>
          <w:tcPr>
            <w:tcW w:w="1264"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val="en-US" w:eastAsia="de-DE"/>
              </w:rPr>
            </w:pPr>
            <w:r w:rsidRPr="007479DA">
              <w:rPr>
                <w:rFonts w:ascii="Times New Roman" w:eastAsia="Times New Roman" w:hAnsi="Times New Roman" w:cs="Times New Roman"/>
                <w:color w:val="000000"/>
                <w:lang w:val="en-US" w:eastAsia="de-DE"/>
              </w:rPr>
              <w:t>GO:0051890</w:t>
            </w:r>
          </w:p>
        </w:tc>
        <w:tc>
          <w:tcPr>
            <w:tcW w:w="504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i/>
                <w:iCs/>
                <w:color w:val="000000"/>
                <w:lang w:val="en-US" w:eastAsia="de-DE"/>
              </w:rPr>
            </w:pPr>
            <w:r w:rsidRPr="007479DA">
              <w:rPr>
                <w:rFonts w:ascii="Times New Roman" w:eastAsia="Times New Roman" w:hAnsi="Times New Roman" w:cs="Times New Roman"/>
                <w:i/>
                <w:iCs/>
                <w:color w:val="000000"/>
                <w:lang w:val="en-US" w:eastAsia="de-DE"/>
              </w:rPr>
              <w:t>regulation of cardioblast differentiation</w:t>
            </w:r>
          </w:p>
        </w:tc>
        <w:tc>
          <w:tcPr>
            <w:tcW w:w="130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val="en-US" w:eastAsia="de-DE"/>
              </w:rPr>
            </w:pPr>
            <w:r w:rsidRPr="007479DA">
              <w:rPr>
                <w:rFonts w:ascii="Times New Roman" w:eastAsia="Times New Roman" w:hAnsi="Times New Roman" w:cs="Times New Roman"/>
                <w:color w:val="000000"/>
                <w:lang w:val="en-US" w:eastAsia="de-DE"/>
              </w:rPr>
              <w:t>7.02</w:t>
            </w:r>
            <w:r w:rsidR="005F436A" w:rsidRPr="007479DA">
              <w:rPr>
                <w:rFonts w:ascii="Times New Roman" w:eastAsia="Times New Roman" w:hAnsi="Times New Roman" w:cs="Times New Roman"/>
                <w:color w:val="000000"/>
                <w:lang w:val="en-US" w:eastAsia="de-DE"/>
              </w:rPr>
              <w:t xml:space="preserve"> </w:t>
            </w:r>
            <w:r w:rsidR="005F436A" w:rsidRPr="007479DA">
              <w:rPr>
                <w:rFonts w:ascii="Times New Roman" w:eastAsia="Times New Roman" w:hAnsi="Times New Roman" w:cs="Times New Roman"/>
                <w:color w:val="000000"/>
                <w:lang w:val="en-GB" w:eastAsia="de-DE"/>
              </w:rPr>
              <w:t>x 10</w:t>
            </w:r>
            <w:r w:rsidR="005F436A"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nil"/>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val="en-US" w:eastAsia="de-DE"/>
              </w:rPr>
            </w:pPr>
            <w:r w:rsidRPr="007479DA">
              <w:rPr>
                <w:rFonts w:ascii="Times New Roman" w:eastAsia="Times New Roman" w:hAnsi="Times New Roman" w:cs="Times New Roman"/>
                <w:color w:val="000000"/>
                <w:lang w:val="en-US" w:eastAsia="de-DE"/>
              </w:rPr>
              <w:t xml:space="preserve">5.77 </w:t>
            </w:r>
            <w:r w:rsidRPr="007479DA">
              <w:rPr>
                <w:rFonts w:ascii="Times New Roman" w:eastAsia="Times New Roman" w:hAnsi="Times New Roman" w:cs="Times New Roman"/>
                <w:color w:val="000000"/>
                <w:lang w:val="en-GB" w:eastAsia="de-DE"/>
              </w:rPr>
              <w:t>x 10</w:t>
            </w:r>
            <w:r w:rsidRPr="007479DA">
              <w:rPr>
                <w:rFonts w:ascii="Times New Roman" w:eastAsia="Times New Roman" w:hAnsi="Times New Roman" w:cs="Times New Roman"/>
                <w:color w:val="000000"/>
                <w:vertAlign w:val="superscript"/>
                <w:lang w:val="en-GB" w:eastAsia="de-DE"/>
              </w:rPr>
              <w:t>-1</w:t>
            </w:r>
          </w:p>
        </w:tc>
      </w:tr>
      <w:tr w:rsidR="007A524C" w:rsidRPr="007479DA" w:rsidTr="005F436A">
        <w:trPr>
          <w:trHeight w:val="300"/>
        </w:trPr>
        <w:tc>
          <w:tcPr>
            <w:tcW w:w="1264"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val="en-US" w:eastAsia="de-DE"/>
              </w:rPr>
            </w:pPr>
            <w:r w:rsidRPr="007479DA">
              <w:rPr>
                <w:rFonts w:ascii="Times New Roman" w:eastAsia="Times New Roman" w:hAnsi="Times New Roman" w:cs="Times New Roman"/>
                <w:color w:val="000000"/>
                <w:lang w:val="en-US" w:eastAsia="de-DE"/>
              </w:rPr>
              <w:t>GO:0004176</w:t>
            </w:r>
          </w:p>
        </w:tc>
        <w:tc>
          <w:tcPr>
            <w:tcW w:w="504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i/>
                <w:iCs/>
                <w:color w:val="000000"/>
                <w:lang w:val="en-US" w:eastAsia="de-DE"/>
              </w:rPr>
            </w:pPr>
            <w:r w:rsidRPr="007479DA">
              <w:rPr>
                <w:rFonts w:ascii="Times New Roman" w:eastAsia="Times New Roman" w:hAnsi="Times New Roman" w:cs="Times New Roman"/>
                <w:i/>
                <w:iCs/>
                <w:color w:val="000000"/>
                <w:lang w:val="en-US" w:eastAsia="de-DE"/>
              </w:rPr>
              <w:t>ATP-dependent peptidase activity</w:t>
            </w:r>
          </w:p>
        </w:tc>
        <w:tc>
          <w:tcPr>
            <w:tcW w:w="130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val="en-US" w:eastAsia="de-DE"/>
              </w:rPr>
              <w:t>7.06</w:t>
            </w:r>
            <w:r w:rsidR="005F436A" w:rsidRPr="007479DA">
              <w:rPr>
                <w:rFonts w:ascii="Times New Roman" w:eastAsia="Times New Roman" w:hAnsi="Times New Roman" w:cs="Times New Roman"/>
                <w:color w:val="000000"/>
                <w:lang w:val="en-US" w:eastAsia="de-DE"/>
              </w:rPr>
              <w:t xml:space="preserve"> </w:t>
            </w:r>
            <w:r w:rsidR="005F436A" w:rsidRPr="007479DA">
              <w:rPr>
                <w:rFonts w:ascii="Times New Roman" w:eastAsia="Times New Roman" w:hAnsi="Times New Roman" w:cs="Times New Roman"/>
                <w:color w:val="000000"/>
                <w:lang w:val="en-GB" w:eastAsia="de-DE"/>
              </w:rPr>
              <w:t>x 10</w:t>
            </w:r>
            <w:r w:rsidR="005F436A"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nil"/>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val="en-US" w:eastAsia="de-DE"/>
              </w:rPr>
              <w:t xml:space="preserve">5.77 </w:t>
            </w:r>
            <w:r w:rsidRPr="007479DA">
              <w:rPr>
                <w:rFonts w:ascii="Times New Roman" w:eastAsia="Times New Roman" w:hAnsi="Times New Roman" w:cs="Times New Roman"/>
                <w:color w:val="000000"/>
                <w:lang w:val="en-GB" w:eastAsia="de-DE"/>
              </w:rPr>
              <w:t>x 10</w:t>
            </w:r>
            <w:r w:rsidRPr="007479DA">
              <w:rPr>
                <w:rFonts w:ascii="Times New Roman" w:eastAsia="Times New Roman" w:hAnsi="Times New Roman" w:cs="Times New Roman"/>
                <w:color w:val="000000"/>
                <w:vertAlign w:val="superscript"/>
                <w:lang w:val="en-GB" w:eastAsia="de-DE"/>
              </w:rPr>
              <w:t>-1</w:t>
            </w:r>
          </w:p>
        </w:tc>
      </w:tr>
      <w:tr w:rsidR="007A524C" w:rsidRPr="007479DA" w:rsidTr="005F436A">
        <w:trPr>
          <w:trHeight w:val="300"/>
        </w:trPr>
        <w:tc>
          <w:tcPr>
            <w:tcW w:w="1264"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GO:0010827</w:t>
            </w:r>
          </w:p>
        </w:tc>
        <w:tc>
          <w:tcPr>
            <w:tcW w:w="504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i/>
                <w:iCs/>
                <w:color w:val="000000"/>
                <w:lang w:eastAsia="de-DE"/>
              </w:rPr>
            </w:pPr>
            <w:r w:rsidRPr="007479DA">
              <w:rPr>
                <w:rFonts w:ascii="Times New Roman" w:eastAsia="Times New Roman" w:hAnsi="Times New Roman" w:cs="Times New Roman"/>
                <w:i/>
                <w:iCs/>
                <w:color w:val="000000"/>
                <w:lang w:eastAsia="de-DE"/>
              </w:rPr>
              <w:t>regulation of glucose transport</w:t>
            </w:r>
          </w:p>
        </w:tc>
        <w:tc>
          <w:tcPr>
            <w:tcW w:w="130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7.91</w:t>
            </w:r>
            <w:r w:rsidR="005F436A" w:rsidRPr="007479DA">
              <w:rPr>
                <w:rFonts w:ascii="Times New Roman" w:eastAsia="Times New Roman" w:hAnsi="Times New Roman" w:cs="Times New Roman"/>
                <w:color w:val="000000"/>
                <w:lang w:eastAsia="de-DE"/>
              </w:rPr>
              <w:t xml:space="preserve"> </w:t>
            </w:r>
            <w:r w:rsidR="005F436A" w:rsidRPr="007479DA">
              <w:rPr>
                <w:rFonts w:ascii="Times New Roman" w:eastAsia="Times New Roman" w:hAnsi="Times New Roman" w:cs="Times New Roman"/>
                <w:color w:val="000000"/>
                <w:lang w:val="en-GB" w:eastAsia="de-DE"/>
              </w:rPr>
              <w:t>x 10</w:t>
            </w:r>
            <w:r w:rsidR="005F436A"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nil"/>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val="en-US" w:eastAsia="de-DE"/>
              </w:rPr>
              <w:t xml:space="preserve">5.77 </w:t>
            </w:r>
            <w:r w:rsidRPr="007479DA">
              <w:rPr>
                <w:rFonts w:ascii="Times New Roman" w:eastAsia="Times New Roman" w:hAnsi="Times New Roman" w:cs="Times New Roman"/>
                <w:color w:val="000000"/>
                <w:lang w:val="en-GB" w:eastAsia="de-DE"/>
              </w:rPr>
              <w:t>x 10</w:t>
            </w:r>
            <w:r w:rsidRPr="007479DA">
              <w:rPr>
                <w:rFonts w:ascii="Times New Roman" w:eastAsia="Times New Roman" w:hAnsi="Times New Roman" w:cs="Times New Roman"/>
                <w:color w:val="000000"/>
                <w:vertAlign w:val="superscript"/>
                <w:lang w:val="en-GB" w:eastAsia="de-DE"/>
              </w:rPr>
              <w:t>-1</w:t>
            </w:r>
          </w:p>
        </w:tc>
      </w:tr>
      <w:tr w:rsidR="007A524C" w:rsidRPr="007479DA" w:rsidTr="005F436A">
        <w:trPr>
          <w:trHeight w:val="300"/>
        </w:trPr>
        <w:tc>
          <w:tcPr>
            <w:tcW w:w="1264"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GO:0046324</w:t>
            </w:r>
          </w:p>
        </w:tc>
        <w:tc>
          <w:tcPr>
            <w:tcW w:w="504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i/>
                <w:iCs/>
                <w:color w:val="000000"/>
                <w:lang w:eastAsia="de-DE"/>
              </w:rPr>
            </w:pPr>
            <w:r w:rsidRPr="007479DA">
              <w:rPr>
                <w:rFonts w:ascii="Times New Roman" w:eastAsia="Times New Roman" w:hAnsi="Times New Roman" w:cs="Times New Roman"/>
                <w:i/>
                <w:iCs/>
                <w:color w:val="000000"/>
                <w:lang w:eastAsia="de-DE"/>
              </w:rPr>
              <w:t>regulation of glucose import</w:t>
            </w:r>
          </w:p>
        </w:tc>
        <w:tc>
          <w:tcPr>
            <w:tcW w:w="130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8.36</w:t>
            </w:r>
            <w:r w:rsidR="005F436A" w:rsidRPr="007479DA">
              <w:rPr>
                <w:rFonts w:ascii="Times New Roman" w:eastAsia="Times New Roman" w:hAnsi="Times New Roman" w:cs="Times New Roman"/>
                <w:color w:val="000000"/>
                <w:lang w:eastAsia="de-DE"/>
              </w:rPr>
              <w:t xml:space="preserve"> </w:t>
            </w:r>
            <w:r w:rsidR="005F436A" w:rsidRPr="007479DA">
              <w:rPr>
                <w:rFonts w:ascii="Times New Roman" w:eastAsia="Times New Roman" w:hAnsi="Times New Roman" w:cs="Times New Roman"/>
                <w:color w:val="000000"/>
                <w:lang w:val="en-GB" w:eastAsia="de-DE"/>
              </w:rPr>
              <w:t>x 10</w:t>
            </w:r>
            <w:r w:rsidR="005F436A"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nil"/>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val="en-US" w:eastAsia="de-DE"/>
              </w:rPr>
              <w:t xml:space="preserve">5.77 </w:t>
            </w:r>
            <w:r w:rsidRPr="007479DA">
              <w:rPr>
                <w:rFonts w:ascii="Times New Roman" w:eastAsia="Times New Roman" w:hAnsi="Times New Roman" w:cs="Times New Roman"/>
                <w:color w:val="000000"/>
                <w:lang w:val="en-GB" w:eastAsia="de-DE"/>
              </w:rPr>
              <w:t>x 10</w:t>
            </w:r>
            <w:r w:rsidRPr="007479DA">
              <w:rPr>
                <w:rFonts w:ascii="Times New Roman" w:eastAsia="Times New Roman" w:hAnsi="Times New Roman" w:cs="Times New Roman"/>
                <w:color w:val="000000"/>
                <w:vertAlign w:val="superscript"/>
                <w:lang w:val="en-GB" w:eastAsia="de-DE"/>
              </w:rPr>
              <w:t>-1</w:t>
            </w:r>
          </w:p>
        </w:tc>
      </w:tr>
      <w:tr w:rsidR="007A524C" w:rsidRPr="007479DA" w:rsidTr="005F436A">
        <w:trPr>
          <w:trHeight w:val="300"/>
        </w:trPr>
        <w:tc>
          <w:tcPr>
            <w:tcW w:w="1264"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GO:0046323</w:t>
            </w:r>
          </w:p>
        </w:tc>
        <w:tc>
          <w:tcPr>
            <w:tcW w:w="504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i/>
                <w:iCs/>
                <w:color w:val="000000"/>
                <w:lang w:eastAsia="de-DE"/>
              </w:rPr>
            </w:pPr>
            <w:r w:rsidRPr="007479DA">
              <w:rPr>
                <w:rFonts w:ascii="Times New Roman" w:eastAsia="Times New Roman" w:hAnsi="Times New Roman" w:cs="Times New Roman"/>
                <w:i/>
                <w:iCs/>
                <w:color w:val="000000"/>
                <w:lang w:eastAsia="de-DE"/>
              </w:rPr>
              <w:t>glucose import</w:t>
            </w:r>
          </w:p>
        </w:tc>
        <w:tc>
          <w:tcPr>
            <w:tcW w:w="130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8.87</w:t>
            </w:r>
            <w:r w:rsidR="005F436A" w:rsidRPr="007479DA">
              <w:rPr>
                <w:rFonts w:ascii="Times New Roman" w:eastAsia="Times New Roman" w:hAnsi="Times New Roman" w:cs="Times New Roman"/>
                <w:color w:val="000000"/>
                <w:lang w:eastAsia="de-DE"/>
              </w:rPr>
              <w:t xml:space="preserve"> </w:t>
            </w:r>
            <w:r w:rsidR="005F436A" w:rsidRPr="007479DA">
              <w:rPr>
                <w:rFonts w:ascii="Times New Roman" w:eastAsia="Times New Roman" w:hAnsi="Times New Roman" w:cs="Times New Roman"/>
                <w:color w:val="000000"/>
                <w:lang w:val="en-GB" w:eastAsia="de-DE"/>
              </w:rPr>
              <w:t>x 10</w:t>
            </w:r>
            <w:r w:rsidR="005F436A"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nil"/>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val="en-US" w:eastAsia="de-DE"/>
              </w:rPr>
              <w:t xml:space="preserve">5.77 </w:t>
            </w:r>
            <w:r w:rsidRPr="007479DA">
              <w:rPr>
                <w:rFonts w:ascii="Times New Roman" w:eastAsia="Times New Roman" w:hAnsi="Times New Roman" w:cs="Times New Roman"/>
                <w:color w:val="000000"/>
                <w:lang w:val="en-GB" w:eastAsia="de-DE"/>
              </w:rPr>
              <w:t>x 10</w:t>
            </w:r>
            <w:r w:rsidRPr="007479DA">
              <w:rPr>
                <w:rFonts w:ascii="Times New Roman" w:eastAsia="Times New Roman" w:hAnsi="Times New Roman" w:cs="Times New Roman"/>
                <w:color w:val="000000"/>
                <w:vertAlign w:val="superscript"/>
                <w:lang w:val="en-GB" w:eastAsia="de-DE"/>
              </w:rPr>
              <w:t>-1</w:t>
            </w:r>
          </w:p>
        </w:tc>
      </w:tr>
      <w:tr w:rsidR="007A524C" w:rsidRPr="007479DA" w:rsidTr="005F436A">
        <w:trPr>
          <w:trHeight w:val="300"/>
        </w:trPr>
        <w:tc>
          <w:tcPr>
            <w:tcW w:w="1264"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GO:0006584</w:t>
            </w:r>
          </w:p>
        </w:tc>
        <w:tc>
          <w:tcPr>
            <w:tcW w:w="504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i/>
                <w:iCs/>
                <w:color w:val="000000"/>
                <w:lang w:eastAsia="de-DE"/>
              </w:rPr>
            </w:pPr>
            <w:r w:rsidRPr="007479DA">
              <w:rPr>
                <w:rFonts w:ascii="Times New Roman" w:eastAsia="Times New Roman" w:hAnsi="Times New Roman" w:cs="Times New Roman"/>
                <w:i/>
                <w:iCs/>
                <w:color w:val="000000"/>
                <w:lang w:eastAsia="de-DE"/>
              </w:rPr>
              <w:t>catecholamine metabolic process</w:t>
            </w:r>
          </w:p>
        </w:tc>
        <w:tc>
          <w:tcPr>
            <w:tcW w:w="1300" w:type="dxa"/>
            <w:tcBorders>
              <w:top w:val="nil"/>
              <w:left w:val="nil"/>
              <w:bottom w:val="nil"/>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9.54</w:t>
            </w:r>
            <w:r w:rsidR="005F436A" w:rsidRPr="007479DA">
              <w:rPr>
                <w:rFonts w:ascii="Times New Roman" w:eastAsia="Times New Roman" w:hAnsi="Times New Roman" w:cs="Times New Roman"/>
                <w:color w:val="000000"/>
                <w:lang w:eastAsia="de-DE"/>
              </w:rPr>
              <w:t xml:space="preserve"> </w:t>
            </w:r>
            <w:r w:rsidR="005F436A" w:rsidRPr="007479DA">
              <w:rPr>
                <w:rFonts w:ascii="Times New Roman" w:eastAsia="Times New Roman" w:hAnsi="Times New Roman" w:cs="Times New Roman"/>
                <w:color w:val="000000"/>
                <w:lang w:val="en-GB" w:eastAsia="de-DE"/>
              </w:rPr>
              <w:t>x 10</w:t>
            </w:r>
            <w:r w:rsidR="005F436A"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nil"/>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val="en-US" w:eastAsia="de-DE"/>
              </w:rPr>
              <w:t xml:space="preserve">5.77 </w:t>
            </w:r>
            <w:r w:rsidRPr="007479DA">
              <w:rPr>
                <w:rFonts w:ascii="Times New Roman" w:eastAsia="Times New Roman" w:hAnsi="Times New Roman" w:cs="Times New Roman"/>
                <w:color w:val="000000"/>
                <w:lang w:val="en-GB" w:eastAsia="de-DE"/>
              </w:rPr>
              <w:t>x 10</w:t>
            </w:r>
            <w:r w:rsidRPr="007479DA">
              <w:rPr>
                <w:rFonts w:ascii="Times New Roman" w:eastAsia="Times New Roman" w:hAnsi="Times New Roman" w:cs="Times New Roman"/>
                <w:color w:val="000000"/>
                <w:vertAlign w:val="superscript"/>
                <w:lang w:val="en-GB" w:eastAsia="de-DE"/>
              </w:rPr>
              <w:t>-1</w:t>
            </w:r>
          </w:p>
        </w:tc>
      </w:tr>
      <w:tr w:rsidR="007A524C" w:rsidRPr="007479DA" w:rsidTr="005F436A">
        <w:trPr>
          <w:trHeight w:val="315"/>
        </w:trPr>
        <w:tc>
          <w:tcPr>
            <w:tcW w:w="1264" w:type="dxa"/>
            <w:tcBorders>
              <w:top w:val="nil"/>
              <w:left w:val="nil"/>
              <w:bottom w:val="double" w:sz="6" w:space="0" w:color="auto"/>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GO:0009712</w:t>
            </w:r>
          </w:p>
        </w:tc>
        <w:tc>
          <w:tcPr>
            <w:tcW w:w="5040" w:type="dxa"/>
            <w:tcBorders>
              <w:top w:val="nil"/>
              <w:left w:val="nil"/>
              <w:bottom w:val="double" w:sz="6" w:space="0" w:color="auto"/>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i/>
                <w:iCs/>
                <w:color w:val="000000"/>
                <w:lang w:val="en-US" w:eastAsia="de-DE"/>
              </w:rPr>
            </w:pPr>
            <w:r w:rsidRPr="007479DA">
              <w:rPr>
                <w:rFonts w:ascii="Times New Roman" w:eastAsia="Times New Roman" w:hAnsi="Times New Roman" w:cs="Times New Roman"/>
                <w:i/>
                <w:iCs/>
                <w:color w:val="000000"/>
                <w:lang w:val="en-US" w:eastAsia="de-DE"/>
              </w:rPr>
              <w:t>catechol-containing compound metabolic process</w:t>
            </w:r>
          </w:p>
        </w:tc>
        <w:tc>
          <w:tcPr>
            <w:tcW w:w="1300" w:type="dxa"/>
            <w:tcBorders>
              <w:top w:val="nil"/>
              <w:left w:val="nil"/>
              <w:bottom w:val="double" w:sz="6" w:space="0" w:color="auto"/>
              <w:right w:val="nil"/>
            </w:tcBorders>
            <w:shd w:val="clear" w:color="auto" w:fill="auto"/>
            <w:noWrap/>
            <w:vAlign w:val="bottom"/>
            <w:hideMark/>
          </w:tcPr>
          <w:p w:rsidR="007A524C" w:rsidRPr="007479DA" w:rsidRDefault="007A524C"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eastAsia="de-DE"/>
              </w:rPr>
              <w:t>9.54</w:t>
            </w:r>
            <w:r w:rsidR="005F436A" w:rsidRPr="007479DA">
              <w:rPr>
                <w:rFonts w:ascii="Times New Roman" w:eastAsia="Times New Roman" w:hAnsi="Times New Roman" w:cs="Times New Roman"/>
                <w:color w:val="000000"/>
                <w:lang w:eastAsia="de-DE"/>
              </w:rPr>
              <w:t xml:space="preserve"> </w:t>
            </w:r>
            <w:r w:rsidR="005F436A" w:rsidRPr="007479DA">
              <w:rPr>
                <w:rFonts w:ascii="Times New Roman" w:eastAsia="Times New Roman" w:hAnsi="Times New Roman" w:cs="Times New Roman"/>
                <w:color w:val="000000"/>
                <w:lang w:val="en-GB" w:eastAsia="de-DE"/>
              </w:rPr>
              <w:t>x 10</w:t>
            </w:r>
            <w:r w:rsidR="005F436A" w:rsidRPr="007479DA">
              <w:rPr>
                <w:rFonts w:ascii="Times New Roman" w:eastAsia="Times New Roman" w:hAnsi="Times New Roman" w:cs="Times New Roman"/>
                <w:color w:val="000000"/>
                <w:vertAlign w:val="superscript"/>
                <w:lang w:val="en-GB" w:eastAsia="de-DE"/>
              </w:rPr>
              <w:t>-4</w:t>
            </w:r>
          </w:p>
        </w:tc>
        <w:tc>
          <w:tcPr>
            <w:tcW w:w="1340" w:type="dxa"/>
            <w:tcBorders>
              <w:top w:val="nil"/>
              <w:left w:val="nil"/>
              <w:bottom w:val="double" w:sz="6" w:space="0" w:color="auto"/>
              <w:right w:val="nil"/>
            </w:tcBorders>
            <w:shd w:val="clear" w:color="auto" w:fill="auto"/>
            <w:noWrap/>
            <w:vAlign w:val="bottom"/>
            <w:hideMark/>
          </w:tcPr>
          <w:p w:rsidR="007A524C" w:rsidRPr="007479DA" w:rsidRDefault="005F436A" w:rsidP="007A524C">
            <w:pPr>
              <w:suppressAutoHyphens w:val="0"/>
              <w:spacing w:after="0" w:line="240" w:lineRule="auto"/>
              <w:jc w:val="center"/>
              <w:rPr>
                <w:rFonts w:ascii="Times New Roman" w:eastAsia="Times New Roman" w:hAnsi="Times New Roman" w:cs="Times New Roman"/>
                <w:color w:val="000000"/>
                <w:lang w:eastAsia="de-DE"/>
              </w:rPr>
            </w:pPr>
            <w:r w:rsidRPr="007479DA">
              <w:rPr>
                <w:rFonts w:ascii="Times New Roman" w:eastAsia="Times New Roman" w:hAnsi="Times New Roman" w:cs="Times New Roman"/>
                <w:color w:val="000000"/>
                <w:lang w:val="en-US" w:eastAsia="de-DE"/>
              </w:rPr>
              <w:t xml:space="preserve">5.77 </w:t>
            </w:r>
            <w:r w:rsidRPr="007479DA">
              <w:rPr>
                <w:rFonts w:ascii="Times New Roman" w:eastAsia="Times New Roman" w:hAnsi="Times New Roman" w:cs="Times New Roman"/>
                <w:color w:val="000000"/>
                <w:lang w:val="en-GB" w:eastAsia="de-DE"/>
              </w:rPr>
              <w:t>x 10</w:t>
            </w:r>
            <w:r w:rsidRPr="007479DA">
              <w:rPr>
                <w:rFonts w:ascii="Times New Roman" w:eastAsia="Times New Roman" w:hAnsi="Times New Roman" w:cs="Times New Roman"/>
                <w:color w:val="000000"/>
                <w:vertAlign w:val="superscript"/>
                <w:lang w:val="en-GB" w:eastAsia="de-DE"/>
              </w:rPr>
              <w:t>-1</w:t>
            </w:r>
          </w:p>
        </w:tc>
      </w:tr>
    </w:tbl>
    <w:p w:rsidR="005F436A" w:rsidRPr="007479DA" w:rsidRDefault="005F436A" w:rsidP="005F436A">
      <w:pPr>
        <w:rPr>
          <w:rFonts w:ascii="Times New Roman" w:hAnsi="Times New Roman" w:cs="Times New Roman"/>
          <w:b/>
          <w:lang w:val="en-GB"/>
        </w:rPr>
      </w:pPr>
      <w:r w:rsidRPr="007479DA">
        <w:rPr>
          <w:rFonts w:ascii="Times New Roman" w:hAnsi="Times New Roman" w:cs="Times New Roman"/>
          <w:b/>
          <w:lang w:val="en-GB"/>
        </w:rPr>
        <w:t>*Benjamini-Hochberg corrected</w:t>
      </w:r>
    </w:p>
    <w:p w:rsidR="00AC5412" w:rsidRPr="007479DA" w:rsidRDefault="00AC5412" w:rsidP="00AC5412">
      <w:pPr>
        <w:pStyle w:val="berschrift2"/>
        <w:spacing w:before="240" w:after="120" w:line="360" w:lineRule="auto"/>
        <w:jc w:val="both"/>
        <w:rPr>
          <w:rFonts w:ascii="Times New Roman" w:eastAsia="Times New Roman" w:hAnsi="Times New Roman" w:cs="Times New Roman"/>
          <w:sz w:val="22"/>
          <w:szCs w:val="22"/>
          <w:lang w:val="en-GB"/>
        </w:rPr>
      </w:pPr>
    </w:p>
    <w:p w:rsidR="007251E6" w:rsidRPr="007479DA" w:rsidRDefault="00AC5412" w:rsidP="00AC5412">
      <w:pPr>
        <w:pStyle w:val="berschrift2"/>
        <w:spacing w:before="240" w:after="120" w:line="360" w:lineRule="auto"/>
        <w:jc w:val="both"/>
        <w:rPr>
          <w:rFonts w:ascii="Times New Roman" w:eastAsia="Times New Roman" w:hAnsi="Times New Roman" w:cs="Times New Roman"/>
          <w:sz w:val="22"/>
          <w:szCs w:val="22"/>
          <w:lang w:val="en-GB"/>
        </w:rPr>
      </w:pPr>
      <w:r w:rsidRPr="007479DA">
        <w:rPr>
          <w:rFonts w:ascii="Times New Roman" w:eastAsia="Times New Roman" w:hAnsi="Times New Roman" w:cs="Times New Roman"/>
          <w:sz w:val="22"/>
          <w:szCs w:val="22"/>
          <w:lang w:val="en-GB"/>
        </w:rPr>
        <w:t xml:space="preserve">Gene Ontology gene sets </w:t>
      </w:r>
    </w:p>
    <w:p w:rsidR="009507EC" w:rsidRPr="00431EEB" w:rsidRDefault="001670F6" w:rsidP="006A12A5">
      <w:pPr>
        <w:spacing w:line="360" w:lineRule="auto"/>
        <w:rPr>
          <w:rFonts w:ascii="Times New Roman" w:hAnsi="Times New Roman" w:cs="Times New Roman"/>
          <w:lang w:val="en-GB"/>
        </w:rPr>
      </w:pPr>
      <w:r w:rsidRPr="00431EEB">
        <w:rPr>
          <w:rFonts w:ascii="Times New Roman" w:hAnsi="Times New Roman" w:cs="Times New Roman"/>
          <w:lang w:val="en-GB"/>
        </w:rPr>
        <w:t>No</w:t>
      </w:r>
      <w:r w:rsidR="00A21986" w:rsidRPr="00431EEB">
        <w:rPr>
          <w:rFonts w:ascii="Times New Roman" w:hAnsi="Times New Roman" w:cs="Times New Roman"/>
          <w:lang w:val="en-GB"/>
        </w:rPr>
        <w:t>ne of the</w:t>
      </w:r>
      <w:r w:rsidRPr="00431EEB">
        <w:rPr>
          <w:rFonts w:ascii="Times New Roman" w:hAnsi="Times New Roman" w:cs="Times New Roman"/>
          <w:lang w:val="en-GB"/>
        </w:rPr>
        <w:t xml:space="preserve"> corrected </w:t>
      </w:r>
      <w:r w:rsidR="00230370">
        <w:rPr>
          <w:rFonts w:ascii="Times New Roman" w:hAnsi="Times New Roman" w:cs="Times New Roman"/>
          <w:lang w:val="en-GB"/>
        </w:rPr>
        <w:t>P-value</w:t>
      </w:r>
      <w:r w:rsidRPr="00431EEB">
        <w:rPr>
          <w:rFonts w:ascii="Times New Roman" w:hAnsi="Times New Roman" w:cs="Times New Roman"/>
          <w:lang w:val="en-GB"/>
        </w:rPr>
        <w:t xml:space="preserve">s were significant. For GO, no permutation tests were performed due </w:t>
      </w:r>
      <w:r w:rsidR="00931F9B" w:rsidRPr="00431EEB">
        <w:rPr>
          <w:rFonts w:ascii="Times New Roman" w:hAnsi="Times New Roman" w:cs="Times New Roman"/>
          <w:lang w:val="en-GB"/>
        </w:rPr>
        <w:t>to its hierarchical structure</w:t>
      </w:r>
      <w:r w:rsidR="009507EC" w:rsidRPr="00431EEB">
        <w:rPr>
          <w:rFonts w:ascii="Times New Roman" w:hAnsi="Times New Roman" w:cs="Times New Roman"/>
          <w:lang w:val="en-GB"/>
        </w:rPr>
        <w:t>.</w:t>
      </w:r>
    </w:p>
    <w:p w:rsidR="009507EC" w:rsidRPr="00431EEB" w:rsidRDefault="009507EC" w:rsidP="006A12A5">
      <w:pPr>
        <w:spacing w:line="360" w:lineRule="auto"/>
        <w:rPr>
          <w:rFonts w:ascii="Times New Roman" w:hAnsi="Times New Roman" w:cs="Times New Roman"/>
          <w:lang w:val="en-GB"/>
        </w:rPr>
      </w:pPr>
      <w:r w:rsidRPr="00431EEB">
        <w:rPr>
          <w:rFonts w:ascii="Times New Roman" w:hAnsi="Times New Roman" w:cs="Times New Roman"/>
          <w:lang w:val="en-GB"/>
        </w:rPr>
        <w:t>The Wnt signalling pathway</w:t>
      </w:r>
      <w:r w:rsidR="00953096" w:rsidRPr="00431EEB">
        <w:rPr>
          <w:rFonts w:ascii="Times New Roman" w:hAnsi="Times New Roman" w:cs="Times New Roman"/>
          <w:lang w:val="en-GB"/>
        </w:rPr>
        <w:t xml:space="preserve"> </w:t>
      </w:r>
      <w:r w:rsidR="00431EEB" w:rsidRPr="00431EEB">
        <w:rPr>
          <w:rFonts w:ascii="Times New Roman" w:hAnsi="Times New Roman" w:cs="Times New Roman"/>
          <w:lang w:val="en-GB"/>
        </w:rPr>
        <w:t xml:space="preserve">is a developmental pathway, </w:t>
      </w:r>
      <w:r w:rsidR="00953096" w:rsidRPr="00431EEB">
        <w:rPr>
          <w:rFonts w:ascii="Times New Roman" w:hAnsi="Times New Roman" w:cs="Times New Roman"/>
          <w:lang w:val="en-GB"/>
        </w:rPr>
        <w:t xml:space="preserve">ranking first in the age and sex corrected analysis of GO and on </w:t>
      </w:r>
      <w:r w:rsidR="00F14C39">
        <w:rPr>
          <w:rFonts w:ascii="Times New Roman" w:hAnsi="Times New Roman" w:cs="Times New Roman"/>
          <w:lang w:val="en-GB"/>
        </w:rPr>
        <w:t>rank 30 without this correction</w:t>
      </w:r>
      <w:r w:rsidR="00FE013E" w:rsidRPr="00431EEB">
        <w:rPr>
          <w:rFonts w:ascii="Times New Roman" w:hAnsi="Times New Roman" w:cs="Times New Roman"/>
          <w:lang w:val="en-GB"/>
        </w:rPr>
        <w:t>.</w:t>
      </w:r>
      <w:r w:rsidR="00910908" w:rsidRPr="00431EEB">
        <w:rPr>
          <w:rFonts w:ascii="Times New Roman" w:hAnsi="Times New Roman" w:cs="Times New Roman"/>
          <w:lang w:val="en-GB"/>
        </w:rPr>
        <w:t xml:space="preserve"> </w:t>
      </w:r>
      <w:r w:rsidR="00FE013E" w:rsidRPr="00431EEB">
        <w:rPr>
          <w:rFonts w:ascii="Times New Roman" w:hAnsi="Times New Roman" w:cs="Times New Roman"/>
          <w:lang w:val="en-GB"/>
        </w:rPr>
        <w:t>However, a</w:t>
      </w:r>
      <w:r w:rsidR="00910908" w:rsidRPr="00431EEB">
        <w:rPr>
          <w:rFonts w:ascii="Times New Roman" w:hAnsi="Times New Roman" w:cs="Times New Roman"/>
          <w:lang w:val="en-GB"/>
        </w:rPr>
        <w:t>dult neurogenesis is also tightly regulated by multiple signa</w:t>
      </w:r>
      <w:r w:rsidR="004C48A5" w:rsidRPr="00431EEB">
        <w:rPr>
          <w:rFonts w:ascii="Times New Roman" w:hAnsi="Times New Roman" w:cs="Times New Roman"/>
          <w:lang w:val="en-GB"/>
        </w:rPr>
        <w:t>l</w:t>
      </w:r>
      <w:r w:rsidR="00910908" w:rsidRPr="00431EEB">
        <w:rPr>
          <w:rFonts w:ascii="Times New Roman" w:hAnsi="Times New Roman" w:cs="Times New Roman"/>
          <w:lang w:val="en-GB"/>
        </w:rPr>
        <w:t>ling pathways, including the canonical Wnt/β-catenin pathway</w:t>
      </w:r>
      <w:r w:rsidR="00F14C39">
        <w:rPr>
          <w:rFonts w:ascii="Times New Roman" w:hAnsi="Times New Roman" w:cs="Times New Roman"/>
          <w:lang w:val="en-GB"/>
        </w:rPr>
        <w:t xml:space="preserve"> </w:t>
      </w:r>
      <w:r w:rsidR="00910908" w:rsidRPr="00431EEB">
        <w:rPr>
          <w:rFonts w:ascii="Times New Roman" w:hAnsi="Times New Roman" w:cs="Times New Roman"/>
          <w:lang w:val="en-GB"/>
        </w:rPr>
        <w:fldChar w:fldCharType="begin"/>
      </w:r>
      <w:r w:rsidR="00B2533D">
        <w:rPr>
          <w:rFonts w:ascii="Times New Roman" w:hAnsi="Times New Roman" w:cs="Times New Roman"/>
          <w:lang w:val="en-GB"/>
        </w:rPr>
        <w:instrText xml:space="preserve"> ADDIN ZOTERO_ITEM CSL_CITATION {"citationID":"18mipg75fk","properties":{"formattedCitation":"[55]","plainCitation":"[55]"},"citationItems":[{"id":433,"uris":["http://zotero.org/users/local/QPFFM7rx/items/FWSMG756"],"uri":["http://zotero.org/users/local/QPFFM7rx/items/FWSMG756"],"itemData":{"id":433,"type":"article-journal","title":"Wnt signaling in the regulation of adult hippocampal neurogenesis","container-title":"Frontiers in Cellular Neuroscience","volume":"7","source":"CrossRef","URL":"http://journal.frontiersin.org/article/10.3389/fncel.2013.00100/abstract","DOI":"10.3389/fncel.2013.00100","ISSN":"1662-5102","author":[{"family":"Varela-Nallar","given":"Lorena"},{"family":"Inestrosa","given":"Nibaldo C."}],"issued":{"date-parts":[["2013"]]},"accessed":{"date-parts":[["2016",2,26]]}}}],"schema":"https://github.com/citation-style-language/schema/raw/master/csl-citation.json"} </w:instrText>
      </w:r>
      <w:r w:rsidR="00910908" w:rsidRPr="00431EEB">
        <w:rPr>
          <w:rFonts w:ascii="Times New Roman" w:hAnsi="Times New Roman" w:cs="Times New Roman"/>
          <w:lang w:val="en-GB"/>
        </w:rPr>
        <w:fldChar w:fldCharType="separate"/>
      </w:r>
      <w:r w:rsidR="00B2533D" w:rsidRPr="00B2533D">
        <w:rPr>
          <w:rFonts w:ascii="Times New Roman" w:hAnsi="Times New Roman" w:cs="Times New Roman"/>
          <w:lang w:val="en-US"/>
        </w:rPr>
        <w:t>[55]</w:t>
      </w:r>
      <w:r w:rsidR="00910908" w:rsidRPr="00431EEB">
        <w:rPr>
          <w:rFonts w:ascii="Times New Roman" w:hAnsi="Times New Roman" w:cs="Times New Roman"/>
          <w:lang w:val="en-GB"/>
        </w:rPr>
        <w:fldChar w:fldCharType="end"/>
      </w:r>
      <w:r w:rsidRPr="00431EEB">
        <w:rPr>
          <w:rFonts w:ascii="Times New Roman" w:hAnsi="Times New Roman" w:cs="Times New Roman"/>
          <w:lang w:val="en-GB"/>
        </w:rPr>
        <w:t>.</w:t>
      </w:r>
      <w:r w:rsidR="00F97F7E" w:rsidRPr="00431EEB">
        <w:rPr>
          <w:rFonts w:ascii="Times New Roman" w:hAnsi="Times New Roman" w:cs="Times New Roman"/>
          <w:lang w:val="en-GB"/>
        </w:rPr>
        <w:t xml:space="preserve"> </w:t>
      </w:r>
      <w:r w:rsidR="008A0E87" w:rsidRPr="00431EEB">
        <w:rPr>
          <w:rFonts w:ascii="Times New Roman" w:hAnsi="Times New Roman" w:cs="Times New Roman"/>
          <w:lang w:val="en-GB"/>
        </w:rPr>
        <w:t>Wnt glycoproteins activate several signa</w:t>
      </w:r>
      <w:r w:rsidR="005D0BBF" w:rsidRPr="00431EEB">
        <w:rPr>
          <w:rFonts w:ascii="Times New Roman" w:hAnsi="Times New Roman" w:cs="Times New Roman"/>
          <w:lang w:val="en-GB"/>
        </w:rPr>
        <w:t>l</w:t>
      </w:r>
      <w:r w:rsidR="008A0E87" w:rsidRPr="00431EEB">
        <w:rPr>
          <w:rFonts w:ascii="Times New Roman" w:hAnsi="Times New Roman" w:cs="Times New Roman"/>
          <w:lang w:val="en-GB"/>
        </w:rPr>
        <w:t>ling pathways</w:t>
      </w:r>
      <w:r w:rsidR="004C48A5" w:rsidRPr="00431EEB">
        <w:rPr>
          <w:rFonts w:ascii="Times New Roman" w:hAnsi="Times New Roman" w:cs="Times New Roman"/>
          <w:lang w:val="en-GB"/>
        </w:rPr>
        <w:t>,</w:t>
      </w:r>
      <w:r w:rsidR="008A0E87" w:rsidRPr="00431EEB">
        <w:rPr>
          <w:rFonts w:ascii="Times New Roman" w:hAnsi="Times New Roman" w:cs="Times New Roman"/>
          <w:lang w:val="en-GB"/>
        </w:rPr>
        <w:t xml:space="preserve"> and</w:t>
      </w:r>
      <w:r w:rsidR="00F97F7E" w:rsidRPr="00431EEB">
        <w:rPr>
          <w:rFonts w:ascii="Times New Roman" w:hAnsi="Times New Roman" w:cs="Times New Roman"/>
          <w:lang w:val="en-GB"/>
        </w:rPr>
        <w:t xml:space="preserve"> </w:t>
      </w:r>
      <w:r w:rsidR="008A0E87" w:rsidRPr="00431EEB">
        <w:rPr>
          <w:rFonts w:ascii="Times New Roman" w:hAnsi="Times New Roman" w:cs="Times New Roman"/>
          <w:lang w:val="en-GB"/>
        </w:rPr>
        <w:t>have key functions in midbrain dopaminergic neuro</w:t>
      </w:r>
      <w:r w:rsidR="00B1071E" w:rsidRPr="00431EEB">
        <w:rPr>
          <w:rFonts w:ascii="Times New Roman" w:hAnsi="Times New Roman" w:cs="Times New Roman"/>
          <w:lang w:val="en-GB"/>
        </w:rPr>
        <w:t>n development</w:t>
      </w:r>
      <w:r w:rsidR="00FE013E" w:rsidRPr="00431EEB">
        <w:rPr>
          <w:rFonts w:ascii="Times New Roman" w:hAnsi="Times New Roman" w:cs="Times New Roman"/>
          <w:lang w:val="en-GB"/>
        </w:rPr>
        <w:t xml:space="preserve"> </w:t>
      </w:r>
      <w:r w:rsidR="00146746" w:rsidRPr="00431EEB">
        <w:rPr>
          <w:rFonts w:ascii="Times New Roman" w:hAnsi="Times New Roman" w:cs="Times New Roman"/>
          <w:lang w:val="en-GB"/>
        </w:rPr>
        <w:fldChar w:fldCharType="begin"/>
      </w:r>
      <w:r w:rsidR="00B2533D">
        <w:rPr>
          <w:rFonts w:ascii="Times New Roman" w:hAnsi="Times New Roman" w:cs="Times New Roman"/>
          <w:lang w:val="en-GB"/>
        </w:rPr>
        <w:instrText xml:space="preserve"> ADDIN ZOTERO_ITEM CSL_CITATION {"citationID":"14409cinbh","properties":{"formattedCitation":"[56]","plainCitation":"[56]"},"citationItems":[{"id":434,"uris":["http://zotero.org/users/local/QPFFM7rx/items/5URZCUHV"],"uri":["http://zotero.org/users/local/QPFFM7rx/items/5URZCUHV"],"itemData":{"id":434,"type":"article-journal","title":"Wnt signaling in midbrain dopaminergic neuron development and regenerative medicine for Parkinson's disease","container-title":"Journal of Molecular Cell Biology","page":"42-53","volume":"6","issue":"1","source":"PubMed","abstract":"Wnts are a highly conserved family of lipid-modified glycoproteins that work as morphogens to activate several signaling pathways, leading to remodeling of the cytoskeleton and the regulation of gene transcription. Wnt signaling regulates multiple cellular functions and cell systems, including the development and maintenance of midbrain dopaminergic (mDA) neurons. These neurons are of considerable interest for regenerative medicine because their degeneration results in Parkinson's disease (PD). This review focuses on new advances in understanding key functions of Wnts in mDA neuron development and using novel tools to regulate Wnt signaling in regenerative medicine for PD. Particularly, recent reports indicate that appropriate levels of Wnt signaling are essential to improve the quantity and quality of stem cell- or reprogrammed cell-derived mDA neurons to be used in drug discovery and cell replacement therapy for PD.","DOI":"10.1093/jmcb/mju001","ISSN":"1759-4685","note":"PMID: 24431302","journalAbbreviation":"J Mol Cell Biol","language":"eng","author":[{"family":"Arenas","given":"Ernest"}],"issued":{"date-parts":[["2014",2]]},"PMID":"24431302"}}],"schema":"https://github.com/citation-style-language/schema/raw/master/csl-citation.json"} </w:instrText>
      </w:r>
      <w:r w:rsidR="00146746" w:rsidRPr="00431EEB">
        <w:rPr>
          <w:rFonts w:ascii="Times New Roman" w:hAnsi="Times New Roman" w:cs="Times New Roman"/>
          <w:lang w:val="en-GB"/>
        </w:rPr>
        <w:fldChar w:fldCharType="separate"/>
      </w:r>
      <w:r w:rsidR="00B2533D" w:rsidRPr="00B2533D">
        <w:rPr>
          <w:rFonts w:ascii="Times New Roman" w:hAnsi="Times New Roman" w:cs="Times New Roman"/>
          <w:lang w:val="en-US"/>
        </w:rPr>
        <w:t>[56]</w:t>
      </w:r>
      <w:r w:rsidR="00146746" w:rsidRPr="00431EEB">
        <w:rPr>
          <w:rFonts w:ascii="Times New Roman" w:hAnsi="Times New Roman" w:cs="Times New Roman"/>
          <w:lang w:val="en-GB"/>
        </w:rPr>
        <w:fldChar w:fldCharType="end"/>
      </w:r>
      <w:r w:rsidR="00146746" w:rsidRPr="00431EEB">
        <w:rPr>
          <w:rFonts w:ascii="Times New Roman" w:hAnsi="Times New Roman" w:cs="Times New Roman"/>
          <w:lang w:val="en-GB"/>
        </w:rPr>
        <w:t>.</w:t>
      </w:r>
    </w:p>
    <w:p w:rsidR="009157D9" w:rsidRPr="00966832" w:rsidRDefault="00A775B9" w:rsidP="009157D9">
      <w:pPr>
        <w:pStyle w:val="berschrift2"/>
        <w:spacing w:before="240" w:after="120" w:line="360" w:lineRule="auto"/>
        <w:jc w:val="both"/>
        <w:rPr>
          <w:rFonts w:ascii="Times New Roman" w:eastAsia="Times New Roman" w:hAnsi="Times New Roman" w:cs="Times New Roman"/>
          <w:sz w:val="22"/>
          <w:szCs w:val="22"/>
          <w:lang w:val="en-GB"/>
        </w:rPr>
      </w:pPr>
      <w:r w:rsidRPr="00431EEB">
        <w:rPr>
          <w:rFonts w:ascii="Times New Roman" w:eastAsia="Times New Roman" w:hAnsi="Times New Roman" w:cs="Times New Roman"/>
          <w:sz w:val="22"/>
          <w:szCs w:val="22"/>
          <w:u w:val="single"/>
          <w:lang w:val="en-GB"/>
        </w:rPr>
        <w:br w:type="page"/>
      </w:r>
      <w:r w:rsidR="009157D9" w:rsidRPr="00966832">
        <w:rPr>
          <w:rFonts w:ascii="Times New Roman" w:eastAsia="Times New Roman" w:hAnsi="Times New Roman" w:cs="Times New Roman"/>
          <w:sz w:val="22"/>
          <w:szCs w:val="22"/>
          <w:lang w:val="en-GB"/>
        </w:rPr>
        <w:lastRenderedPageBreak/>
        <w:t>Polygenic risk scores</w:t>
      </w:r>
    </w:p>
    <w:p w:rsidR="009157D9" w:rsidRPr="00431EEB" w:rsidRDefault="009157D9" w:rsidP="009157D9">
      <w:pPr>
        <w:pStyle w:val="Listenabsatz"/>
        <w:numPr>
          <w:ilvl w:val="0"/>
          <w:numId w:val="5"/>
        </w:numPr>
        <w:rPr>
          <w:rFonts w:ascii="Times New Roman" w:hAnsi="Times New Roman" w:cs="Times New Roman"/>
          <w:lang w:val="en-GB"/>
        </w:rPr>
      </w:pPr>
      <w:r w:rsidRPr="00966832">
        <w:rPr>
          <w:rFonts w:ascii="Times New Roman" w:hAnsi="Times New Roman" w:cs="Times New Roman"/>
          <w:lang w:val="en-GB"/>
        </w:rPr>
        <w:t xml:space="preserve">                                  </w:t>
      </w:r>
      <w:r w:rsidRPr="00966832">
        <w:rPr>
          <w:rFonts w:ascii="Times New Roman" w:hAnsi="Times New Roman" w:cs="Times New Roman"/>
          <w:lang w:val="en-GB"/>
        </w:rPr>
        <w:tab/>
      </w:r>
      <w:r w:rsidRPr="00966832">
        <w:rPr>
          <w:rFonts w:ascii="Times New Roman" w:hAnsi="Times New Roman" w:cs="Times New Roman"/>
          <w:lang w:val="en-GB"/>
        </w:rPr>
        <w:tab/>
      </w:r>
      <w:r w:rsidRPr="00966832">
        <w:rPr>
          <w:rFonts w:ascii="Times New Roman" w:hAnsi="Times New Roman" w:cs="Times New Roman"/>
          <w:lang w:val="en-GB"/>
        </w:rPr>
        <w:tab/>
        <w:t xml:space="preserve">  </w:t>
      </w:r>
      <w:r w:rsidR="000F76AD" w:rsidRPr="00966832">
        <w:rPr>
          <w:rFonts w:ascii="Times New Roman" w:hAnsi="Times New Roman" w:cs="Times New Roman"/>
          <w:lang w:val="en-GB"/>
        </w:rPr>
        <w:t xml:space="preserve"> </w:t>
      </w:r>
      <w:r w:rsidRPr="00431EEB">
        <w:rPr>
          <w:rFonts w:ascii="Times New Roman" w:hAnsi="Times New Roman" w:cs="Times New Roman"/>
          <w:lang w:val="en-GB"/>
        </w:rPr>
        <w:t>b)</w:t>
      </w:r>
    </w:p>
    <w:p w:rsidR="009157D9" w:rsidRPr="00431EEB" w:rsidRDefault="009157D9" w:rsidP="009157D9">
      <w:pPr>
        <w:rPr>
          <w:rFonts w:ascii="Times New Roman" w:eastAsia="Times New Roman" w:hAnsi="Times New Roman" w:cs="Times New Roman"/>
          <w:lang w:val="en-US"/>
        </w:rPr>
      </w:pPr>
      <w:r w:rsidRPr="00431EEB">
        <w:rPr>
          <w:rFonts w:ascii="Times New Roman" w:eastAsia="Times New Roman" w:hAnsi="Times New Roman" w:cs="Times New Roman"/>
          <w:noProof/>
          <w:lang w:eastAsia="de-DE"/>
        </w:rPr>
        <w:drawing>
          <wp:inline distT="0" distB="0" distL="0" distR="0" wp14:anchorId="06900707" wp14:editId="5E6A49D1">
            <wp:extent cx="2476800" cy="2527200"/>
            <wp:effectExtent l="0" t="0" r="0" b="6985"/>
            <wp:docPr id="1" name="Grafik 1" descr="V:\glueck\polygenicRiskScore\Paper_r1_500MAF10BothOhneMHC\_Alc__QUANTILES_PLOT_quart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lueck\polygenicRiskScore\Paper_r1_500MAF10BothOhneMHC\_Alc__QUANTILES_PLOT_quartiles.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2148"/>
                    <a:stretch/>
                  </pic:blipFill>
                  <pic:spPr bwMode="auto">
                    <a:xfrm>
                      <a:off x="0" y="0"/>
                      <a:ext cx="2476800" cy="2527200"/>
                    </a:xfrm>
                    <a:prstGeom prst="rect">
                      <a:avLst/>
                    </a:prstGeom>
                    <a:noFill/>
                    <a:ln>
                      <a:noFill/>
                    </a:ln>
                    <a:extLst>
                      <a:ext uri="{53640926-AAD7-44D8-BBD7-CCE9431645EC}">
                        <a14:shadowObscured xmlns:a14="http://schemas.microsoft.com/office/drawing/2010/main"/>
                      </a:ext>
                    </a:extLst>
                  </pic:spPr>
                </pic:pic>
              </a:graphicData>
            </a:graphic>
          </wp:inline>
        </w:drawing>
      </w:r>
      <w:r w:rsidRPr="00431EEB">
        <w:rPr>
          <w:rFonts w:ascii="Times New Roman" w:hAnsi="Times New Roman" w:cs="Times New Roman"/>
          <w:noProof/>
          <w:lang w:val="en-US" w:eastAsia="de-DE"/>
        </w:rPr>
        <w:t xml:space="preserve">        </w:t>
      </w:r>
      <w:r w:rsidRPr="00431EEB">
        <w:rPr>
          <w:rFonts w:ascii="Times New Roman" w:hAnsi="Times New Roman" w:cs="Times New Roman"/>
          <w:noProof/>
          <w:lang w:eastAsia="de-DE"/>
        </w:rPr>
        <w:drawing>
          <wp:inline distT="0" distB="0" distL="0" distR="0" wp14:anchorId="2E9ED28F" wp14:editId="1E00868D">
            <wp:extent cx="2559600" cy="2556000"/>
            <wp:effectExtent l="0" t="0" r="0" b="0"/>
            <wp:docPr id="4" name="Grafik 4" descr="Z:\7SAV\Projekte\glueck\EuropeanPsychiatry\resubmission_Paper\BilderSupplement\_Alc__QUANTILES_PLOT_quartiles_resubAlterSex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7SAV\Projekte\glueck\EuropeanPsychiatry\resubmission_Paper\BilderSupplement\_Alc__QUANTILES_PLOT_quartiles_resubAlterSex_N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9600" cy="2556000"/>
                    </a:xfrm>
                    <a:prstGeom prst="rect">
                      <a:avLst/>
                    </a:prstGeom>
                    <a:noFill/>
                    <a:ln>
                      <a:noFill/>
                    </a:ln>
                  </pic:spPr>
                </pic:pic>
              </a:graphicData>
            </a:graphic>
          </wp:inline>
        </w:drawing>
      </w:r>
    </w:p>
    <w:p w:rsidR="009157D9" w:rsidRPr="00966832" w:rsidRDefault="009157D9" w:rsidP="009157D9">
      <w:pPr>
        <w:spacing w:line="360" w:lineRule="auto"/>
        <w:rPr>
          <w:rFonts w:ascii="Times New Roman" w:eastAsia="Times New Roman" w:hAnsi="Times New Roman" w:cs="Times New Roman"/>
          <w:lang w:val="en-US"/>
        </w:rPr>
      </w:pPr>
      <w:r w:rsidRPr="00431EEB">
        <w:rPr>
          <w:rFonts w:ascii="Times New Roman" w:eastAsia="Times New Roman" w:hAnsi="Times New Roman" w:cs="Times New Roman"/>
          <w:lang w:val="en-US"/>
        </w:rPr>
        <w:t xml:space="preserve">Figure S1a and b: Quartile plots for the polygenic risk score of alcohol dependence (including </w:t>
      </w:r>
      <w:r w:rsidR="00230370">
        <w:rPr>
          <w:rFonts w:ascii="Times New Roman" w:eastAsia="Times New Roman" w:hAnsi="Times New Roman" w:cs="Times New Roman"/>
          <w:lang w:val="en-US"/>
        </w:rPr>
        <w:t>P-value</w:t>
      </w:r>
      <w:r w:rsidRPr="00431EEB">
        <w:rPr>
          <w:rFonts w:ascii="Times New Roman" w:eastAsia="Times New Roman" w:hAnsi="Times New Roman" w:cs="Times New Roman"/>
          <w:lang w:val="en-US"/>
        </w:rPr>
        <w:t>s &lt; 0.5). Image S1a includes only P</w:t>
      </w:r>
      <w:r w:rsidR="00DC0575">
        <w:rPr>
          <w:rFonts w:ascii="Times New Roman" w:eastAsia="Times New Roman" w:hAnsi="Times New Roman" w:cs="Times New Roman"/>
          <w:lang w:val="en-US"/>
        </w:rPr>
        <w:t>C1 to 5; b also includes</w:t>
      </w:r>
      <w:r w:rsidRPr="00431EEB">
        <w:rPr>
          <w:rFonts w:ascii="Times New Roman" w:eastAsia="Times New Roman" w:hAnsi="Times New Roman" w:cs="Times New Roman"/>
          <w:lang w:val="en-US"/>
        </w:rPr>
        <w:t xml:space="preserve"> age and sex correction. Polygenic risk scores were converted to quartiles, and quartile 1 was used as reference. Odds ratios and 9 % confidence intervals</w:t>
      </w:r>
      <w:r w:rsidRPr="00966832">
        <w:rPr>
          <w:rFonts w:ascii="Times New Roman" w:eastAsia="Times New Roman" w:hAnsi="Times New Roman" w:cs="Times New Roman"/>
          <w:lang w:val="en-US"/>
        </w:rPr>
        <w:t xml:space="preserve"> were estimated </w:t>
      </w:r>
      <w:r w:rsidR="001B47E5">
        <w:rPr>
          <w:rFonts w:ascii="Times New Roman" w:eastAsia="Times New Roman" w:hAnsi="Times New Roman" w:cs="Times New Roman"/>
          <w:lang w:val="en-US"/>
        </w:rPr>
        <w:t>using logistic regression with five</w:t>
      </w:r>
      <w:r w:rsidRPr="00966832">
        <w:rPr>
          <w:rFonts w:ascii="Times New Roman" w:eastAsia="Times New Roman" w:hAnsi="Times New Roman" w:cs="Times New Roman"/>
          <w:lang w:val="en-US"/>
        </w:rPr>
        <w:t xml:space="preserve"> principal components to control for population stratification.</w:t>
      </w:r>
    </w:p>
    <w:p w:rsidR="009157D9" w:rsidRPr="00966832" w:rsidRDefault="009157D9" w:rsidP="009157D9">
      <w:pPr>
        <w:rPr>
          <w:rFonts w:ascii="Times New Roman" w:hAnsi="Times New Roman" w:cs="Times New Roman"/>
          <w:lang w:val="en-GB"/>
        </w:rPr>
      </w:pPr>
      <w:r w:rsidRPr="00966832">
        <w:rPr>
          <w:rFonts w:ascii="Times New Roman" w:hAnsi="Times New Roman" w:cs="Times New Roman"/>
          <w:lang w:val="en-GB"/>
        </w:rPr>
        <w:t xml:space="preserve">a)                                  </w:t>
      </w:r>
      <w:r w:rsidRPr="00966832">
        <w:rPr>
          <w:rFonts w:ascii="Times New Roman" w:hAnsi="Times New Roman" w:cs="Times New Roman"/>
          <w:lang w:val="en-GB"/>
        </w:rPr>
        <w:tab/>
      </w:r>
      <w:r w:rsidRPr="00966832">
        <w:rPr>
          <w:rFonts w:ascii="Times New Roman" w:hAnsi="Times New Roman" w:cs="Times New Roman"/>
          <w:lang w:val="en-GB"/>
        </w:rPr>
        <w:tab/>
      </w:r>
      <w:r w:rsidRPr="00966832">
        <w:rPr>
          <w:rFonts w:ascii="Times New Roman" w:hAnsi="Times New Roman" w:cs="Times New Roman"/>
          <w:lang w:val="en-GB"/>
        </w:rPr>
        <w:tab/>
        <w:t xml:space="preserve">  </w:t>
      </w:r>
      <w:r w:rsidRPr="00966832">
        <w:rPr>
          <w:rFonts w:ascii="Times New Roman" w:hAnsi="Times New Roman" w:cs="Times New Roman"/>
          <w:lang w:val="en-GB"/>
        </w:rPr>
        <w:tab/>
        <w:t xml:space="preserve">    </w:t>
      </w:r>
      <w:r w:rsidRPr="00DC0575">
        <w:rPr>
          <w:rFonts w:ascii="Times New Roman" w:hAnsi="Times New Roman" w:cs="Times New Roman"/>
          <w:lang w:val="en-GB"/>
        </w:rPr>
        <w:t>b)</w:t>
      </w:r>
    </w:p>
    <w:p w:rsidR="009157D9" w:rsidRPr="00966832" w:rsidRDefault="009157D9" w:rsidP="009157D9">
      <w:pPr>
        <w:rPr>
          <w:rFonts w:ascii="Times New Roman" w:eastAsia="Times New Roman" w:hAnsi="Times New Roman" w:cs="Times New Roman"/>
          <w:highlight w:val="green"/>
          <w:lang w:val="en-US"/>
        </w:rPr>
      </w:pPr>
      <w:r w:rsidRPr="00966832">
        <w:rPr>
          <w:rFonts w:ascii="Times New Roman" w:eastAsia="Times New Roman" w:hAnsi="Times New Roman" w:cs="Times New Roman"/>
          <w:noProof/>
          <w:lang w:eastAsia="de-DE"/>
        </w:rPr>
        <w:drawing>
          <wp:inline distT="0" distB="0" distL="0" distR="0" wp14:anchorId="07057AAC" wp14:editId="783FBB2C">
            <wp:extent cx="2631600" cy="2635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DG__QUANTILES_PLOT_quartiles.png"/>
                    <pic:cNvPicPr/>
                  </pic:nvPicPr>
                  <pic:blipFill rotWithShape="1">
                    <a:blip r:embed="rId16" cstate="print">
                      <a:extLst>
                        <a:ext uri="{28A0092B-C50C-407E-A947-70E740481C1C}">
                          <a14:useLocalDpi xmlns:a14="http://schemas.microsoft.com/office/drawing/2010/main" val="0"/>
                        </a:ext>
                      </a:extLst>
                    </a:blip>
                    <a:srcRect b="-327"/>
                    <a:stretch/>
                  </pic:blipFill>
                  <pic:spPr bwMode="auto">
                    <a:xfrm>
                      <a:off x="0" y="0"/>
                      <a:ext cx="2631600" cy="2635200"/>
                    </a:xfrm>
                    <a:prstGeom prst="rect">
                      <a:avLst/>
                    </a:prstGeom>
                    <a:ln>
                      <a:noFill/>
                    </a:ln>
                    <a:extLst>
                      <a:ext uri="{53640926-AAD7-44D8-BBD7-CCE9431645EC}">
                        <a14:shadowObscured xmlns:a14="http://schemas.microsoft.com/office/drawing/2010/main"/>
                      </a:ext>
                    </a:extLst>
                  </pic:spPr>
                </pic:pic>
              </a:graphicData>
            </a:graphic>
          </wp:inline>
        </w:drawing>
      </w:r>
      <w:r w:rsidRPr="00966832">
        <w:rPr>
          <w:rFonts w:ascii="Times New Roman" w:eastAsia="Times New Roman" w:hAnsi="Times New Roman" w:cs="Times New Roman"/>
          <w:lang w:val="en-US"/>
        </w:rPr>
        <w:t xml:space="preserve">     </w:t>
      </w:r>
      <w:r w:rsidRPr="00966832">
        <w:rPr>
          <w:rFonts w:ascii="Times New Roman" w:hAnsi="Times New Roman" w:cs="Times New Roman"/>
          <w:noProof/>
          <w:lang w:eastAsia="de-DE"/>
        </w:rPr>
        <w:drawing>
          <wp:inline distT="0" distB="0" distL="0" distR="0" wp14:anchorId="3FFC8B02" wp14:editId="566DA7AA">
            <wp:extent cx="2791327" cy="2736000"/>
            <wp:effectExtent l="0" t="0" r="9525" b="7620"/>
            <wp:docPr id="6" name="Grafik 6" descr="Z:\7SAV\Projekte\glueck\EuropeanPsychiatry\resubmission_Paper\BilderSupplement\4_DG__QUANTILES_PLOT_quartiles__resubAlter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7SAV\Projekte\glueck\EuropeanPsychiatry\resubmission_Paper\BilderSupplement\4_DG__QUANTILES_PLOT_quartiles__resubAlterSex.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b="1855"/>
                    <a:stretch/>
                  </pic:blipFill>
                  <pic:spPr bwMode="auto">
                    <a:xfrm>
                      <a:off x="0" y="0"/>
                      <a:ext cx="2793600" cy="2738228"/>
                    </a:xfrm>
                    <a:prstGeom prst="rect">
                      <a:avLst/>
                    </a:prstGeom>
                    <a:noFill/>
                    <a:ln>
                      <a:noFill/>
                    </a:ln>
                    <a:extLst>
                      <a:ext uri="{53640926-AAD7-44D8-BBD7-CCE9431645EC}">
                        <a14:shadowObscured xmlns:a14="http://schemas.microsoft.com/office/drawing/2010/main"/>
                      </a:ext>
                    </a:extLst>
                  </pic:spPr>
                </pic:pic>
              </a:graphicData>
            </a:graphic>
          </wp:inline>
        </w:drawing>
      </w:r>
    </w:p>
    <w:p w:rsidR="00AD7FE3" w:rsidRPr="004D2192" w:rsidRDefault="009157D9" w:rsidP="004D2192">
      <w:pPr>
        <w:spacing w:line="360" w:lineRule="auto"/>
        <w:rPr>
          <w:rFonts w:ascii="Times New Roman" w:eastAsia="Times New Roman" w:hAnsi="Times New Roman" w:cs="Times New Roman"/>
          <w:lang w:val="en-US"/>
        </w:rPr>
      </w:pPr>
      <w:r w:rsidRPr="00DC0575">
        <w:rPr>
          <w:rFonts w:ascii="Times New Roman" w:eastAsia="Times New Roman" w:hAnsi="Times New Roman" w:cs="Times New Roman"/>
          <w:lang w:val="en-US"/>
        </w:rPr>
        <w:t xml:space="preserve">Figure S2a and b: Quartile plots for the polygenic risk score of disordered gambling (including </w:t>
      </w:r>
      <w:r w:rsidR="00230370">
        <w:rPr>
          <w:rFonts w:ascii="Times New Roman" w:eastAsia="Times New Roman" w:hAnsi="Times New Roman" w:cs="Times New Roman"/>
          <w:lang w:val="en-US"/>
        </w:rPr>
        <w:t>P-value</w:t>
      </w:r>
      <w:r w:rsidRPr="00DC0575">
        <w:rPr>
          <w:rFonts w:ascii="Times New Roman" w:eastAsia="Times New Roman" w:hAnsi="Times New Roman" w:cs="Times New Roman"/>
          <w:lang w:val="en-US"/>
        </w:rPr>
        <w:t>s &lt;0.5). Image S2a includes only PC1 to 5; b also includes age and sex correction</w:t>
      </w:r>
      <w:r w:rsidRPr="00966832">
        <w:rPr>
          <w:rFonts w:ascii="Times New Roman" w:eastAsia="Times New Roman" w:hAnsi="Times New Roman" w:cs="Times New Roman"/>
          <w:lang w:val="en-US"/>
        </w:rPr>
        <w:t xml:space="preserve">. Polygenic risk scores were converted to quartiles, and quartile 1 was used as reference. Odds ratios and 95% confidence intervals were estimated using logistic regression with five principal components to control for population stratification.  </w:t>
      </w:r>
      <w:r w:rsidRPr="00966832">
        <w:rPr>
          <w:rFonts w:ascii="Times New Roman" w:eastAsia="Times New Roman" w:hAnsi="Times New Roman" w:cs="Times New Roman"/>
          <w:b/>
          <w:u w:val="single"/>
          <w:lang w:val="en-GB"/>
        </w:rPr>
        <w:br w:type="column"/>
      </w:r>
      <w:r w:rsidR="003B5114" w:rsidRPr="004D2192">
        <w:rPr>
          <w:rFonts w:ascii="Times New Roman" w:eastAsia="Times New Roman" w:hAnsi="Times New Roman" w:cs="Times New Roman"/>
          <w:b/>
          <w:lang w:val="en-GB"/>
        </w:rPr>
        <w:lastRenderedPageBreak/>
        <w:t>References:</w:t>
      </w:r>
    </w:p>
    <w:p w:rsidR="00B2533D" w:rsidRPr="004D2192" w:rsidRDefault="00B62E94"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GB"/>
        </w:rPr>
        <w:fldChar w:fldCharType="begin"/>
      </w:r>
      <w:r w:rsidR="00E205B0" w:rsidRPr="004D2192">
        <w:rPr>
          <w:rFonts w:ascii="Times New Roman" w:hAnsi="Times New Roman" w:cs="Times New Roman"/>
          <w:lang w:val="en-US"/>
        </w:rPr>
        <w:instrText xml:space="preserve"> ADDIN ZOTERO_BIBL {"custom":[]} CSL_BIBLIOGRAPHY </w:instrText>
      </w:r>
      <w:r w:rsidRPr="004D2192">
        <w:rPr>
          <w:rFonts w:ascii="Times New Roman" w:hAnsi="Times New Roman" w:cs="Times New Roman"/>
          <w:lang w:val="en-GB"/>
        </w:rPr>
        <w:fldChar w:fldCharType="separate"/>
      </w:r>
      <w:r w:rsidR="00B2533D" w:rsidRPr="004D2192">
        <w:rPr>
          <w:rFonts w:ascii="Times New Roman" w:hAnsi="Times New Roman" w:cs="Times New Roman"/>
          <w:lang w:val="en-US"/>
        </w:rPr>
        <w:t>[1]</w:t>
      </w:r>
      <w:r w:rsidR="00B2533D" w:rsidRPr="004D2192">
        <w:rPr>
          <w:rFonts w:ascii="Times New Roman" w:hAnsi="Times New Roman" w:cs="Times New Roman"/>
          <w:lang w:val="en-US"/>
        </w:rPr>
        <w:tab/>
        <w:t>Mishra A, Macgregor S. VEGAS2: Software for More Flexible Gene-Based Testing. Twin Res Hum Genet Off J Int Soc Twin Stud 2015;18:86–91. doi:10.1017/thg.2014.79.</w:t>
      </w:r>
    </w:p>
    <w:p w:rsidR="00B2533D" w:rsidRPr="004D2192" w:rsidRDefault="00B2533D" w:rsidP="004D2192">
      <w:pPr>
        <w:pStyle w:val="Literaturverzeichnis"/>
        <w:spacing w:line="360" w:lineRule="auto"/>
        <w:rPr>
          <w:rFonts w:ascii="Times New Roman" w:hAnsi="Times New Roman" w:cs="Times New Roman"/>
        </w:rPr>
      </w:pPr>
      <w:r w:rsidRPr="004D2192">
        <w:rPr>
          <w:rFonts w:ascii="Times New Roman" w:hAnsi="Times New Roman" w:cs="Times New Roman"/>
          <w:lang w:val="en-US"/>
        </w:rPr>
        <w:t>[2]</w:t>
      </w:r>
      <w:r w:rsidRPr="004D2192">
        <w:rPr>
          <w:rFonts w:ascii="Times New Roman" w:hAnsi="Times New Roman" w:cs="Times New Roman"/>
          <w:lang w:val="en-US"/>
        </w:rPr>
        <w:tab/>
        <w:t xml:space="preserve">Liu JZ, Mcrae AF, Nyholt DR, Medland SE, Wray NR, Brown KM, et al. A Versatile Gene-Based Test for Genome-wide Association Studies. </w:t>
      </w:r>
      <w:r w:rsidRPr="004D2192">
        <w:rPr>
          <w:rFonts w:ascii="Times New Roman" w:hAnsi="Times New Roman" w:cs="Times New Roman"/>
        </w:rPr>
        <w:t>Am J Hum Genet 2010;87:139–45. doi:10.1016/j.ajhg.2010.06.009.</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rPr>
        <w:t>[3]</w:t>
      </w:r>
      <w:r w:rsidRPr="004D2192">
        <w:rPr>
          <w:rFonts w:ascii="Times New Roman" w:hAnsi="Times New Roman" w:cs="Times New Roman"/>
        </w:rPr>
        <w:tab/>
        <w:t xml:space="preserve">Frank J, Cichon S, Treutlein J, Ridinger M, Mattheisen M, Hoffmann P, et al. </w:t>
      </w:r>
      <w:r w:rsidRPr="004D2192">
        <w:rPr>
          <w:rFonts w:ascii="Times New Roman" w:hAnsi="Times New Roman" w:cs="Times New Roman"/>
          <w:lang w:val="en-US"/>
        </w:rPr>
        <w:t>Genome-wide significant association between alcohol dependence and a variant in the ADH gene cluster. Addict Biol 2012;17:171–80. doi:10.1111/j.1369-1600.2011.00395.x.</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[4]</w:t>
      </w:r>
      <w:r w:rsidRPr="004D2192">
        <w:rPr>
          <w:rFonts w:ascii="Times New Roman" w:hAnsi="Times New Roman" w:cs="Times New Roman"/>
          <w:lang w:val="en-US"/>
        </w:rPr>
        <w:tab/>
        <w:t>Lind PA, Zhu G, Montgomery GW, Madden PAF, Heath AC, Martin NG, et al. Genome-wide association study of a quantitative disordered gambling trait. Addict Biol 2013;18:511–22. doi:10.1111/j.1369-1600.2012.00463.x.</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[5]</w:t>
      </w:r>
      <w:r w:rsidRPr="004D2192">
        <w:rPr>
          <w:rFonts w:ascii="Times New Roman" w:hAnsi="Times New Roman" w:cs="Times New Roman"/>
          <w:lang w:val="en-US"/>
        </w:rPr>
        <w:tab/>
        <w:t>http://www.genome.jp/kegg/pathway.html. KEGG n.d.</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[6]</w:t>
      </w:r>
      <w:r w:rsidRPr="004D2192">
        <w:rPr>
          <w:rFonts w:ascii="Times New Roman" w:hAnsi="Times New Roman" w:cs="Times New Roman"/>
          <w:lang w:val="en-US"/>
        </w:rPr>
        <w:tab/>
        <w:t>http://geneontology.org/page/go-database. Reactome n.d.</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[7]</w:t>
      </w:r>
      <w:r w:rsidRPr="004D2192">
        <w:rPr>
          <w:rFonts w:ascii="Times New Roman" w:hAnsi="Times New Roman" w:cs="Times New Roman"/>
          <w:lang w:val="en-US"/>
        </w:rPr>
        <w:tab/>
        <w:t>www.geneontology.org. Geneontology n.d.</w:t>
      </w:r>
    </w:p>
    <w:p w:rsidR="00B2533D" w:rsidRPr="004D2192" w:rsidRDefault="00B2533D" w:rsidP="004D2192">
      <w:pPr>
        <w:pStyle w:val="Literaturverzeichnis"/>
        <w:spacing w:line="360" w:lineRule="auto"/>
        <w:rPr>
          <w:rFonts w:ascii="Times New Roman" w:hAnsi="Times New Roman" w:cs="Times New Roman"/>
        </w:rPr>
      </w:pPr>
      <w:r w:rsidRPr="004D2192">
        <w:rPr>
          <w:rFonts w:ascii="Times New Roman" w:hAnsi="Times New Roman" w:cs="Times New Roman"/>
          <w:lang w:val="en-US"/>
        </w:rPr>
        <w:t>[8]</w:t>
      </w:r>
      <w:r w:rsidRPr="004D2192">
        <w:rPr>
          <w:rFonts w:ascii="Times New Roman" w:hAnsi="Times New Roman" w:cs="Times New Roman"/>
          <w:lang w:val="en-US"/>
        </w:rPr>
        <w:tab/>
        <w:t xml:space="preserve">Carson, M. org.Hs.eg.db: Genome wide annotation for Human. </w:t>
      </w:r>
      <w:r w:rsidRPr="004D2192">
        <w:rPr>
          <w:rFonts w:ascii="Times New Roman" w:hAnsi="Times New Roman" w:cs="Times New Roman"/>
        </w:rPr>
        <w:t>R  package version 2.14.0. n.d.</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[9]</w:t>
      </w:r>
      <w:r w:rsidRPr="004D2192">
        <w:rPr>
          <w:rFonts w:ascii="Times New Roman" w:hAnsi="Times New Roman" w:cs="Times New Roman"/>
          <w:lang w:val="en-US"/>
        </w:rPr>
        <w:tab/>
        <w:t>Juraeva D, Haenisch B, Zapatka M, Frank J, GROUP Investigators, PSYCH-GEMS SCZ Working Group, et al. Integrated pathway-based approach identifies association between genomic regions at CTCF and CACNB2 and schizophrenia. PLoS Genet 2014;10:e1004345. doi:10.1371/journal.pgen.1004345.</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[10]</w:t>
      </w:r>
      <w:r w:rsidRPr="004D2192">
        <w:rPr>
          <w:rFonts w:ascii="Times New Roman" w:hAnsi="Times New Roman" w:cs="Times New Roman"/>
          <w:lang w:val="en-US"/>
        </w:rPr>
        <w:tab/>
        <w:t>Pruitt KD, Brown GR, Hiatt SM, Thibaud-Nissen F, Astashyn A, Ermolaeva O, et al. RefSeq: an update on mammalian reference sequences. Nucleic Acids Res 2014;42:D756–63. doi:10.1093/nar/gkt1114.</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[11]</w:t>
      </w:r>
      <w:r w:rsidRPr="004D2192">
        <w:rPr>
          <w:rFonts w:ascii="Times New Roman" w:hAnsi="Times New Roman" w:cs="Times New Roman"/>
          <w:lang w:val="en-US"/>
        </w:rPr>
        <w:tab/>
        <w:t>Efron B, Tibshirani R. On testing the significance of sets of genes. Ann Appl Stat 207AD;1:107–29.</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[12]</w:t>
      </w:r>
      <w:r w:rsidRPr="004D2192">
        <w:rPr>
          <w:rFonts w:ascii="Times New Roman" w:hAnsi="Times New Roman" w:cs="Times New Roman"/>
          <w:lang w:val="en-US"/>
        </w:rPr>
        <w:tab/>
        <w:t>Lind PA, Macgregor S, Vink JM, Pergadia ML, Hansell NK, de Moor MHM, et al. A genomewide association study of nicotine and alcohol dependence in Australian and Dutch populations. Twin Res Hum Genet Off J Int Soc Twin Stud 2010;13:10–29. doi:10.1375/twin.13.1.10.</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[13]</w:t>
      </w:r>
      <w:r w:rsidRPr="004D2192">
        <w:rPr>
          <w:rFonts w:ascii="Times New Roman" w:hAnsi="Times New Roman" w:cs="Times New Roman"/>
          <w:lang w:val="en-US"/>
        </w:rPr>
        <w:tab/>
        <w:t>Rungta RL, Choi HB, Tyson JR, Malik A, Dissing-Olesen L, Lin PJC, et al. The cellular mechanisms of neuronal swelling underlying cytotoxic edema. Cell 2015;161:610–21. doi:10.1016/j.cell.2015.03.029.</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[14]</w:t>
      </w:r>
      <w:r w:rsidRPr="004D2192">
        <w:rPr>
          <w:rFonts w:ascii="Times New Roman" w:hAnsi="Times New Roman" w:cs="Times New Roman"/>
          <w:lang w:val="en-US"/>
        </w:rPr>
        <w:tab/>
        <w:t>Zuo L, Lu L, Tan Y, Pan X, Cai Y, Wang X, et al. Genome-wide association discoveries of alcohol dependence: GWAS of Alcohol Dependence. Am J Addict 2014;23:526–39. doi:10.1111/j.1521-0391.2014.12147.x.</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[15]</w:t>
      </w:r>
      <w:r w:rsidRPr="004D2192">
        <w:rPr>
          <w:rFonts w:ascii="Times New Roman" w:hAnsi="Times New Roman" w:cs="Times New Roman"/>
          <w:lang w:val="en-US"/>
        </w:rPr>
        <w:tab/>
        <w:t>Santos CRA, Martinho A, Quintela T, Gonçalves I. Neuroprotective and neuroregenerative properties of metallothioneins. IUBMB Life 2012;64:126–35. doi:10.1002/iub.585.</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lastRenderedPageBreak/>
        <w:t>[16]</w:t>
      </w:r>
      <w:r w:rsidRPr="004D2192">
        <w:rPr>
          <w:rFonts w:ascii="Times New Roman" w:hAnsi="Times New Roman" w:cs="Times New Roman"/>
          <w:lang w:val="en-US"/>
        </w:rPr>
        <w:tab/>
        <w:t>Li C-Y, Mao X, Wei L. Genes and (common) pathways underlying drug addiction. PLoS Comput Biol 2008;4:e2. doi:10.1371/journal.pcbi.0040002.</w:t>
      </w:r>
    </w:p>
    <w:p w:rsidR="00B2533D" w:rsidRPr="004D2192" w:rsidRDefault="00B2533D" w:rsidP="004D2192">
      <w:pPr>
        <w:pStyle w:val="Literaturverzeichnis"/>
        <w:spacing w:line="360" w:lineRule="auto"/>
        <w:rPr>
          <w:rFonts w:ascii="Times New Roman" w:hAnsi="Times New Roman" w:cs="Times New Roman"/>
        </w:rPr>
      </w:pPr>
      <w:r w:rsidRPr="004D2192">
        <w:rPr>
          <w:rFonts w:ascii="Times New Roman" w:hAnsi="Times New Roman" w:cs="Times New Roman"/>
          <w:lang w:val="en-US"/>
        </w:rPr>
        <w:t>[17]</w:t>
      </w:r>
      <w:r w:rsidRPr="004D2192">
        <w:rPr>
          <w:rFonts w:ascii="Times New Roman" w:hAnsi="Times New Roman" w:cs="Times New Roman"/>
          <w:lang w:val="en-US"/>
        </w:rPr>
        <w:tab/>
        <w:t xml:space="preserve">Hirose Y, Iwamoto Y, Sakuraba K, Yunokuchi I, Harada F, Ohkuma Y. Human phosphorylated CTD-interacting protein, PCIF1, negatively modulates gene expression by RNA polymerase II. </w:t>
      </w:r>
      <w:r w:rsidRPr="004D2192">
        <w:rPr>
          <w:rFonts w:ascii="Times New Roman" w:hAnsi="Times New Roman" w:cs="Times New Roman"/>
        </w:rPr>
        <w:t>Biochem Biophys Res Commun 2008;369:449–55. doi:10.1016/j.bbrc.2008.02.042.</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rPr>
        <w:t>[18]</w:t>
      </w:r>
      <w:r w:rsidRPr="004D2192">
        <w:rPr>
          <w:rFonts w:ascii="Times New Roman" w:hAnsi="Times New Roman" w:cs="Times New Roman"/>
        </w:rPr>
        <w:tab/>
        <w:t xml:space="preserve">Pussinen PJ, Metso J, Malle E, Barlage S, Palosuo T, Sattler W, et al. </w:t>
      </w:r>
      <w:r w:rsidRPr="004D2192">
        <w:rPr>
          <w:rFonts w:ascii="Times New Roman" w:hAnsi="Times New Roman" w:cs="Times New Roman"/>
          <w:lang w:val="en-US"/>
        </w:rPr>
        <w:t>The role of plasma phospholipid transfer protein (PLTP) in HDL remodeling in acute-phase patients. Biochim Biophys Acta 2001;1533:153–63.</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[19]</w:t>
      </w:r>
      <w:r w:rsidRPr="004D2192">
        <w:rPr>
          <w:rFonts w:ascii="Times New Roman" w:hAnsi="Times New Roman" w:cs="Times New Roman"/>
          <w:lang w:val="en-US"/>
        </w:rPr>
        <w:tab/>
        <w:t>Huuskonen J, Olkkonen VM, Jauhiainen M, Ehnholm C. The impact of phospholipid transfer protein (PLTP) on HDL metabolism. Atherosclerosis 2001;155:269–81.</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[20]</w:t>
      </w:r>
      <w:r w:rsidRPr="004D2192">
        <w:rPr>
          <w:rFonts w:ascii="Times New Roman" w:hAnsi="Times New Roman" w:cs="Times New Roman"/>
          <w:lang w:val="en-US"/>
        </w:rPr>
        <w:tab/>
        <w:t>http://www.ncbi.nlm.nih.gov/gene/128497. SPATA25 n.d.</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[21]</w:t>
      </w:r>
      <w:r w:rsidRPr="004D2192">
        <w:rPr>
          <w:rFonts w:ascii="Times New Roman" w:hAnsi="Times New Roman" w:cs="Times New Roman"/>
          <w:lang w:val="en-US"/>
        </w:rPr>
        <w:tab/>
        <w:t>Ko KK, Powell MS, Hogarth PM. ZSWIM1: a novel biomarker in T helper cell differentiation. Immunol Lett 2014;160:133–8. doi:10.1016/j.imlet.2014.01.016.</w:t>
      </w:r>
    </w:p>
    <w:p w:rsidR="00B2533D" w:rsidRPr="004D2192" w:rsidRDefault="00B2533D" w:rsidP="004D2192">
      <w:pPr>
        <w:pStyle w:val="Literaturverzeichnis"/>
        <w:spacing w:line="360" w:lineRule="auto"/>
        <w:rPr>
          <w:rFonts w:ascii="Times New Roman" w:hAnsi="Times New Roman" w:cs="Times New Roman"/>
        </w:rPr>
      </w:pPr>
      <w:r w:rsidRPr="004D2192">
        <w:rPr>
          <w:rFonts w:ascii="Times New Roman" w:hAnsi="Times New Roman" w:cs="Times New Roman"/>
          <w:lang w:val="en-US"/>
        </w:rPr>
        <w:t>[22]</w:t>
      </w:r>
      <w:r w:rsidRPr="004D2192">
        <w:rPr>
          <w:rFonts w:ascii="Times New Roman" w:hAnsi="Times New Roman" w:cs="Times New Roman"/>
          <w:lang w:val="en-US"/>
        </w:rPr>
        <w:tab/>
        <w:t xml:space="preserve">Loges NT, Olbrich H, Fenske L, Mussaffi H, Horvath J, Fliegauf M, et al. DNAI2 mutations cause primary ciliary dyskinesia with defects in the outer dynein arm. </w:t>
      </w:r>
      <w:r w:rsidRPr="004D2192">
        <w:rPr>
          <w:rFonts w:ascii="Times New Roman" w:hAnsi="Times New Roman" w:cs="Times New Roman"/>
        </w:rPr>
        <w:t>Am J Hum Genet 2008;83:547–58. doi:10.1016/j.ajhg.2008.10.001.</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rPr>
        <w:t>[23]</w:t>
      </w:r>
      <w:r w:rsidRPr="004D2192">
        <w:rPr>
          <w:rFonts w:ascii="Times New Roman" w:hAnsi="Times New Roman" w:cs="Times New Roman"/>
        </w:rPr>
        <w:tab/>
        <w:t xml:space="preserve">Luciano M, Hansell NK, Lahti J, Davies G, Medland SE, Räikkönen K, et al. </w:t>
      </w:r>
      <w:r w:rsidRPr="004D2192">
        <w:rPr>
          <w:rFonts w:ascii="Times New Roman" w:hAnsi="Times New Roman" w:cs="Times New Roman"/>
          <w:lang w:val="en-US"/>
        </w:rPr>
        <w:t>Whole genome association scan for genetic polymorphisms influencing information processing speed. Biol Psychol 2011;86:193–202. doi:10.1016/j.biopsycho.2010.11.008.</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[24]</w:t>
      </w:r>
      <w:r w:rsidRPr="004D2192">
        <w:rPr>
          <w:rFonts w:ascii="Times New Roman" w:hAnsi="Times New Roman" w:cs="Times New Roman"/>
          <w:lang w:val="en-US"/>
        </w:rPr>
        <w:tab/>
        <w:t>Bell RL, Kimpel MW, McClintick JN, Strother WN, Carr LG, Liang T, et al. Gene expression changes in the nucleus accumbens of alcohol-preferring rats following chronic ethanol consumption. Pharmacol Biochem Behav 2009;94:131–47. doi:10.1016/j.pbb.2009.07.019.</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[25]</w:t>
      </w:r>
      <w:r w:rsidRPr="004D2192">
        <w:rPr>
          <w:rFonts w:ascii="Times New Roman" w:hAnsi="Times New Roman" w:cs="Times New Roman"/>
          <w:lang w:val="en-US"/>
        </w:rPr>
        <w:tab/>
        <w:t>Kakiuchi C, Ishiwata M, Nanko S, Kunugi H, Minabe Y, Nakamura K, et al. Functional polymorphisms of HSPA5: Possible association with bipolar disorder. Biochem Biophys Res Commun 2005;336:1136–43. doi:10.1016/j.bbrc.2005.08.248.</w:t>
      </w:r>
    </w:p>
    <w:p w:rsidR="00B2533D" w:rsidRPr="004D2192" w:rsidRDefault="00B2533D" w:rsidP="004D2192">
      <w:pPr>
        <w:pStyle w:val="Literaturverzeichnis"/>
        <w:spacing w:line="360" w:lineRule="auto"/>
        <w:rPr>
          <w:rFonts w:ascii="Times New Roman" w:hAnsi="Times New Roman" w:cs="Times New Roman"/>
        </w:rPr>
      </w:pPr>
      <w:r w:rsidRPr="004D2192">
        <w:rPr>
          <w:rFonts w:ascii="Times New Roman" w:hAnsi="Times New Roman" w:cs="Times New Roman"/>
        </w:rPr>
        <w:t>[26]</w:t>
      </w:r>
      <w:r w:rsidRPr="004D2192">
        <w:rPr>
          <w:rFonts w:ascii="Times New Roman" w:hAnsi="Times New Roman" w:cs="Times New Roman"/>
        </w:rPr>
        <w:tab/>
        <w:t xml:space="preserve">Kress W, Schropp C, Lieb G, Petersen B, Büsse-Ratzka M, Kunz J, et al. </w:t>
      </w:r>
      <w:r w:rsidRPr="004D2192">
        <w:rPr>
          <w:rFonts w:ascii="Times New Roman" w:hAnsi="Times New Roman" w:cs="Times New Roman"/>
          <w:lang w:val="en-US"/>
        </w:rPr>
        <w:t xml:space="preserve">Saethre-Chotzen syndrome caused by TWIST 1 gene mutations: functional differentiation from Muenke coronal synostosis syndrome. </w:t>
      </w:r>
      <w:r w:rsidRPr="004D2192">
        <w:rPr>
          <w:rFonts w:ascii="Times New Roman" w:hAnsi="Times New Roman" w:cs="Times New Roman"/>
        </w:rPr>
        <w:t>Eur J Hum Genet EJHG 2006;14:39–48. doi:10.1038/sj.ejhg.5201507.</w:t>
      </w:r>
    </w:p>
    <w:p w:rsidR="00B2533D" w:rsidRPr="004D2192" w:rsidRDefault="00B2533D" w:rsidP="004D2192">
      <w:pPr>
        <w:pStyle w:val="Literaturverzeichnis"/>
        <w:spacing w:line="360" w:lineRule="auto"/>
        <w:rPr>
          <w:rFonts w:ascii="Times New Roman" w:hAnsi="Times New Roman" w:cs="Times New Roman"/>
        </w:rPr>
      </w:pPr>
      <w:r w:rsidRPr="004D2192">
        <w:rPr>
          <w:rFonts w:ascii="Times New Roman" w:hAnsi="Times New Roman" w:cs="Times New Roman"/>
        </w:rPr>
        <w:t>[27]</w:t>
      </w:r>
      <w:r w:rsidRPr="004D2192">
        <w:rPr>
          <w:rFonts w:ascii="Times New Roman" w:hAnsi="Times New Roman" w:cs="Times New Roman"/>
        </w:rPr>
        <w:tab/>
        <w:t>http://www.uniprot.org/uniprot/Q2TAC6. KIF19 n.d.</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rPr>
        <w:t>[28]</w:t>
      </w:r>
      <w:r w:rsidRPr="004D2192">
        <w:rPr>
          <w:rFonts w:ascii="Times New Roman" w:hAnsi="Times New Roman" w:cs="Times New Roman"/>
        </w:rPr>
        <w:tab/>
        <w:t xml:space="preserve">Mantha K, Laufer BI, Singh SM. </w:t>
      </w:r>
      <w:r w:rsidRPr="004D2192">
        <w:rPr>
          <w:rFonts w:ascii="Times New Roman" w:hAnsi="Times New Roman" w:cs="Times New Roman"/>
          <w:lang w:val="en-US"/>
        </w:rPr>
        <w:t>Molecular Changes during Neurodevelopment following Second-Trimester Binge Ethanol Exposure in a Mouse Model of Fetal Alcohol Spectrum Disorder: From Immediate Effects to Long-Term Adaptation. Dev Neurosci 2014;36:29–43. doi:10.1159/000357496.</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[29]</w:t>
      </w:r>
      <w:r w:rsidRPr="004D2192">
        <w:rPr>
          <w:rFonts w:ascii="Times New Roman" w:hAnsi="Times New Roman" w:cs="Times New Roman"/>
          <w:lang w:val="en-US"/>
        </w:rPr>
        <w:tab/>
        <w:t>Choi J, Ababon MR, Soliman M, Lin Y, Brzustowicz LM, Matteson PG, et al. Autism Associated Gene, ENGRAILED2, and Flanking Gene Levels Are Altered in Post-Mortem Cerebellum. PLoS ONE 2014;9:e87208. doi:10.1371/journal.pone.0087208.</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[30]</w:t>
      </w:r>
      <w:r w:rsidRPr="004D2192">
        <w:rPr>
          <w:rFonts w:ascii="Times New Roman" w:hAnsi="Times New Roman" w:cs="Times New Roman"/>
          <w:lang w:val="en-US"/>
        </w:rPr>
        <w:tab/>
        <w:t>http://www.ncbi.nlm.nih.gov/gene/5539. PPY n.d.</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lastRenderedPageBreak/>
        <w:t>[31]</w:t>
      </w:r>
      <w:r w:rsidRPr="004D2192">
        <w:rPr>
          <w:rFonts w:ascii="Times New Roman" w:hAnsi="Times New Roman" w:cs="Times New Roman"/>
          <w:lang w:val="en-US"/>
        </w:rPr>
        <w:tab/>
        <w:t>Horsnell H, Baldock PA. Osteoblastic Actions of the Neuropeptide Y System to Regulate Bone and Energy Homeostasis. Curr Osteoporos Rep 2016. doi:10.1007/s11914-016-0300-9.</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[32]</w:t>
      </w:r>
      <w:r w:rsidRPr="004D2192">
        <w:rPr>
          <w:rFonts w:ascii="Times New Roman" w:hAnsi="Times New Roman" w:cs="Times New Roman"/>
          <w:lang w:val="en-US"/>
        </w:rPr>
        <w:tab/>
        <w:t>Kim YJ, Bi S. Knockdown of neuropeptide Y in the dorsomedial hypothalamus reverses high-fat diet-induced obesity and impaired glucose tolerance in rats. Am J Physiol Regul Integr Comp Physiol 2016;310:R134–42. doi:10.1152/ajpregu.00174.2015.</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[33]</w:t>
      </w:r>
      <w:r w:rsidRPr="004D2192">
        <w:rPr>
          <w:rFonts w:ascii="Times New Roman" w:hAnsi="Times New Roman" w:cs="Times New Roman"/>
          <w:lang w:val="en-US"/>
        </w:rPr>
        <w:tab/>
        <w:t>Inaba A, Komori Y, Muroi Y, Kinoshita K, Ishii T. Neuropeptide Y signaling in the dorsal raphe nucleus inhibits male sexual behavior in mice. Neuroscience 2016;320:140–8. doi:10.1016/j.neuroscience.2016.01.069.</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[34]</w:t>
      </w:r>
      <w:r w:rsidRPr="004D2192">
        <w:rPr>
          <w:rFonts w:ascii="Times New Roman" w:hAnsi="Times New Roman" w:cs="Times New Roman"/>
          <w:lang w:val="en-US"/>
        </w:rPr>
        <w:tab/>
        <w:t>Vähätalo LH, Ruohonen ST, Ailanen L, Savontaus E. Neuropeptide Y in noradrenergic neurons induces obesity in transgenic mouse models. Neuropeptides 2016;55:31–7. doi:10.1016/j.npep.2015.11.088.</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[35]</w:t>
      </w:r>
      <w:r w:rsidRPr="004D2192">
        <w:rPr>
          <w:rFonts w:ascii="Times New Roman" w:hAnsi="Times New Roman" w:cs="Times New Roman"/>
          <w:lang w:val="en-US"/>
        </w:rPr>
        <w:tab/>
        <w:t>Marchler-Bauer A, Derbyshire MK, Gonzales NR, Lu S, Chitsaz F, Geer LY, et al. CDD: NCBI’s conserved domain database. Nucleic Acids Res 2015;43:D222–6. doi:10.1093/nar/gku1221.</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[36]</w:t>
      </w:r>
      <w:r w:rsidRPr="004D2192">
        <w:rPr>
          <w:rFonts w:ascii="Times New Roman" w:hAnsi="Times New Roman" w:cs="Times New Roman"/>
          <w:lang w:val="en-US"/>
        </w:rPr>
        <w:tab/>
        <w:t>SH2D7, NCBI website n.d.</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[37]</w:t>
      </w:r>
      <w:r w:rsidRPr="004D2192">
        <w:rPr>
          <w:rFonts w:ascii="Times New Roman" w:hAnsi="Times New Roman" w:cs="Times New Roman"/>
          <w:lang w:val="en-US"/>
        </w:rPr>
        <w:tab/>
        <w:t>del Castillo FJ, Cohen-Salmon M, Charollais A, Caille D, Lampe PD, Chavrier P, et al. Consortin, a trans-Golgi network cargo receptor for the plasma membrane targeting and recycling of connexins. Hum Mol Genet 2010;19:262–75. doi:10.1093/hmg/ddp490.</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[38]</w:t>
      </w:r>
      <w:r w:rsidRPr="004D2192">
        <w:rPr>
          <w:rFonts w:ascii="Times New Roman" w:hAnsi="Times New Roman" w:cs="Times New Roman"/>
          <w:lang w:val="en-US"/>
        </w:rPr>
        <w:tab/>
        <w:t>CTSA n.d.</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[39]</w:t>
      </w:r>
      <w:r w:rsidRPr="004D2192">
        <w:rPr>
          <w:rFonts w:ascii="Times New Roman" w:hAnsi="Times New Roman" w:cs="Times New Roman"/>
          <w:lang w:val="en-US"/>
        </w:rPr>
        <w:tab/>
        <w:t>Lobo DSS, Souza RP, Tong RP, Casey DM, Hodgins DC, Smith GJ, et al. Association of functional variants in the dopamine D2-like receptors with risk for gambling behaviour in healthy Caucasian subjects. Biol Psychol 2010;85:33–7. doi:10.1016/j.biopsycho.2010.04.008.</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[40]</w:t>
      </w:r>
      <w:r w:rsidRPr="004D2192">
        <w:rPr>
          <w:rFonts w:ascii="Times New Roman" w:hAnsi="Times New Roman" w:cs="Times New Roman"/>
          <w:lang w:val="en-US"/>
        </w:rPr>
        <w:tab/>
        <w:t>Lobo DSS, Aleksandrova L, Knight J, Casey DM, el-Guebaly N, Nobrega JN, et al. Addiction-related genes in gambling disorders: new insights from parallel human and pre-clinical models. Mol Psychiatry 2015;20:1002–10. doi:10.1038/mp.2014.113.</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[41]</w:t>
      </w:r>
      <w:r w:rsidRPr="004D2192">
        <w:rPr>
          <w:rFonts w:ascii="Times New Roman" w:hAnsi="Times New Roman" w:cs="Times New Roman"/>
          <w:lang w:val="en-US"/>
        </w:rPr>
        <w:tab/>
        <w:t>da Silva Lobo DS, Vallada HP, Knight J, Martins SS, Tavares H, Gentil V, et al. Dopamine genes and pathological gambling in discordant sib-pairs. J Gambl Stud Co-Spons Natl Counc Probl Gambl Inst Study Gambl Commer Gaming 2007;23:421–33. doi:10.1007/s10899-007-9060-x.</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[42]</w:t>
      </w:r>
      <w:r w:rsidRPr="004D2192">
        <w:rPr>
          <w:rFonts w:ascii="Times New Roman" w:hAnsi="Times New Roman" w:cs="Times New Roman"/>
          <w:lang w:val="en-US"/>
        </w:rPr>
        <w:tab/>
        <w:t>Lim S, Ha J, Choi S-W, Kang S-G, Shin Y-C. Association study on pathological gambling and polymorphisms of dopamine D1, D2, D3, and D4 receptor genes in a Korean population. J Gambl Stud Co-Spons Natl Counc Probl Gambl Inst Study Gambl Commer Gaming 2012;28:481–91. doi:10.1007/s10899-011-9261-1.</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[43]</w:t>
      </w:r>
      <w:r w:rsidRPr="004D2192">
        <w:rPr>
          <w:rFonts w:ascii="Times New Roman" w:hAnsi="Times New Roman" w:cs="Times New Roman"/>
          <w:lang w:val="en-US"/>
        </w:rPr>
        <w:tab/>
        <w:t>Wilson D, da Silva Lobo DS, Tavares H, Gentil V, Vallada H. Family-based association analysis of serotonin genes in pathological gambling disorder: evidence of vulnerability risk in the 5HT-2A receptor gene. J Mol Neurosci MN 2013;49:550–3. doi:10.1007/s12031-012-9846-x.</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lastRenderedPageBreak/>
        <w:t>[44]</w:t>
      </w:r>
      <w:r w:rsidRPr="004D2192">
        <w:rPr>
          <w:rFonts w:ascii="Times New Roman" w:hAnsi="Times New Roman" w:cs="Times New Roman"/>
          <w:lang w:val="en-US"/>
        </w:rPr>
        <w:tab/>
        <w:t>Comings DE, Gade-Andavolu R, Gonzalez N, Wu S, Muhleman D, Chen C, et al. The additive effect of neurotransmitter genes in pathological gambling. Clin Genet 2001;60:107–16.</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[45]</w:t>
      </w:r>
      <w:r w:rsidRPr="004D2192">
        <w:rPr>
          <w:rFonts w:ascii="Times New Roman" w:hAnsi="Times New Roman" w:cs="Times New Roman"/>
          <w:lang w:val="en-US"/>
        </w:rPr>
        <w:tab/>
        <w:t>Chou S-Y, Lee Y-C, Chen H-M, Chiang M-C, Lai H-L, Chang H-H, et al. CGS21680 attenuates symptoms of Huntington’s disease in a transgenic mouse model. J Neurochem 2005;93:310–20. doi:10.1111/j.1471-4159.2005.03029.x.</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[46]</w:t>
      </w:r>
      <w:r w:rsidRPr="004D2192">
        <w:rPr>
          <w:rFonts w:ascii="Times New Roman" w:hAnsi="Times New Roman" w:cs="Times New Roman"/>
          <w:lang w:val="en-US"/>
        </w:rPr>
        <w:tab/>
        <w:t>Krishan S, Richardson DR, Sahni S. Adenosine monophosphate-activated kinase and its key role in catabolism: structure, regulation, biological activity, and pharmacological activation. Mol Pharmacol 2015;87:363–77. doi:10.1124/mol.114.095810.</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[47]</w:t>
      </w:r>
      <w:r w:rsidRPr="004D2192">
        <w:rPr>
          <w:rFonts w:ascii="Times New Roman" w:hAnsi="Times New Roman" w:cs="Times New Roman"/>
          <w:lang w:val="en-US"/>
        </w:rPr>
        <w:tab/>
        <w:t>Ye W, Shimamura K, Rubenstein JL, Hynes MA, Rosenthal A. FGF and Shh signals control dopaminergic and serotonergic cell fate in the anterior neural plate. Cell 1998;93:755–66.</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[48]</w:t>
      </w:r>
      <w:r w:rsidRPr="004D2192">
        <w:rPr>
          <w:rFonts w:ascii="Times New Roman" w:hAnsi="Times New Roman" w:cs="Times New Roman"/>
          <w:lang w:val="en-US"/>
        </w:rPr>
        <w:tab/>
        <w:t>Wechsler-Reya RJ, Scott MP. Control of neuronal precursor proliferation in the cerebellum by Sonic Hedgehog. Neuron 1999;22:103–14.</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[49]</w:t>
      </w:r>
      <w:r w:rsidRPr="004D2192">
        <w:rPr>
          <w:rFonts w:ascii="Times New Roman" w:hAnsi="Times New Roman" w:cs="Times New Roman"/>
          <w:lang w:val="en-US"/>
        </w:rPr>
        <w:tab/>
        <w:t>Rondini TA, Baddini SP, Sousa LF, Bittencourt JC, Elias CF. Hypothalamic cocaine- and amphetamine-regulated transcript neurons project to areas expressing gonadotropin releasing hormone immunoreactivity and to the anteroventral periventricular nucleus in male and female rats. Neuroscience 2004;125:735–48. doi:10.1016/j.neuroscience.2003.12.045.</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[50]</w:t>
      </w:r>
      <w:r w:rsidRPr="004D2192">
        <w:rPr>
          <w:rFonts w:ascii="Times New Roman" w:hAnsi="Times New Roman" w:cs="Times New Roman"/>
          <w:lang w:val="en-US"/>
        </w:rPr>
        <w:tab/>
        <w:t>Grant JE, Potenza MN, Weinstein A, Gorelick DA. Introduction to Behavioral Addictions. Am J Drug Alcohol Abuse 2010;36:233–41. doi:10.3109/00952990.2010.491884.</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[51]</w:t>
      </w:r>
      <w:r w:rsidRPr="004D2192">
        <w:rPr>
          <w:rFonts w:ascii="Times New Roman" w:hAnsi="Times New Roman" w:cs="Times New Roman"/>
          <w:lang w:val="en-US"/>
        </w:rPr>
        <w:tab/>
        <w:t>Huang S, Czech MP. The GLUT4 Glucose Transporter. Cell Metab 2007;5:237–52. doi:10.1016/j.cmet.2007.03.006.</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[52]</w:t>
      </w:r>
      <w:r w:rsidRPr="004D2192">
        <w:rPr>
          <w:rFonts w:ascii="Times New Roman" w:hAnsi="Times New Roman" w:cs="Times New Roman"/>
          <w:lang w:val="en-US"/>
        </w:rPr>
        <w:tab/>
        <w:t>Poletto AC, David-Silva A, Yamamoto AP de M, Machado UF, Furuya DT. Reduced Slc2a4/GLUT4 expression in subcutaneous adipose tissue of monosodium glutamate obese mice is recovered after atorvastatin treatment. Diabetol Metab Syndr 2015;7. doi:10.1186/s13098-015-0015-6.</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[53]</w:t>
      </w:r>
      <w:r w:rsidRPr="004D2192">
        <w:rPr>
          <w:rFonts w:ascii="Times New Roman" w:hAnsi="Times New Roman" w:cs="Times New Roman"/>
          <w:lang w:val="en-US"/>
        </w:rPr>
        <w:tab/>
        <w:t>Chiang M-C, Chen C-M, Lee M-R, Chen H-W, Chen H-M, Wu Y-S, et al. Modulation of energy deficiency in Huntington’s disease via activation of the peroxisome proliferator-activated receptor gamma. Hum Mol Genet 2010;19:4043–58. doi:10.1093/hmg/ddq322.</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[54]</w:t>
      </w:r>
      <w:r w:rsidRPr="004D2192">
        <w:rPr>
          <w:rFonts w:ascii="Times New Roman" w:hAnsi="Times New Roman" w:cs="Times New Roman"/>
          <w:lang w:val="en-US"/>
        </w:rPr>
        <w:tab/>
        <w:t>Mochel F, Durant B, Meng X, O’Callaghan J, Yu H, Brouillet E, et al. Early Alterations of Brain Cellular Energy Homeostasis in Huntington Disease Models. J Biol Chem 2012;287:1361–70. doi:10.1074/jbc.M111.309849.</w:t>
      </w:r>
    </w:p>
    <w:p w:rsidR="00B2533D" w:rsidRPr="004D2192" w:rsidRDefault="00B2533D" w:rsidP="004D2192">
      <w:pPr>
        <w:pStyle w:val="Literaturverzeichnis"/>
        <w:spacing w:line="360" w:lineRule="auto"/>
        <w:rPr>
          <w:rFonts w:ascii="Times New Roman" w:hAnsi="Times New Roman" w:cs="Times New Roman"/>
          <w:lang w:val="en-US"/>
        </w:rPr>
      </w:pPr>
      <w:r w:rsidRPr="004D2192">
        <w:rPr>
          <w:rFonts w:ascii="Times New Roman" w:hAnsi="Times New Roman" w:cs="Times New Roman"/>
          <w:lang w:val="en-US"/>
        </w:rPr>
        <w:t>[55]</w:t>
      </w:r>
      <w:r w:rsidRPr="004D2192">
        <w:rPr>
          <w:rFonts w:ascii="Times New Roman" w:hAnsi="Times New Roman" w:cs="Times New Roman"/>
          <w:lang w:val="en-US"/>
        </w:rPr>
        <w:tab/>
        <w:t>Varela-Nallar L, Inestrosa NC. Wnt signaling in the regulation of adult hippocampal neurogenesis. Front Cell Neurosci 2013;7. doi:10.3389/fncel.2013.00100.</w:t>
      </w:r>
    </w:p>
    <w:p w:rsidR="00B2533D" w:rsidRPr="004D2192" w:rsidRDefault="00B2533D" w:rsidP="004D2192">
      <w:pPr>
        <w:pStyle w:val="Literaturverzeichnis"/>
        <w:spacing w:line="360" w:lineRule="auto"/>
        <w:rPr>
          <w:rFonts w:ascii="Times New Roman" w:hAnsi="Times New Roman" w:cs="Times New Roman"/>
        </w:rPr>
      </w:pPr>
      <w:r w:rsidRPr="004D2192">
        <w:rPr>
          <w:rFonts w:ascii="Times New Roman" w:hAnsi="Times New Roman" w:cs="Times New Roman"/>
          <w:lang w:val="en-US"/>
        </w:rPr>
        <w:t>[56]</w:t>
      </w:r>
      <w:r w:rsidRPr="004D2192">
        <w:rPr>
          <w:rFonts w:ascii="Times New Roman" w:hAnsi="Times New Roman" w:cs="Times New Roman"/>
          <w:lang w:val="en-US"/>
        </w:rPr>
        <w:tab/>
        <w:t xml:space="preserve">Arenas E. Wnt signaling in midbrain dopaminergic neuron development and regenerative medicine for Parkinson’s disease. </w:t>
      </w:r>
      <w:r w:rsidRPr="004D2192">
        <w:rPr>
          <w:rFonts w:ascii="Times New Roman" w:hAnsi="Times New Roman" w:cs="Times New Roman"/>
        </w:rPr>
        <w:t>J Mol Cell Biol 2014;6:42–53. doi:10.1093/jmcb/mju001.</w:t>
      </w:r>
    </w:p>
    <w:p w:rsidR="00240567" w:rsidRPr="004D2192" w:rsidRDefault="00B62E94" w:rsidP="004D2192">
      <w:pPr>
        <w:spacing w:after="240" w:line="360" w:lineRule="auto"/>
        <w:ind w:left="284" w:hanging="284"/>
        <w:jc w:val="both"/>
        <w:rPr>
          <w:rFonts w:ascii="Times New Roman" w:hAnsi="Times New Roman" w:cs="Times New Roman"/>
          <w:lang w:val="en-GB"/>
        </w:rPr>
      </w:pPr>
      <w:r w:rsidRPr="004D2192">
        <w:rPr>
          <w:rFonts w:ascii="Times New Roman" w:hAnsi="Times New Roman" w:cs="Times New Roman"/>
          <w:lang w:val="en-GB"/>
        </w:rPr>
        <w:fldChar w:fldCharType="end"/>
      </w:r>
    </w:p>
    <w:sectPr w:rsidR="00240567" w:rsidRPr="004D2192" w:rsidSect="00336367">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3E" w:rsidRDefault="000E013E" w:rsidP="00FF5384">
      <w:pPr>
        <w:spacing w:after="0" w:line="240" w:lineRule="auto"/>
      </w:pPr>
      <w:r>
        <w:separator/>
      </w:r>
    </w:p>
  </w:endnote>
  <w:endnote w:type="continuationSeparator" w:id="0">
    <w:p w:rsidR="000E013E" w:rsidRDefault="000E013E" w:rsidP="00FF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496821"/>
      <w:docPartObj>
        <w:docPartGallery w:val="Page Numbers (Bottom of Page)"/>
        <w:docPartUnique/>
      </w:docPartObj>
    </w:sdtPr>
    <w:sdtEndPr/>
    <w:sdtContent>
      <w:p w:rsidR="000E013E" w:rsidRDefault="000E013E">
        <w:pPr>
          <w:pStyle w:val="Fuzeile"/>
          <w:jc w:val="center"/>
        </w:pPr>
        <w:r>
          <w:fldChar w:fldCharType="begin"/>
        </w:r>
        <w:r>
          <w:instrText>PAGE   \* MERGEFORMAT</w:instrText>
        </w:r>
        <w:r>
          <w:fldChar w:fldCharType="separate"/>
        </w:r>
        <w:r w:rsidR="001C4BAA">
          <w:rPr>
            <w:noProof/>
          </w:rPr>
          <w:t>15</w:t>
        </w:r>
        <w:r>
          <w:fldChar w:fldCharType="end"/>
        </w:r>
      </w:p>
    </w:sdtContent>
  </w:sdt>
  <w:p w:rsidR="000E013E" w:rsidRDefault="000E01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3E" w:rsidRDefault="000E013E" w:rsidP="00FF5384">
      <w:pPr>
        <w:spacing w:after="0" w:line="240" w:lineRule="auto"/>
      </w:pPr>
      <w:r>
        <w:separator/>
      </w:r>
    </w:p>
  </w:footnote>
  <w:footnote w:type="continuationSeparator" w:id="0">
    <w:p w:rsidR="000E013E" w:rsidRDefault="000E013E" w:rsidP="00FF5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770"/>
    <w:multiLevelType w:val="hybridMultilevel"/>
    <w:tmpl w:val="66A89D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6D6B0F"/>
    <w:multiLevelType w:val="hybridMultilevel"/>
    <w:tmpl w:val="FCBEB956"/>
    <w:lvl w:ilvl="0" w:tplc="F09E7C52">
      <w:start w:val="1"/>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
    <w:nsid w:val="49A50320"/>
    <w:multiLevelType w:val="hybridMultilevel"/>
    <w:tmpl w:val="0DFAAE2C"/>
    <w:lvl w:ilvl="0" w:tplc="6456A1A6">
      <w:start w:val="1"/>
      <w:numFmt w:val="bullet"/>
      <w:lvlText w:val=""/>
      <w:lvlJc w:val="left"/>
      <w:pPr>
        <w:ind w:left="720" w:hanging="360"/>
      </w:pPr>
      <w:rPr>
        <w:rFonts w:ascii="Wingdings" w:eastAsia="SimSu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122AAF"/>
    <w:multiLevelType w:val="hybridMultilevel"/>
    <w:tmpl w:val="01403548"/>
    <w:lvl w:ilvl="0" w:tplc="4D564060">
      <w:start w:val="1"/>
      <w:numFmt w:val="lowerLetter"/>
      <w:lvlText w:val="%1)"/>
      <w:lvlJc w:val="left"/>
      <w:pPr>
        <w:ind w:left="2829" w:hanging="705"/>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4">
    <w:nsid w:val="79BE4C35"/>
    <w:multiLevelType w:val="hybridMultilevel"/>
    <w:tmpl w:val="064A7F52"/>
    <w:lvl w:ilvl="0" w:tplc="04070001">
      <w:start w:val="1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37"/>
    <w:rsid w:val="000004B6"/>
    <w:rsid w:val="000011A2"/>
    <w:rsid w:val="00001FF5"/>
    <w:rsid w:val="00002F1A"/>
    <w:rsid w:val="000070A2"/>
    <w:rsid w:val="00010615"/>
    <w:rsid w:val="00010BC3"/>
    <w:rsid w:val="000111C7"/>
    <w:rsid w:val="00017071"/>
    <w:rsid w:val="00020A08"/>
    <w:rsid w:val="00022AEA"/>
    <w:rsid w:val="00023A3A"/>
    <w:rsid w:val="00024F6E"/>
    <w:rsid w:val="00025C11"/>
    <w:rsid w:val="00027F8F"/>
    <w:rsid w:val="00033A7D"/>
    <w:rsid w:val="00040439"/>
    <w:rsid w:val="000451D5"/>
    <w:rsid w:val="00045630"/>
    <w:rsid w:val="00045C2D"/>
    <w:rsid w:val="00047464"/>
    <w:rsid w:val="00050CC9"/>
    <w:rsid w:val="00051808"/>
    <w:rsid w:val="00051BF8"/>
    <w:rsid w:val="00052179"/>
    <w:rsid w:val="0005224A"/>
    <w:rsid w:val="00052816"/>
    <w:rsid w:val="000532B6"/>
    <w:rsid w:val="000564B8"/>
    <w:rsid w:val="00057839"/>
    <w:rsid w:val="00057BBE"/>
    <w:rsid w:val="00060298"/>
    <w:rsid w:val="00060566"/>
    <w:rsid w:val="00063E56"/>
    <w:rsid w:val="00071BDC"/>
    <w:rsid w:val="00072C47"/>
    <w:rsid w:val="00075627"/>
    <w:rsid w:val="00077040"/>
    <w:rsid w:val="00077274"/>
    <w:rsid w:val="000776AF"/>
    <w:rsid w:val="00081D0A"/>
    <w:rsid w:val="00083D4D"/>
    <w:rsid w:val="00084FBA"/>
    <w:rsid w:val="00085510"/>
    <w:rsid w:val="00086B9C"/>
    <w:rsid w:val="00093C98"/>
    <w:rsid w:val="000A0546"/>
    <w:rsid w:val="000A0571"/>
    <w:rsid w:val="000A3739"/>
    <w:rsid w:val="000A532D"/>
    <w:rsid w:val="000A57DD"/>
    <w:rsid w:val="000B2853"/>
    <w:rsid w:val="000B43CE"/>
    <w:rsid w:val="000B49BE"/>
    <w:rsid w:val="000B67B5"/>
    <w:rsid w:val="000B73F3"/>
    <w:rsid w:val="000B7BFC"/>
    <w:rsid w:val="000C0054"/>
    <w:rsid w:val="000C2907"/>
    <w:rsid w:val="000C3B61"/>
    <w:rsid w:val="000C42FB"/>
    <w:rsid w:val="000C6801"/>
    <w:rsid w:val="000C79A4"/>
    <w:rsid w:val="000C7BE2"/>
    <w:rsid w:val="000D1468"/>
    <w:rsid w:val="000D16C2"/>
    <w:rsid w:val="000D336A"/>
    <w:rsid w:val="000D5132"/>
    <w:rsid w:val="000D702D"/>
    <w:rsid w:val="000D7EB1"/>
    <w:rsid w:val="000E013E"/>
    <w:rsid w:val="000E2A95"/>
    <w:rsid w:val="000E413C"/>
    <w:rsid w:val="000E5200"/>
    <w:rsid w:val="000E6279"/>
    <w:rsid w:val="000F214F"/>
    <w:rsid w:val="000F22BC"/>
    <w:rsid w:val="000F3FEB"/>
    <w:rsid w:val="000F5B4B"/>
    <w:rsid w:val="000F5DD5"/>
    <w:rsid w:val="000F6F97"/>
    <w:rsid w:val="000F76AD"/>
    <w:rsid w:val="00102A6E"/>
    <w:rsid w:val="001039E4"/>
    <w:rsid w:val="001134CA"/>
    <w:rsid w:val="00117C5F"/>
    <w:rsid w:val="00122019"/>
    <w:rsid w:val="0012352F"/>
    <w:rsid w:val="0012466E"/>
    <w:rsid w:val="00124717"/>
    <w:rsid w:val="00125585"/>
    <w:rsid w:val="00130E40"/>
    <w:rsid w:val="00136924"/>
    <w:rsid w:val="0013715E"/>
    <w:rsid w:val="00137D1B"/>
    <w:rsid w:val="00141E8F"/>
    <w:rsid w:val="001441F0"/>
    <w:rsid w:val="00146433"/>
    <w:rsid w:val="0014665B"/>
    <w:rsid w:val="00146746"/>
    <w:rsid w:val="00152BCF"/>
    <w:rsid w:val="001547E6"/>
    <w:rsid w:val="0015607D"/>
    <w:rsid w:val="00157158"/>
    <w:rsid w:val="0015777F"/>
    <w:rsid w:val="00161E2C"/>
    <w:rsid w:val="00162045"/>
    <w:rsid w:val="0016674C"/>
    <w:rsid w:val="00166DFD"/>
    <w:rsid w:val="001670F6"/>
    <w:rsid w:val="00170DF0"/>
    <w:rsid w:val="00171D21"/>
    <w:rsid w:val="0017350B"/>
    <w:rsid w:val="00173A02"/>
    <w:rsid w:val="00174C54"/>
    <w:rsid w:val="00177419"/>
    <w:rsid w:val="0018002F"/>
    <w:rsid w:val="001809D6"/>
    <w:rsid w:val="0018103C"/>
    <w:rsid w:val="00182EC8"/>
    <w:rsid w:val="00182EEE"/>
    <w:rsid w:val="0018433E"/>
    <w:rsid w:val="00184EE2"/>
    <w:rsid w:val="00185F71"/>
    <w:rsid w:val="00186C09"/>
    <w:rsid w:val="0018727B"/>
    <w:rsid w:val="001878CC"/>
    <w:rsid w:val="001878ED"/>
    <w:rsid w:val="0019004F"/>
    <w:rsid w:val="00190C13"/>
    <w:rsid w:val="00190FBF"/>
    <w:rsid w:val="001918DB"/>
    <w:rsid w:val="00191FD6"/>
    <w:rsid w:val="00194392"/>
    <w:rsid w:val="0019473F"/>
    <w:rsid w:val="001968E4"/>
    <w:rsid w:val="001A15A3"/>
    <w:rsid w:val="001A538D"/>
    <w:rsid w:val="001A66CE"/>
    <w:rsid w:val="001B2812"/>
    <w:rsid w:val="001B47E5"/>
    <w:rsid w:val="001B67A9"/>
    <w:rsid w:val="001B6954"/>
    <w:rsid w:val="001C2B37"/>
    <w:rsid w:val="001C3CF5"/>
    <w:rsid w:val="001C4BAA"/>
    <w:rsid w:val="001C55E4"/>
    <w:rsid w:val="001D0983"/>
    <w:rsid w:val="001D0DF2"/>
    <w:rsid w:val="001D3D40"/>
    <w:rsid w:val="001D41BA"/>
    <w:rsid w:val="001E0D9B"/>
    <w:rsid w:val="001E0FD1"/>
    <w:rsid w:val="001E14D4"/>
    <w:rsid w:val="001E3061"/>
    <w:rsid w:val="001E3E6C"/>
    <w:rsid w:val="001E4F6D"/>
    <w:rsid w:val="001F2909"/>
    <w:rsid w:val="001F62A7"/>
    <w:rsid w:val="00200242"/>
    <w:rsid w:val="0020154D"/>
    <w:rsid w:val="00205C72"/>
    <w:rsid w:val="002074D6"/>
    <w:rsid w:val="00207C69"/>
    <w:rsid w:val="00210719"/>
    <w:rsid w:val="00210F12"/>
    <w:rsid w:val="00211781"/>
    <w:rsid w:val="00211796"/>
    <w:rsid w:val="00214504"/>
    <w:rsid w:val="002155FC"/>
    <w:rsid w:val="00215D43"/>
    <w:rsid w:val="00215E33"/>
    <w:rsid w:val="00216F01"/>
    <w:rsid w:val="0021726D"/>
    <w:rsid w:val="0022049E"/>
    <w:rsid w:val="0022248B"/>
    <w:rsid w:val="00224875"/>
    <w:rsid w:val="00230370"/>
    <w:rsid w:val="0023528A"/>
    <w:rsid w:val="00236EE3"/>
    <w:rsid w:val="00240567"/>
    <w:rsid w:val="00240DFC"/>
    <w:rsid w:val="00241297"/>
    <w:rsid w:val="00241FDD"/>
    <w:rsid w:val="00243B05"/>
    <w:rsid w:val="00245FDA"/>
    <w:rsid w:val="00246446"/>
    <w:rsid w:val="002506E0"/>
    <w:rsid w:val="00262316"/>
    <w:rsid w:val="00264853"/>
    <w:rsid w:val="00265498"/>
    <w:rsid w:val="00266E93"/>
    <w:rsid w:val="002706E8"/>
    <w:rsid w:val="00272C5A"/>
    <w:rsid w:val="00272D59"/>
    <w:rsid w:val="0027480A"/>
    <w:rsid w:val="00276DBB"/>
    <w:rsid w:val="002774BA"/>
    <w:rsid w:val="00281B7B"/>
    <w:rsid w:val="002826ED"/>
    <w:rsid w:val="00283842"/>
    <w:rsid w:val="00284811"/>
    <w:rsid w:val="0029479B"/>
    <w:rsid w:val="0029663A"/>
    <w:rsid w:val="002968E0"/>
    <w:rsid w:val="00297E08"/>
    <w:rsid w:val="002A4C97"/>
    <w:rsid w:val="002A51A6"/>
    <w:rsid w:val="002A5E65"/>
    <w:rsid w:val="002B117A"/>
    <w:rsid w:val="002B7240"/>
    <w:rsid w:val="002C0EF9"/>
    <w:rsid w:val="002C12B5"/>
    <w:rsid w:val="002C255B"/>
    <w:rsid w:val="002C37A4"/>
    <w:rsid w:val="002C43F5"/>
    <w:rsid w:val="002C4802"/>
    <w:rsid w:val="002C57FD"/>
    <w:rsid w:val="002C66AF"/>
    <w:rsid w:val="002D0444"/>
    <w:rsid w:val="002D1452"/>
    <w:rsid w:val="002D21AF"/>
    <w:rsid w:val="002D3719"/>
    <w:rsid w:val="002D4641"/>
    <w:rsid w:val="002D4D02"/>
    <w:rsid w:val="002D561A"/>
    <w:rsid w:val="002D59EE"/>
    <w:rsid w:val="002D73D1"/>
    <w:rsid w:val="002E1C9B"/>
    <w:rsid w:val="002E3380"/>
    <w:rsid w:val="002E7029"/>
    <w:rsid w:val="002F11DB"/>
    <w:rsid w:val="002F5103"/>
    <w:rsid w:val="002F5279"/>
    <w:rsid w:val="002F5CBA"/>
    <w:rsid w:val="002F7449"/>
    <w:rsid w:val="002F7603"/>
    <w:rsid w:val="003016A0"/>
    <w:rsid w:val="00304BF9"/>
    <w:rsid w:val="00306897"/>
    <w:rsid w:val="00307547"/>
    <w:rsid w:val="00310142"/>
    <w:rsid w:val="00310C76"/>
    <w:rsid w:val="00315D96"/>
    <w:rsid w:val="003209FB"/>
    <w:rsid w:val="003210D8"/>
    <w:rsid w:val="00323D28"/>
    <w:rsid w:val="00324127"/>
    <w:rsid w:val="00324497"/>
    <w:rsid w:val="00326812"/>
    <w:rsid w:val="00330B37"/>
    <w:rsid w:val="003311F1"/>
    <w:rsid w:val="00331C44"/>
    <w:rsid w:val="00331D01"/>
    <w:rsid w:val="00332886"/>
    <w:rsid w:val="00336367"/>
    <w:rsid w:val="0034032F"/>
    <w:rsid w:val="00340EB4"/>
    <w:rsid w:val="00342559"/>
    <w:rsid w:val="00346BC3"/>
    <w:rsid w:val="003476FC"/>
    <w:rsid w:val="003514B5"/>
    <w:rsid w:val="00351802"/>
    <w:rsid w:val="00351BB9"/>
    <w:rsid w:val="003534F3"/>
    <w:rsid w:val="00354DDB"/>
    <w:rsid w:val="00355801"/>
    <w:rsid w:val="003560F7"/>
    <w:rsid w:val="003564CC"/>
    <w:rsid w:val="00360DD4"/>
    <w:rsid w:val="0036117F"/>
    <w:rsid w:val="003615F2"/>
    <w:rsid w:val="00364501"/>
    <w:rsid w:val="00367930"/>
    <w:rsid w:val="003679F4"/>
    <w:rsid w:val="00370E75"/>
    <w:rsid w:val="00371F2A"/>
    <w:rsid w:val="0037210D"/>
    <w:rsid w:val="0037521A"/>
    <w:rsid w:val="00377728"/>
    <w:rsid w:val="0038000F"/>
    <w:rsid w:val="00380F9B"/>
    <w:rsid w:val="00381E34"/>
    <w:rsid w:val="003820F7"/>
    <w:rsid w:val="0038290C"/>
    <w:rsid w:val="003846B3"/>
    <w:rsid w:val="00385822"/>
    <w:rsid w:val="003879D6"/>
    <w:rsid w:val="00387AA3"/>
    <w:rsid w:val="0039168F"/>
    <w:rsid w:val="003917C8"/>
    <w:rsid w:val="00394037"/>
    <w:rsid w:val="00394D1C"/>
    <w:rsid w:val="00396065"/>
    <w:rsid w:val="003A5101"/>
    <w:rsid w:val="003A5E98"/>
    <w:rsid w:val="003A61FF"/>
    <w:rsid w:val="003B13F1"/>
    <w:rsid w:val="003B2FEB"/>
    <w:rsid w:val="003B3C61"/>
    <w:rsid w:val="003B5114"/>
    <w:rsid w:val="003B5144"/>
    <w:rsid w:val="003B5C8B"/>
    <w:rsid w:val="003B728E"/>
    <w:rsid w:val="003C0DB5"/>
    <w:rsid w:val="003C0FD7"/>
    <w:rsid w:val="003C30E7"/>
    <w:rsid w:val="003C5435"/>
    <w:rsid w:val="003C575B"/>
    <w:rsid w:val="003C6F0A"/>
    <w:rsid w:val="003C7553"/>
    <w:rsid w:val="003C79DA"/>
    <w:rsid w:val="003C7A68"/>
    <w:rsid w:val="003D05DD"/>
    <w:rsid w:val="003D0FAF"/>
    <w:rsid w:val="003D11A8"/>
    <w:rsid w:val="003D14ED"/>
    <w:rsid w:val="003E11F7"/>
    <w:rsid w:val="003E44DA"/>
    <w:rsid w:val="003E4C9F"/>
    <w:rsid w:val="003E4F98"/>
    <w:rsid w:val="003E65F5"/>
    <w:rsid w:val="003F3767"/>
    <w:rsid w:val="003F637E"/>
    <w:rsid w:val="003F6755"/>
    <w:rsid w:val="004025E2"/>
    <w:rsid w:val="00403790"/>
    <w:rsid w:val="00404EF3"/>
    <w:rsid w:val="00405098"/>
    <w:rsid w:val="00406060"/>
    <w:rsid w:val="00413CEA"/>
    <w:rsid w:val="004151D0"/>
    <w:rsid w:val="00416CE7"/>
    <w:rsid w:val="00416FCE"/>
    <w:rsid w:val="00421BA3"/>
    <w:rsid w:val="00423764"/>
    <w:rsid w:val="0042387E"/>
    <w:rsid w:val="0042561F"/>
    <w:rsid w:val="004311BB"/>
    <w:rsid w:val="00431EEB"/>
    <w:rsid w:val="0043481F"/>
    <w:rsid w:val="004423B6"/>
    <w:rsid w:val="00442E3F"/>
    <w:rsid w:val="00443F50"/>
    <w:rsid w:val="00445B31"/>
    <w:rsid w:val="004462B0"/>
    <w:rsid w:val="0044770F"/>
    <w:rsid w:val="00447F44"/>
    <w:rsid w:val="004512A4"/>
    <w:rsid w:val="0045190D"/>
    <w:rsid w:val="00453E21"/>
    <w:rsid w:val="004611F8"/>
    <w:rsid w:val="00463C66"/>
    <w:rsid w:val="00466E40"/>
    <w:rsid w:val="004704E7"/>
    <w:rsid w:val="004741CD"/>
    <w:rsid w:val="00475169"/>
    <w:rsid w:val="00475C68"/>
    <w:rsid w:val="00475CC8"/>
    <w:rsid w:val="004773D5"/>
    <w:rsid w:val="00477D47"/>
    <w:rsid w:val="0048349D"/>
    <w:rsid w:val="00483F1E"/>
    <w:rsid w:val="00493283"/>
    <w:rsid w:val="00495225"/>
    <w:rsid w:val="004972E1"/>
    <w:rsid w:val="00497E97"/>
    <w:rsid w:val="004A014F"/>
    <w:rsid w:val="004A3061"/>
    <w:rsid w:val="004A3247"/>
    <w:rsid w:val="004A38CC"/>
    <w:rsid w:val="004A3B26"/>
    <w:rsid w:val="004A5CFA"/>
    <w:rsid w:val="004B315C"/>
    <w:rsid w:val="004B5276"/>
    <w:rsid w:val="004B609B"/>
    <w:rsid w:val="004B64B1"/>
    <w:rsid w:val="004B6B59"/>
    <w:rsid w:val="004B7440"/>
    <w:rsid w:val="004B7441"/>
    <w:rsid w:val="004C07AA"/>
    <w:rsid w:val="004C190B"/>
    <w:rsid w:val="004C48A5"/>
    <w:rsid w:val="004C78D2"/>
    <w:rsid w:val="004D0A10"/>
    <w:rsid w:val="004D1524"/>
    <w:rsid w:val="004D2192"/>
    <w:rsid w:val="004D310C"/>
    <w:rsid w:val="004D3799"/>
    <w:rsid w:val="004D5D8F"/>
    <w:rsid w:val="004D7727"/>
    <w:rsid w:val="004E0416"/>
    <w:rsid w:val="004E083F"/>
    <w:rsid w:val="004E2C64"/>
    <w:rsid w:val="004E4BEB"/>
    <w:rsid w:val="004E74B0"/>
    <w:rsid w:val="004F0A2B"/>
    <w:rsid w:val="004F1893"/>
    <w:rsid w:val="004F1EEE"/>
    <w:rsid w:val="004F3602"/>
    <w:rsid w:val="004F625B"/>
    <w:rsid w:val="005076EF"/>
    <w:rsid w:val="00511B75"/>
    <w:rsid w:val="00511C60"/>
    <w:rsid w:val="00511E91"/>
    <w:rsid w:val="0051335E"/>
    <w:rsid w:val="0051397A"/>
    <w:rsid w:val="00514B66"/>
    <w:rsid w:val="00514CEF"/>
    <w:rsid w:val="00516BD8"/>
    <w:rsid w:val="00517583"/>
    <w:rsid w:val="00520AFD"/>
    <w:rsid w:val="00520BB9"/>
    <w:rsid w:val="0052281D"/>
    <w:rsid w:val="00526A94"/>
    <w:rsid w:val="00526F6A"/>
    <w:rsid w:val="005272BE"/>
    <w:rsid w:val="00531A80"/>
    <w:rsid w:val="00536E73"/>
    <w:rsid w:val="00540E01"/>
    <w:rsid w:val="00543A41"/>
    <w:rsid w:val="00547537"/>
    <w:rsid w:val="005509F4"/>
    <w:rsid w:val="005518B2"/>
    <w:rsid w:val="00553269"/>
    <w:rsid w:val="00553FD7"/>
    <w:rsid w:val="005542CA"/>
    <w:rsid w:val="005544C2"/>
    <w:rsid w:val="00555B50"/>
    <w:rsid w:val="0055772F"/>
    <w:rsid w:val="00557F6B"/>
    <w:rsid w:val="0056147F"/>
    <w:rsid w:val="00562F20"/>
    <w:rsid w:val="005717BE"/>
    <w:rsid w:val="00572147"/>
    <w:rsid w:val="005759BC"/>
    <w:rsid w:val="00580936"/>
    <w:rsid w:val="00580D6A"/>
    <w:rsid w:val="005817B9"/>
    <w:rsid w:val="005823BB"/>
    <w:rsid w:val="005823DA"/>
    <w:rsid w:val="00586019"/>
    <w:rsid w:val="00587E2B"/>
    <w:rsid w:val="00590065"/>
    <w:rsid w:val="00591A22"/>
    <w:rsid w:val="00594A5D"/>
    <w:rsid w:val="00594BD9"/>
    <w:rsid w:val="00595338"/>
    <w:rsid w:val="00595399"/>
    <w:rsid w:val="005958CD"/>
    <w:rsid w:val="00596421"/>
    <w:rsid w:val="00597188"/>
    <w:rsid w:val="00597B4E"/>
    <w:rsid w:val="005A096F"/>
    <w:rsid w:val="005A29F8"/>
    <w:rsid w:val="005A2C0E"/>
    <w:rsid w:val="005A3E57"/>
    <w:rsid w:val="005A5686"/>
    <w:rsid w:val="005A579E"/>
    <w:rsid w:val="005A5EF0"/>
    <w:rsid w:val="005A6468"/>
    <w:rsid w:val="005A6B89"/>
    <w:rsid w:val="005A7B60"/>
    <w:rsid w:val="005B07C8"/>
    <w:rsid w:val="005B0F49"/>
    <w:rsid w:val="005C0B61"/>
    <w:rsid w:val="005C0E1E"/>
    <w:rsid w:val="005C5DCB"/>
    <w:rsid w:val="005C6705"/>
    <w:rsid w:val="005C7110"/>
    <w:rsid w:val="005D0BBF"/>
    <w:rsid w:val="005D10A4"/>
    <w:rsid w:val="005D3303"/>
    <w:rsid w:val="005D38B1"/>
    <w:rsid w:val="005D5486"/>
    <w:rsid w:val="005E08C9"/>
    <w:rsid w:val="005E136A"/>
    <w:rsid w:val="005E1D70"/>
    <w:rsid w:val="005E3337"/>
    <w:rsid w:val="005E630B"/>
    <w:rsid w:val="005F298F"/>
    <w:rsid w:val="005F436A"/>
    <w:rsid w:val="005F4C85"/>
    <w:rsid w:val="005F747A"/>
    <w:rsid w:val="006016BC"/>
    <w:rsid w:val="0060399D"/>
    <w:rsid w:val="00606E7B"/>
    <w:rsid w:val="00613D85"/>
    <w:rsid w:val="00614E04"/>
    <w:rsid w:val="006165D9"/>
    <w:rsid w:val="00622770"/>
    <w:rsid w:val="006247AF"/>
    <w:rsid w:val="00625587"/>
    <w:rsid w:val="00627CB4"/>
    <w:rsid w:val="00632838"/>
    <w:rsid w:val="00633483"/>
    <w:rsid w:val="006341A1"/>
    <w:rsid w:val="00640D53"/>
    <w:rsid w:val="00642C3C"/>
    <w:rsid w:val="0064427A"/>
    <w:rsid w:val="006449C9"/>
    <w:rsid w:val="00644B1A"/>
    <w:rsid w:val="006454C0"/>
    <w:rsid w:val="006473BD"/>
    <w:rsid w:val="00647579"/>
    <w:rsid w:val="00647A23"/>
    <w:rsid w:val="00652BC9"/>
    <w:rsid w:val="00653309"/>
    <w:rsid w:val="006550DD"/>
    <w:rsid w:val="0065677B"/>
    <w:rsid w:val="0065789F"/>
    <w:rsid w:val="00663037"/>
    <w:rsid w:val="006634B0"/>
    <w:rsid w:val="0066380C"/>
    <w:rsid w:val="0066384C"/>
    <w:rsid w:val="00664417"/>
    <w:rsid w:val="00665818"/>
    <w:rsid w:val="00665A74"/>
    <w:rsid w:val="006667CA"/>
    <w:rsid w:val="00670B2D"/>
    <w:rsid w:val="00670E93"/>
    <w:rsid w:val="00673378"/>
    <w:rsid w:val="00673E4D"/>
    <w:rsid w:val="006838F4"/>
    <w:rsid w:val="00683980"/>
    <w:rsid w:val="00691D42"/>
    <w:rsid w:val="0069216C"/>
    <w:rsid w:val="00694564"/>
    <w:rsid w:val="006964A1"/>
    <w:rsid w:val="00696F5F"/>
    <w:rsid w:val="0069714F"/>
    <w:rsid w:val="006A12A5"/>
    <w:rsid w:val="006A16F3"/>
    <w:rsid w:val="006A4D2C"/>
    <w:rsid w:val="006B4002"/>
    <w:rsid w:val="006B4060"/>
    <w:rsid w:val="006B6A26"/>
    <w:rsid w:val="006C0F79"/>
    <w:rsid w:val="006C1FE1"/>
    <w:rsid w:val="006C56D0"/>
    <w:rsid w:val="006C7B3B"/>
    <w:rsid w:val="006D067D"/>
    <w:rsid w:val="006D1558"/>
    <w:rsid w:val="006D2727"/>
    <w:rsid w:val="006D3038"/>
    <w:rsid w:val="006D3FAA"/>
    <w:rsid w:val="006E1F43"/>
    <w:rsid w:val="006E2FA9"/>
    <w:rsid w:val="006F1A8F"/>
    <w:rsid w:val="006F3AE6"/>
    <w:rsid w:val="006F6A0B"/>
    <w:rsid w:val="006F744F"/>
    <w:rsid w:val="007057FE"/>
    <w:rsid w:val="007058D1"/>
    <w:rsid w:val="00706A8A"/>
    <w:rsid w:val="0070720B"/>
    <w:rsid w:val="0070792E"/>
    <w:rsid w:val="00711653"/>
    <w:rsid w:val="007118B9"/>
    <w:rsid w:val="00712290"/>
    <w:rsid w:val="00717F8E"/>
    <w:rsid w:val="00722134"/>
    <w:rsid w:val="007251E6"/>
    <w:rsid w:val="007256EE"/>
    <w:rsid w:val="007271EE"/>
    <w:rsid w:val="00735764"/>
    <w:rsid w:val="00742ADD"/>
    <w:rsid w:val="00743D49"/>
    <w:rsid w:val="00744567"/>
    <w:rsid w:val="00744905"/>
    <w:rsid w:val="00744949"/>
    <w:rsid w:val="007458E1"/>
    <w:rsid w:val="00746052"/>
    <w:rsid w:val="007479DA"/>
    <w:rsid w:val="00750B2F"/>
    <w:rsid w:val="0075184C"/>
    <w:rsid w:val="007525D9"/>
    <w:rsid w:val="00754728"/>
    <w:rsid w:val="00755D6A"/>
    <w:rsid w:val="00756C82"/>
    <w:rsid w:val="007576A7"/>
    <w:rsid w:val="0076010A"/>
    <w:rsid w:val="00760F7E"/>
    <w:rsid w:val="007611B1"/>
    <w:rsid w:val="00761AA9"/>
    <w:rsid w:val="00763A10"/>
    <w:rsid w:val="0076743F"/>
    <w:rsid w:val="00770031"/>
    <w:rsid w:val="00770AD9"/>
    <w:rsid w:val="00774613"/>
    <w:rsid w:val="00776C1A"/>
    <w:rsid w:val="00781444"/>
    <w:rsid w:val="0078194D"/>
    <w:rsid w:val="00785301"/>
    <w:rsid w:val="0078573F"/>
    <w:rsid w:val="007934D5"/>
    <w:rsid w:val="007A0D1A"/>
    <w:rsid w:val="007A1A01"/>
    <w:rsid w:val="007A48F1"/>
    <w:rsid w:val="007A524C"/>
    <w:rsid w:val="007A74F5"/>
    <w:rsid w:val="007A7980"/>
    <w:rsid w:val="007B03C8"/>
    <w:rsid w:val="007B08AE"/>
    <w:rsid w:val="007B0F32"/>
    <w:rsid w:val="007B2882"/>
    <w:rsid w:val="007B577F"/>
    <w:rsid w:val="007B7C31"/>
    <w:rsid w:val="007C2441"/>
    <w:rsid w:val="007C2ED3"/>
    <w:rsid w:val="007C2FB0"/>
    <w:rsid w:val="007C34BF"/>
    <w:rsid w:val="007C4A30"/>
    <w:rsid w:val="007C69C6"/>
    <w:rsid w:val="007D1267"/>
    <w:rsid w:val="007D3B43"/>
    <w:rsid w:val="007D7F6F"/>
    <w:rsid w:val="007E35C1"/>
    <w:rsid w:val="007E45A0"/>
    <w:rsid w:val="007E4FCE"/>
    <w:rsid w:val="007E59F9"/>
    <w:rsid w:val="007E6EF6"/>
    <w:rsid w:val="007E7B1D"/>
    <w:rsid w:val="007F04F6"/>
    <w:rsid w:val="007F074C"/>
    <w:rsid w:val="007F1ADE"/>
    <w:rsid w:val="007F21EA"/>
    <w:rsid w:val="007F438E"/>
    <w:rsid w:val="007F4EEA"/>
    <w:rsid w:val="007F730C"/>
    <w:rsid w:val="00800C03"/>
    <w:rsid w:val="00801EE1"/>
    <w:rsid w:val="00802C04"/>
    <w:rsid w:val="00803BA3"/>
    <w:rsid w:val="008058DA"/>
    <w:rsid w:val="0081688F"/>
    <w:rsid w:val="008234CD"/>
    <w:rsid w:val="00836431"/>
    <w:rsid w:val="00845761"/>
    <w:rsid w:val="00845910"/>
    <w:rsid w:val="008517A2"/>
    <w:rsid w:val="008538D1"/>
    <w:rsid w:val="00857758"/>
    <w:rsid w:val="008640D1"/>
    <w:rsid w:val="00866304"/>
    <w:rsid w:val="0086703E"/>
    <w:rsid w:val="008670D3"/>
    <w:rsid w:val="0087302D"/>
    <w:rsid w:val="008804F8"/>
    <w:rsid w:val="00881A29"/>
    <w:rsid w:val="00883365"/>
    <w:rsid w:val="00885070"/>
    <w:rsid w:val="008925D8"/>
    <w:rsid w:val="00892FA7"/>
    <w:rsid w:val="00896B67"/>
    <w:rsid w:val="008A0E87"/>
    <w:rsid w:val="008A1830"/>
    <w:rsid w:val="008A2DDA"/>
    <w:rsid w:val="008A4C0F"/>
    <w:rsid w:val="008A6312"/>
    <w:rsid w:val="008B61AE"/>
    <w:rsid w:val="008B73A2"/>
    <w:rsid w:val="008C2796"/>
    <w:rsid w:val="008C357D"/>
    <w:rsid w:val="008C4E94"/>
    <w:rsid w:val="008C522E"/>
    <w:rsid w:val="008C532D"/>
    <w:rsid w:val="008C6170"/>
    <w:rsid w:val="008C7645"/>
    <w:rsid w:val="008D0C7B"/>
    <w:rsid w:val="008D3907"/>
    <w:rsid w:val="008D452C"/>
    <w:rsid w:val="008D4E5A"/>
    <w:rsid w:val="008D71EE"/>
    <w:rsid w:val="008D779A"/>
    <w:rsid w:val="008E0272"/>
    <w:rsid w:val="008E0AE1"/>
    <w:rsid w:val="008E158C"/>
    <w:rsid w:val="008E2474"/>
    <w:rsid w:val="008E786A"/>
    <w:rsid w:val="008E7F5D"/>
    <w:rsid w:val="008F183F"/>
    <w:rsid w:val="008F4A14"/>
    <w:rsid w:val="008F4B10"/>
    <w:rsid w:val="009031EE"/>
    <w:rsid w:val="00904AEA"/>
    <w:rsid w:val="00906298"/>
    <w:rsid w:val="009078B7"/>
    <w:rsid w:val="009078BC"/>
    <w:rsid w:val="00910908"/>
    <w:rsid w:val="009123D2"/>
    <w:rsid w:val="009157D9"/>
    <w:rsid w:val="00915A05"/>
    <w:rsid w:val="0091629C"/>
    <w:rsid w:val="009240A5"/>
    <w:rsid w:val="0092575D"/>
    <w:rsid w:val="00925CD5"/>
    <w:rsid w:val="009263D6"/>
    <w:rsid w:val="0093080D"/>
    <w:rsid w:val="00931F9B"/>
    <w:rsid w:val="0093307D"/>
    <w:rsid w:val="00936D7A"/>
    <w:rsid w:val="00940167"/>
    <w:rsid w:val="00940AAE"/>
    <w:rsid w:val="00942021"/>
    <w:rsid w:val="0094354B"/>
    <w:rsid w:val="00943779"/>
    <w:rsid w:val="00943C8F"/>
    <w:rsid w:val="00944996"/>
    <w:rsid w:val="009461FB"/>
    <w:rsid w:val="009507EC"/>
    <w:rsid w:val="00951035"/>
    <w:rsid w:val="00951F18"/>
    <w:rsid w:val="00953096"/>
    <w:rsid w:val="00955771"/>
    <w:rsid w:val="0095767C"/>
    <w:rsid w:val="00960F47"/>
    <w:rsid w:val="0096175E"/>
    <w:rsid w:val="00962C3B"/>
    <w:rsid w:val="009642A5"/>
    <w:rsid w:val="00964BA5"/>
    <w:rsid w:val="0096556E"/>
    <w:rsid w:val="00966832"/>
    <w:rsid w:val="00967C9F"/>
    <w:rsid w:val="00971BDA"/>
    <w:rsid w:val="0097730A"/>
    <w:rsid w:val="00980D5C"/>
    <w:rsid w:val="00982CD0"/>
    <w:rsid w:val="0098302B"/>
    <w:rsid w:val="009864E5"/>
    <w:rsid w:val="00986A40"/>
    <w:rsid w:val="00987F8F"/>
    <w:rsid w:val="00990661"/>
    <w:rsid w:val="0099155B"/>
    <w:rsid w:val="00992506"/>
    <w:rsid w:val="00992A44"/>
    <w:rsid w:val="009930E6"/>
    <w:rsid w:val="00994419"/>
    <w:rsid w:val="00994A7E"/>
    <w:rsid w:val="00994D59"/>
    <w:rsid w:val="009A1D71"/>
    <w:rsid w:val="009A2BC7"/>
    <w:rsid w:val="009A37B4"/>
    <w:rsid w:val="009A541C"/>
    <w:rsid w:val="009A6A19"/>
    <w:rsid w:val="009B501D"/>
    <w:rsid w:val="009C45B4"/>
    <w:rsid w:val="009D101C"/>
    <w:rsid w:val="009D4015"/>
    <w:rsid w:val="009D702A"/>
    <w:rsid w:val="009E183F"/>
    <w:rsid w:val="009E296D"/>
    <w:rsid w:val="009E36CD"/>
    <w:rsid w:val="009F1926"/>
    <w:rsid w:val="009F1EB4"/>
    <w:rsid w:val="009F5138"/>
    <w:rsid w:val="00A00DCB"/>
    <w:rsid w:val="00A023D2"/>
    <w:rsid w:val="00A04E06"/>
    <w:rsid w:val="00A0506E"/>
    <w:rsid w:val="00A05DE6"/>
    <w:rsid w:val="00A10116"/>
    <w:rsid w:val="00A1049D"/>
    <w:rsid w:val="00A10FF7"/>
    <w:rsid w:val="00A21986"/>
    <w:rsid w:val="00A24A92"/>
    <w:rsid w:val="00A24F53"/>
    <w:rsid w:val="00A25957"/>
    <w:rsid w:val="00A27309"/>
    <w:rsid w:val="00A27C5D"/>
    <w:rsid w:val="00A3313E"/>
    <w:rsid w:val="00A33DF3"/>
    <w:rsid w:val="00A35C16"/>
    <w:rsid w:val="00A37279"/>
    <w:rsid w:val="00A377A7"/>
    <w:rsid w:val="00A378EB"/>
    <w:rsid w:val="00A37C40"/>
    <w:rsid w:val="00A44F6F"/>
    <w:rsid w:val="00A527B1"/>
    <w:rsid w:val="00A54FCE"/>
    <w:rsid w:val="00A55E80"/>
    <w:rsid w:val="00A6008E"/>
    <w:rsid w:val="00A62AF3"/>
    <w:rsid w:val="00A64349"/>
    <w:rsid w:val="00A65297"/>
    <w:rsid w:val="00A655F9"/>
    <w:rsid w:val="00A665BB"/>
    <w:rsid w:val="00A67C4B"/>
    <w:rsid w:val="00A70DFA"/>
    <w:rsid w:val="00A71774"/>
    <w:rsid w:val="00A732A3"/>
    <w:rsid w:val="00A75196"/>
    <w:rsid w:val="00A7602D"/>
    <w:rsid w:val="00A775B9"/>
    <w:rsid w:val="00A80851"/>
    <w:rsid w:val="00A80901"/>
    <w:rsid w:val="00A81AE1"/>
    <w:rsid w:val="00A82278"/>
    <w:rsid w:val="00A84FF3"/>
    <w:rsid w:val="00A86189"/>
    <w:rsid w:val="00A93D61"/>
    <w:rsid w:val="00A95CBE"/>
    <w:rsid w:val="00A974BC"/>
    <w:rsid w:val="00AA5903"/>
    <w:rsid w:val="00AB09C3"/>
    <w:rsid w:val="00AB2881"/>
    <w:rsid w:val="00AB68BA"/>
    <w:rsid w:val="00AC2136"/>
    <w:rsid w:val="00AC23D9"/>
    <w:rsid w:val="00AC3D99"/>
    <w:rsid w:val="00AC4111"/>
    <w:rsid w:val="00AC4ABA"/>
    <w:rsid w:val="00AC5412"/>
    <w:rsid w:val="00AC69FA"/>
    <w:rsid w:val="00AC7253"/>
    <w:rsid w:val="00AD03CF"/>
    <w:rsid w:val="00AD11D0"/>
    <w:rsid w:val="00AD3C5E"/>
    <w:rsid w:val="00AD7925"/>
    <w:rsid w:val="00AD7FE3"/>
    <w:rsid w:val="00AE069B"/>
    <w:rsid w:val="00AE0CD9"/>
    <w:rsid w:val="00AE1839"/>
    <w:rsid w:val="00AE22B8"/>
    <w:rsid w:val="00AE40F2"/>
    <w:rsid w:val="00AE4490"/>
    <w:rsid w:val="00AE5D76"/>
    <w:rsid w:val="00AE7DB4"/>
    <w:rsid w:val="00AF1EB0"/>
    <w:rsid w:val="00AF368F"/>
    <w:rsid w:val="00AF4EBA"/>
    <w:rsid w:val="00B064BE"/>
    <w:rsid w:val="00B0658D"/>
    <w:rsid w:val="00B10215"/>
    <w:rsid w:val="00B1071E"/>
    <w:rsid w:val="00B11370"/>
    <w:rsid w:val="00B177F3"/>
    <w:rsid w:val="00B2235A"/>
    <w:rsid w:val="00B2533D"/>
    <w:rsid w:val="00B25F1A"/>
    <w:rsid w:val="00B32423"/>
    <w:rsid w:val="00B41849"/>
    <w:rsid w:val="00B43169"/>
    <w:rsid w:val="00B461C0"/>
    <w:rsid w:val="00B46284"/>
    <w:rsid w:val="00B47B59"/>
    <w:rsid w:val="00B502D5"/>
    <w:rsid w:val="00B5039C"/>
    <w:rsid w:val="00B50C80"/>
    <w:rsid w:val="00B5171F"/>
    <w:rsid w:val="00B5385A"/>
    <w:rsid w:val="00B539BD"/>
    <w:rsid w:val="00B56D02"/>
    <w:rsid w:val="00B60EDF"/>
    <w:rsid w:val="00B628A4"/>
    <w:rsid w:val="00B62E94"/>
    <w:rsid w:val="00B64A1E"/>
    <w:rsid w:val="00B654C1"/>
    <w:rsid w:val="00B67D59"/>
    <w:rsid w:val="00B7255D"/>
    <w:rsid w:val="00B7339A"/>
    <w:rsid w:val="00B755F1"/>
    <w:rsid w:val="00B76705"/>
    <w:rsid w:val="00B76937"/>
    <w:rsid w:val="00B77DA0"/>
    <w:rsid w:val="00B84D9B"/>
    <w:rsid w:val="00B85767"/>
    <w:rsid w:val="00B85EE3"/>
    <w:rsid w:val="00B90CA2"/>
    <w:rsid w:val="00B9171F"/>
    <w:rsid w:val="00B9447B"/>
    <w:rsid w:val="00B94B8C"/>
    <w:rsid w:val="00B97ACA"/>
    <w:rsid w:val="00BA07DD"/>
    <w:rsid w:val="00BA09FB"/>
    <w:rsid w:val="00BA1C79"/>
    <w:rsid w:val="00BA2ED5"/>
    <w:rsid w:val="00BA310D"/>
    <w:rsid w:val="00BA47F1"/>
    <w:rsid w:val="00BA6C9F"/>
    <w:rsid w:val="00BB17B2"/>
    <w:rsid w:val="00BB2685"/>
    <w:rsid w:val="00BB2987"/>
    <w:rsid w:val="00BB2F29"/>
    <w:rsid w:val="00BB3F5E"/>
    <w:rsid w:val="00BB42BE"/>
    <w:rsid w:val="00BB472B"/>
    <w:rsid w:val="00BB7805"/>
    <w:rsid w:val="00BC0025"/>
    <w:rsid w:val="00BC2BEE"/>
    <w:rsid w:val="00BC326F"/>
    <w:rsid w:val="00BC4043"/>
    <w:rsid w:val="00BD1676"/>
    <w:rsid w:val="00BD1DA3"/>
    <w:rsid w:val="00BD69B0"/>
    <w:rsid w:val="00BD727C"/>
    <w:rsid w:val="00BE02F4"/>
    <w:rsid w:val="00BE2401"/>
    <w:rsid w:val="00BE4809"/>
    <w:rsid w:val="00BE5055"/>
    <w:rsid w:val="00BF09FC"/>
    <w:rsid w:val="00BF16F3"/>
    <w:rsid w:val="00BF730A"/>
    <w:rsid w:val="00BF7A69"/>
    <w:rsid w:val="00BF7F71"/>
    <w:rsid w:val="00C00D1F"/>
    <w:rsid w:val="00C0101E"/>
    <w:rsid w:val="00C01E08"/>
    <w:rsid w:val="00C02B2F"/>
    <w:rsid w:val="00C03297"/>
    <w:rsid w:val="00C049A3"/>
    <w:rsid w:val="00C0539E"/>
    <w:rsid w:val="00C05D24"/>
    <w:rsid w:val="00C101EE"/>
    <w:rsid w:val="00C11144"/>
    <w:rsid w:val="00C11B58"/>
    <w:rsid w:val="00C11D9A"/>
    <w:rsid w:val="00C12A51"/>
    <w:rsid w:val="00C14ABF"/>
    <w:rsid w:val="00C15F56"/>
    <w:rsid w:val="00C170EA"/>
    <w:rsid w:val="00C21D05"/>
    <w:rsid w:val="00C233AA"/>
    <w:rsid w:val="00C23DEB"/>
    <w:rsid w:val="00C26D1C"/>
    <w:rsid w:val="00C27B18"/>
    <w:rsid w:val="00C30215"/>
    <w:rsid w:val="00C314D3"/>
    <w:rsid w:val="00C321D4"/>
    <w:rsid w:val="00C33C54"/>
    <w:rsid w:val="00C363D5"/>
    <w:rsid w:val="00C36EA6"/>
    <w:rsid w:val="00C37146"/>
    <w:rsid w:val="00C37699"/>
    <w:rsid w:val="00C45DC5"/>
    <w:rsid w:val="00C47C24"/>
    <w:rsid w:val="00C47C96"/>
    <w:rsid w:val="00C505CE"/>
    <w:rsid w:val="00C507CA"/>
    <w:rsid w:val="00C512CF"/>
    <w:rsid w:val="00C51D92"/>
    <w:rsid w:val="00C52096"/>
    <w:rsid w:val="00C53547"/>
    <w:rsid w:val="00C5388A"/>
    <w:rsid w:val="00C57E89"/>
    <w:rsid w:val="00C6150A"/>
    <w:rsid w:val="00C63345"/>
    <w:rsid w:val="00C64423"/>
    <w:rsid w:val="00C65DCD"/>
    <w:rsid w:val="00C66157"/>
    <w:rsid w:val="00C67F0A"/>
    <w:rsid w:val="00C70CDE"/>
    <w:rsid w:val="00C70EE1"/>
    <w:rsid w:val="00C71D47"/>
    <w:rsid w:val="00C72A49"/>
    <w:rsid w:val="00C73411"/>
    <w:rsid w:val="00C74F09"/>
    <w:rsid w:val="00C75914"/>
    <w:rsid w:val="00C760A8"/>
    <w:rsid w:val="00C775F7"/>
    <w:rsid w:val="00C82547"/>
    <w:rsid w:val="00C83B37"/>
    <w:rsid w:val="00C85B93"/>
    <w:rsid w:val="00C903AD"/>
    <w:rsid w:val="00C92140"/>
    <w:rsid w:val="00C941CB"/>
    <w:rsid w:val="00C95CF2"/>
    <w:rsid w:val="00C96B62"/>
    <w:rsid w:val="00C97011"/>
    <w:rsid w:val="00CA0FD5"/>
    <w:rsid w:val="00CA1921"/>
    <w:rsid w:val="00CA48BE"/>
    <w:rsid w:val="00CB0958"/>
    <w:rsid w:val="00CB1C5E"/>
    <w:rsid w:val="00CB345F"/>
    <w:rsid w:val="00CB4596"/>
    <w:rsid w:val="00CC0A61"/>
    <w:rsid w:val="00CC0A7E"/>
    <w:rsid w:val="00CC0C11"/>
    <w:rsid w:val="00CC7F7D"/>
    <w:rsid w:val="00CD0991"/>
    <w:rsid w:val="00CD0D4E"/>
    <w:rsid w:val="00CD1559"/>
    <w:rsid w:val="00CD2F37"/>
    <w:rsid w:val="00CD3605"/>
    <w:rsid w:val="00CD3752"/>
    <w:rsid w:val="00CD408F"/>
    <w:rsid w:val="00CD4690"/>
    <w:rsid w:val="00CD4D24"/>
    <w:rsid w:val="00CD646D"/>
    <w:rsid w:val="00CE2097"/>
    <w:rsid w:val="00CE28B1"/>
    <w:rsid w:val="00CE2EB0"/>
    <w:rsid w:val="00CE3801"/>
    <w:rsid w:val="00CE53DA"/>
    <w:rsid w:val="00CF02DF"/>
    <w:rsid w:val="00CF2052"/>
    <w:rsid w:val="00CF2614"/>
    <w:rsid w:val="00CF3A82"/>
    <w:rsid w:val="00CF503C"/>
    <w:rsid w:val="00CF66E8"/>
    <w:rsid w:val="00CF6F40"/>
    <w:rsid w:val="00CF7A6F"/>
    <w:rsid w:val="00D0137A"/>
    <w:rsid w:val="00D02891"/>
    <w:rsid w:val="00D03003"/>
    <w:rsid w:val="00D031ED"/>
    <w:rsid w:val="00D05340"/>
    <w:rsid w:val="00D1364D"/>
    <w:rsid w:val="00D1595B"/>
    <w:rsid w:val="00D17662"/>
    <w:rsid w:val="00D17D10"/>
    <w:rsid w:val="00D17E3A"/>
    <w:rsid w:val="00D228AC"/>
    <w:rsid w:val="00D22F69"/>
    <w:rsid w:val="00D23549"/>
    <w:rsid w:val="00D2370C"/>
    <w:rsid w:val="00D23F57"/>
    <w:rsid w:val="00D27FEA"/>
    <w:rsid w:val="00D307D5"/>
    <w:rsid w:val="00D30E60"/>
    <w:rsid w:val="00D32BE8"/>
    <w:rsid w:val="00D36803"/>
    <w:rsid w:val="00D36B41"/>
    <w:rsid w:val="00D412D5"/>
    <w:rsid w:val="00D43084"/>
    <w:rsid w:val="00D435FC"/>
    <w:rsid w:val="00D471B0"/>
    <w:rsid w:val="00D505C5"/>
    <w:rsid w:val="00D5138F"/>
    <w:rsid w:val="00D54B74"/>
    <w:rsid w:val="00D55179"/>
    <w:rsid w:val="00D5767A"/>
    <w:rsid w:val="00D606AB"/>
    <w:rsid w:val="00D62FD7"/>
    <w:rsid w:val="00D66D3C"/>
    <w:rsid w:val="00D74B7F"/>
    <w:rsid w:val="00D7552E"/>
    <w:rsid w:val="00D76113"/>
    <w:rsid w:val="00D80622"/>
    <w:rsid w:val="00D80D2F"/>
    <w:rsid w:val="00D849F5"/>
    <w:rsid w:val="00D856C1"/>
    <w:rsid w:val="00D87562"/>
    <w:rsid w:val="00D90A4D"/>
    <w:rsid w:val="00D9343E"/>
    <w:rsid w:val="00D93B53"/>
    <w:rsid w:val="00D9455A"/>
    <w:rsid w:val="00D95909"/>
    <w:rsid w:val="00D972E4"/>
    <w:rsid w:val="00DA020E"/>
    <w:rsid w:val="00DA0478"/>
    <w:rsid w:val="00DA062D"/>
    <w:rsid w:val="00DA5AEC"/>
    <w:rsid w:val="00DB10F0"/>
    <w:rsid w:val="00DB1B37"/>
    <w:rsid w:val="00DB2481"/>
    <w:rsid w:val="00DB3075"/>
    <w:rsid w:val="00DB5BA8"/>
    <w:rsid w:val="00DB7233"/>
    <w:rsid w:val="00DC0575"/>
    <w:rsid w:val="00DC1D80"/>
    <w:rsid w:val="00DC1F8B"/>
    <w:rsid w:val="00DC25DD"/>
    <w:rsid w:val="00DC3D1F"/>
    <w:rsid w:val="00DC53A7"/>
    <w:rsid w:val="00DC6954"/>
    <w:rsid w:val="00DC7E49"/>
    <w:rsid w:val="00DD04EC"/>
    <w:rsid w:val="00DD164A"/>
    <w:rsid w:val="00DD238E"/>
    <w:rsid w:val="00DD41DE"/>
    <w:rsid w:val="00DD5104"/>
    <w:rsid w:val="00DD5A89"/>
    <w:rsid w:val="00DD6B3D"/>
    <w:rsid w:val="00DE07FB"/>
    <w:rsid w:val="00DE084A"/>
    <w:rsid w:val="00DE0981"/>
    <w:rsid w:val="00DE09D3"/>
    <w:rsid w:val="00DE1D0F"/>
    <w:rsid w:val="00DE59F5"/>
    <w:rsid w:val="00DE66EF"/>
    <w:rsid w:val="00DE7117"/>
    <w:rsid w:val="00DE7148"/>
    <w:rsid w:val="00DE7D6E"/>
    <w:rsid w:val="00DF18E2"/>
    <w:rsid w:val="00DF2110"/>
    <w:rsid w:val="00DF2BA8"/>
    <w:rsid w:val="00DF5C2E"/>
    <w:rsid w:val="00DF6303"/>
    <w:rsid w:val="00DF6C41"/>
    <w:rsid w:val="00DF7604"/>
    <w:rsid w:val="00E02528"/>
    <w:rsid w:val="00E05370"/>
    <w:rsid w:val="00E05390"/>
    <w:rsid w:val="00E107BF"/>
    <w:rsid w:val="00E11ADF"/>
    <w:rsid w:val="00E13614"/>
    <w:rsid w:val="00E205B0"/>
    <w:rsid w:val="00E20A85"/>
    <w:rsid w:val="00E229E4"/>
    <w:rsid w:val="00E22D9E"/>
    <w:rsid w:val="00E256A7"/>
    <w:rsid w:val="00E270C2"/>
    <w:rsid w:val="00E27478"/>
    <w:rsid w:val="00E27FB7"/>
    <w:rsid w:val="00E3657C"/>
    <w:rsid w:val="00E40847"/>
    <w:rsid w:val="00E47E2E"/>
    <w:rsid w:val="00E5102D"/>
    <w:rsid w:val="00E519CE"/>
    <w:rsid w:val="00E6303E"/>
    <w:rsid w:val="00E6332A"/>
    <w:rsid w:val="00E633F0"/>
    <w:rsid w:val="00E637FA"/>
    <w:rsid w:val="00E701A6"/>
    <w:rsid w:val="00E71546"/>
    <w:rsid w:val="00E74B37"/>
    <w:rsid w:val="00E808FA"/>
    <w:rsid w:val="00E809AF"/>
    <w:rsid w:val="00E80CF7"/>
    <w:rsid w:val="00E81628"/>
    <w:rsid w:val="00E82E74"/>
    <w:rsid w:val="00E845F9"/>
    <w:rsid w:val="00E87205"/>
    <w:rsid w:val="00E90EA0"/>
    <w:rsid w:val="00E91063"/>
    <w:rsid w:val="00E91068"/>
    <w:rsid w:val="00E93250"/>
    <w:rsid w:val="00E961D9"/>
    <w:rsid w:val="00EA1CFE"/>
    <w:rsid w:val="00EA6949"/>
    <w:rsid w:val="00EA6A39"/>
    <w:rsid w:val="00EA7E62"/>
    <w:rsid w:val="00EB2E5F"/>
    <w:rsid w:val="00EB361B"/>
    <w:rsid w:val="00EB6F35"/>
    <w:rsid w:val="00EC44D0"/>
    <w:rsid w:val="00ED3C0C"/>
    <w:rsid w:val="00ED4B0F"/>
    <w:rsid w:val="00ED5B4C"/>
    <w:rsid w:val="00ED720F"/>
    <w:rsid w:val="00ED7BEF"/>
    <w:rsid w:val="00EE3151"/>
    <w:rsid w:val="00EE428A"/>
    <w:rsid w:val="00EE4E5E"/>
    <w:rsid w:val="00EE7156"/>
    <w:rsid w:val="00EE77AB"/>
    <w:rsid w:val="00EF07B6"/>
    <w:rsid w:val="00EF0800"/>
    <w:rsid w:val="00EF217C"/>
    <w:rsid w:val="00EF3641"/>
    <w:rsid w:val="00EF5B0B"/>
    <w:rsid w:val="00EF78C3"/>
    <w:rsid w:val="00EF7AC5"/>
    <w:rsid w:val="00F0479B"/>
    <w:rsid w:val="00F07E33"/>
    <w:rsid w:val="00F11602"/>
    <w:rsid w:val="00F135D9"/>
    <w:rsid w:val="00F13721"/>
    <w:rsid w:val="00F14C39"/>
    <w:rsid w:val="00F16BAB"/>
    <w:rsid w:val="00F178B2"/>
    <w:rsid w:val="00F22DE9"/>
    <w:rsid w:val="00F244BD"/>
    <w:rsid w:val="00F26739"/>
    <w:rsid w:val="00F31CEC"/>
    <w:rsid w:val="00F326EF"/>
    <w:rsid w:val="00F407E8"/>
    <w:rsid w:val="00F41D79"/>
    <w:rsid w:val="00F4245B"/>
    <w:rsid w:val="00F42E37"/>
    <w:rsid w:val="00F433F5"/>
    <w:rsid w:val="00F5254E"/>
    <w:rsid w:val="00F53AB4"/>
    <w:rsid w:val="00F5729D"/>
    <w:rsid w:val="00F623F8"/>
    <w:rsid w:val="00F65ABB"/>
    <w:rsid w:val="00F66CF6"/>
    <w:rsid w:val="00F66E90"/>
    <w:rsid w:val="00F700A2"/>
    <w:rsid w:val="00F70317"/>
    <w:rsid w:val="00F70907"/>
    <w:rsid w:val="00F70B63"/>
    <w:rsid w:val="00F7350B"/>
    <w:rsid w:val="00F746D8"/>
    <w:rsid w:val="00F811C2"/>
    <w:rsid w:val="00F84896"/>
    <w:rsid w:val="00F85551"/>
    <w:rsid w:val="00F86E47"/>
    <w:rsid w:val="00F87A67"/>
    <w:rsid w:val="00F90A42"/>
    <w:rsid w:val="00F95328"/>
    <w:rsid w:val="00F95C2C"/>
    <w:rsid w:val="00F972BD"/>
    <w:rsid w:val="00F97F7E"/>
    <w:rsid w:val="00FA1FEB"/>
    <w:rsid w:val="00FA48E0"/>
    <w:rsid w:val="00FA55AD"/>
    <w:rsid w:val="00FA5DD3"/>
    <w:rsid w:val="00FA70C7"/>
    <w:rsid w:val="00FA71D2"/>
    <w:rsid w:val="00FB02AF"/>
    <w:rsid w:val="00FB0D0A"/>
    <w:rsid w:val="00FB55CF"/>
    <w:rsid w:val="00FB5838"/>
    <w:rsid w:val="00FB776C"/>
    <w:rsid w:val="00FC59EF"/>
    <w:rsid w:val="00FC6D94"/>
    <w:rsid w:val="00FC6EE5"/>
    <w:rsid w:val="00FD3957"/>
    <w:rsid w:val="00FD43EB"/>
    <w:rsid w:val="00FD66A8"/>
    <w:rsid w:val="00FD705E"/>
    <w:rsid w:val="00FD7272"/>
    <w:rsid w:val="00FD7EA5"/>
    <w:rsid w:val="00FE013E"/>
    <w:rsid w:val="00FE06FD"/>
    <w:rsid w:val="00FE2404"/>
    <w:rsid w:val="00FE3049"/>
    <w:rsid w:val="00FE3650"/>
    <w:rsid w:val="00FE4831"/>
    <w:rsid w:val="00FE7281"/>
    <w:rsid w:val="00FF4053"/>
    <w:rsid w:val="00FF4602"/>
    <w:rsid w:val="00FF5384"/>
    <w:rsid w:val="00FF5882"/>
    <w:rsid w:val="00FF6C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7071"/>
    <w:pPr>
      <w:suppressAutoHyphens/>
      <w:spacing w:after="200"/>
    </w:pPr>
    <w:rPr>
      <w:color w:val="00000A"/>
    </w:rPr>
  </w:style>
  <w:style w:type="paragraph" w:styleId="berschrift2">
    <w:name w:val="heading 2"/>
    <w:basedOn w:val="Standard"/>
    <w:next w:val="Standard"/>
    <w:link w:val="berschrift2Zchn"/>
    <w:uiPriority w:val="9"/>
    <w:unhideWhenUsed/>
    <w:qFormat/>
    <w:rsid w:val="00964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183F07"/>
    <w:rPr>
      <w:rFonts w:cs="Times New Roman"/>
      <w:color w:val="0000FF"/>
      <w:u w:val="single"/>
    </w:rPr>
  </w:style>
  <w:style w:type="character" w:customStyle="1" w:styleId="NurTextZchn">
    <w:name w:val="Nur Text Zchn"/>
    <w:basedOn w:val="Absatz-Standardschriftart"/>
    <w:link w:val="NurText"/>
    <w:uiPriority w:val="99"/>
    <w:semiHidden/>
    <w:rsid w:val="00FA022E"/>
    <w:rPr>
      <w:rFonts w:ascii="Calibri" w:eastAsia="Times New Roman" w:hAnsi="Calibri" w:cs="Times New Roman"/>
      <w:szCs w:val="21"/>
    </w:rPr>
  </w:style>
  <w:style w:type="character" w:customStyle="1" w:styleId="SprechblasentextZchn">
    <w:name w:val="Sprechblasentext Zchn"/>
    <w:basedOn w:val="Absatz-Standardschriftart"/>
    <w:link w:val="Sprechblasentext"/>
    <w:uiPriority w:val="99"/>
    <w:semiHidden/>
    <w:rsid w:val="00E637B9"/>
    <w:rPr>
      <w:rFonts w:ascii="Tahoma" w:hAnsi="Tahoma" w:cs="Tahoma"/>
      <w:sz w:val="16"/>
      <w:szCs w:val="16"/>
    </w:rPr>
  </w:style>
  <w:style w:type="character" w:customStyle="1" w:styleId="WW8Num4z0">
    <w:name w:val="WW8Num4z0"/>
    <w:rPr>
      <w:rFonts w:ascii="Times" w:eastAsia="Times New Roman" w:hAnsi="Times" w:cs="Times"/>
      <w:i w:val="0"/>
      <w:iCs w:val="0"/>
      <w:lang w:val="en-US" w:eastAsia="en-US" w:bidi="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NurText">
    <w:name w:val="Plain Text"/>
    <w:basedOn w:val="Standard"/>
    <w:link w:val="NurTextZchn"/>
    <w:uiPriority w:val="99"/>
    <w:semiHidden/>
    <w:unhideWhenUsed/>
    <w:rsid w:val="00FA022E"/>
    <w:pPr>
      <w:spacing w:after="0" w:line="240" w:lineRule="auto"/>
    </w:pPr>
    <w:rPr>
      <w:rFonts w:eastAsia="Times New Roman" w:cs="Times New Roman"/>
      <w:szCs w:val="21"/>
    </w:rPr>
  </w:style>
  <w:style w:type="paragraph" w:styleId="Sprechblasentext">
    <w:name w:val="Balloon Text"/>
    <w:basedOn w:val="Standard"/>
    <w:link w:val="SprechblasentextZchn"/>
    <w:uiPriority w:val="99"/>
    <w:semiHidden/>
    <w:unhideWhenUsed/>
    <w:rsid w:val="00E637B9"/>
    <w:pPr>
      <w:spacing w:after="0" w:line="240" w:lineRule="auto"/>
    </w:pPr>
    <w:rPr>
      <w:rFonts w:ascii="Tahoma" w:hAnsi="Tahoma" w:cs="Tahoma"/>
      <w:sz w:val="16"/>
      <w:szCs w:val="16"/>
    </w:rPr>
  </w:style>
  <w:style w:type="paragraph" w:styleId="Literaturverzeichnis">
    <w:name w:val="Bibliography"/>
    <w:basedOn w:val="Standard"/>
    <w:next w:val="Standard"/>
    <w:uiPriority w:val="37"/>
    <w:unhideWhenUsed/>
    <w:rsid w:val="00777949"/>
    <w:pPr>
      <w:tabs>
        <w:tab w:val="left" w:pos="504"/>
      </w:tabs>
      <w:spacing w:after="0" w:line="240" w:lineRule="auto"/>
      <w:ind w:left="504" w:hanging="504"/>
    </w:pPr>
  </w:style>
  <w:style w:type="paragraph" w:customStyle="1" w:styleId="Listeninhalt">
    <w:name w:val="Listeninhalt"/>
    <w:basedOn w:val="Standard"/>
  </w:style>
  <w:style w:type="numbering" w:customStyle="1" w:styleId="WW8Num4">
    <w:name w:val="WW8Num4"/>
  </w:style>
  <w:style w:type="table" w:styleId="Tabellenraster">
    <w:name w:val="Table Grid"/>
    <w:basedOn w:val="NormaleTabelle"/>
    <w:uiPriority w:val="59"/>
    <w:rsid w:val="005538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64BA5"/>
    <w:rPr>
      <w:rFonts w:asciiTheme="majorHAnsi" w:eastAsiaTheme="majorEastAsia" w:hAnsiTheme="majorHAnsi" w:cstheme="majorBidi"/>
      <w:b/>
      <w:bCs/>
      <w:color w:val="4F81BD" w:themeColor="accent1"/>
      <w:sz w:val="26"/>
      <w:szCs w:val="26"/>
    </w:rPr>
  </w:style>
  <w:style w:type="character" w:customStyle="1" w:styleId="highlight">
    <w:name w:val="highlight"/>
    <w:basedOn w:val="Absatz-Standardschriftart"/>
    <w:rsid w:val="00E256A7"/>
  </w:style>
  <w:style w:type="character" w:styleId="HTMLSchreibmaschine">
    <w:name w:val="HTML Typewriter"/>
    <w:basedOn w:val="Absatz-Standardschriftart"/>
    <w:uiPriority w:val="99"/>
    <w:semiHidden/>
    <w:unhideWhenUsed/>
    <w:rsid w:val="00E256A7"/>
    <w:rPr>
      <w:rFonts w:ascii="Courier New" w:eastAsia="Times New Roman" w:hAnsi="Courier New" w:cs="Courier New"/>
      <w:sz w:val="20"/>
      <w:szCs w:val="20"/>
    </w:rPr>
  </w:style>
  <w:style w:type="paragraph" w:styleId="Listenabsatz">
    <w:name w:val="List Paragraph"/>
    <w:basedOn w:val="Standard"/>
    <w:uiPriority w:val="34"/>
    <w:qFormat/>
    <w:rsid w:val="008670D3"/>
    <w:pPr>
      <w:ind w:left="720"/>
      <w:contextualSpacing/>
    </w:pPr>
  </w:style>
  <w:style w:type="paragraph" w:styleId="Kopfzeile">
    <w:name w:val="header"/>
    <w:basedOn w:val="Standard"/>
    <w:link w:val="KopfzeileZchn"/>
    <w:uiPriority w:val="99"/>
    <w:unhideWhenUsed/>
    <w:rsid w:val="00FF53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5384"/>
    <w:rPr>
      <w:color w:val="00000A"/>
    </w:rPr>
  </w:style>
  <w:style w:type="paragraph" w:styleId="Fuzeile">
    <w:name w:val="footer"/>
    <w:basedOn w:val="Standard"/>
    <w:link w:val="FuzeileZchn"/>
    <w:uiPriority w:val="99"/>
    <w:unhideWhenUsed/>
    <w:rsid w:val="00FF53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5384"/>
    <w:rPr>
      <w:color w:val="00000A"/>
    </w:rPr>
  </w:style>
  <w:style w:type="character" w:styleId="Hyperlink">
    <w:name w:val="Hyperlink"/>
    <w:basedOn w:val="Absatz-Standardschriftart"/>
    <w:uiPriority w:val="99"/>
    <w:unhideWhenUsed/>
    <w:rsid w:val="0064427A"/>
    <w:rPr>
      <w:color w:val="0000FF" w:themeColor="hyperlink"/>
      <w:u w:val="single"/>
    </w:rPr>
  </w:style>
  <w:style w:type="character" w:styleId="Kommentarzeichen">
    <w:name w:val="annotation reference"/>
    <w:basedOn w:val="Absatz-Standardschriftart"/>
    <w:uiPriority w:val="99"/>
    <w:semiHidden/>
    <w:unhideWhenUsed/>
    <w:rsid w:val="008D0C7B"/>
    <w:rPr>
      <w:sz w:val="16"/>
      <w:szCs w:val="16"/>
    </w:rPr>
  </w:style>
  <w:style w:type="paragraph" w:styleId="Kommentartext">
    <w:name w:val="annotation text"/>
    <w:basedOn w:val="Standard"/>
    <w:link w:val="KommentartextZchn"/>
    <w:uiPriority w:val="99"/>
    <w:unhideWhenUsed/>
    <w:rsid w:val="008D0C7B"/>
    <w:pPr>
      <w:spacing w:line="240" w:lineRule="auto"/>
    </w:pPr>
    <w:rPr>
      <w:sz w:val="20"/>
      <w:szCs w:val="20"/>
    </w:rPr>
  </w:style>
  <w:style w:type="character" w:customStyle="1" w:styleId="KommentartextZchn">
    <w:name w:val="Kommentartext Zchn"/>
    <w:basedOn w:val="Absatz-Standardschriftart"/>
    <w:link w:val="Kommentartext"/>
    <w:uiPriority w:val="99"/>
    <w:rsid w:val="008D0C7B"/>
    <w:rPr>
      <w:color w:val="00000A"/>
      <w:sz w:val="20"/>
      <w:szCs w:val="20"/>
    </w:rPr>
  </w:style>
  <w:style w:type="paragraph" w:styleId="Kommentarthema">
    <w:name w:val="annotation subject"/>
    <w:basedOn w:val="Kommentartext"/>
    <w:next w:val="Kommentartext"/>
    <w:link w:val="KommentarthemaZchn"/>
    <w:uiPriority w:val="99"/>
    <w:semiHidden/>
    <w:unhideWhenUsed/>
    <w:rsid w:val="008D0C7B"/>
    <w:rPr>
      <w:b/>
      <w:bCs/>
    </w:rPr>
  </w:style>
  <w:style w:type="character" w:customStyle="1" w:styleId="KommentarthemaZchn">
    <w:name w:val="Kommentarthema Zchn"/>
    <w:basedOn w:val="KommentartextZchn"/>
    <w:link w:val="Kommentarthema"/>
    <w:uiPriority w:val="99"/>
    <w:semiHidden/>
    <w:rsid w:val="008D0C7B"/>
    <w:rPr>
      <w:b/>
      <w:bCs/>
      <w:color w:val="00000A"/>
      <w:sz w:val="20"/>
      <w:szCs w:val="20"/>
    </w:rPr>
  </w:style>
  <w:style w:type="character" w:styleId="Hervorhebung">
    <w:name w:val="Emphasis"/>
    <w:basedOn w:val="Absatz-Standardschriftart"/>
    <w:uiPriority w:val="20"/>
    <w:qFormat/>
    <w:rsid w:val="0052281D"/>
    <w:rPr>
      <w:i/>
      <w:iCs/>
    </w:rPr>
  </w:style>
  <w:style w:type="character" w:styleId="Zeilennummer">
    <w:name w:val="line number"/>
    <w:basedOn w:val="Absatz-Standardschriftart"/>
    <w:uiPriority w:val="99"/>
    <w:semiHidden/>
    <w:unhideWhenUsed/>
    <w:rsid w:val="00C12A51"/>
  </w:style>
  <w:style w:type="paragraph" w:styleId="berarbeitung">
    <w:name w:val="Revision"/>
    <w:hidden/>
    <w:uiPriority w:val="99"/>
    <w:semiHidden/>
    <w:rsid w:val="008A2DDA"/>
    <w:pPr>
      <w:spacing w:line="240" w:lineRule="auto"/>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7071"/>
    <w:pPr>
      <w:suppressAutoHyphens/>
      <w:spacing w:after="200"/>
    </w:pPr>
    <w:rPr>
      <w:color w:val="00000A"/>
    </w:rPr>
  </w:style>
  <w:style w:type="paragraph" w:styleId="berschrift2">
    <w:name w:val="heading 2"/>
    <w:basedOn w:val="Standard"/>
    <w:next w:val="Standard"/>
    <w:link w:val="berschrift2Zchn"/>
    <w:uiPriority w:val="9"/>
    <w:unhideWhenUsed/>
    <w:qFormat/>
    <w:rsid w:val="00964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183F07"/>
    <w:rPr>
      <w:rFonts w:cs="Times New Roman"/>
      <w:color w:val="0000FF"/>
      <w:u w:val="single"/>
    </w:rPr>
  </w:style>
  <w:style w:type="character" w:customStyle="1" w:styleId="NurTextZchn">
    <w:name w:val="Nur Text Zchn"/>
    <w:basedOn w:val="Absatz-Standardschriftart"/>
    <w:link w:val="NurText"/>
    <w:uiPriority w:val="99"/>
    <w:semiHidden/>
    <w:rsid w:val="00FA022E"/>
    <w:rPr>
      <w:rFonts w:ascii="Calibri" w:eastAsia="Times New Roman" w:hAnsi="Calibri" w:cs="Times New Roman"/>
      <w:szCs w:val="21"/>
    </w:rPr>
  </w:style>
  <w:style w:type="character" w:customStyle="1" w:styleId="SprechblasentextZchn">
    <w:name w:val="Sprechblasentext Zchn"/>
    <w:basedOn w:val="Absatz-Standardschriftart"/>
    <w:link w:val="Sprechblasentext"/>
    <w:uiPriority w:val="99"/>
    <w:semiHidden/>
    <w:rsid w:val="00E637B9"/>
    <w:rPr>
      <w:rFonts w:ascii="Tahoma" w:hAnsi="Tahoma" w:cs="Tahoma"/>
      <w:sz w:val="16"/>
      <w:szCs w:val="16"/>
    </w:rPr>
  </w:style>
  <w:style w:type="character" w:customStyle="1" w:styleId="WW8Num4z0">
    <w:name w:val="WW8Num4z0"/>
    <w:rPr>
      <w:rFonts w:ascii="Times" w:eastAsia="Times New Roman" w:hAnsi="Times" w:cs="Times"/>
      <w:i w:val="0"/>
      <w:iCs w:val="0"/>
      <w:lang w:val="en-US" w:eastAsia="en-US" w:bidi="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NurText">
    <w:name w:val="Plain Text"/>
    <w:basedOn w:val="Standard"/>
    <w:link w:val="NurTextZchn"/>
    <w:uiPriority w:val="99"/>
    <w:semiHidden/>
    <w:unhideWhenUsed/>
    <w:rsid w:val="00FA022E"/>
    <w:pPr>
      <w:spacing w:after="0" w:line="240" w:lineRule="auto"/>
    </w:pPr>
    <w:rPr>
      <w:rFonts w:eastAsia="Times New Roman" w:cs="Times New Roman"/>
      <w:szCs w:val="21"/>
    </w:rPr>
  </w:style>
  <w:style w:type="paragraph" w:styleId="Sprechblasentext">
    <w:name w:val="Balloon Text"/>
    <w:basedOn w:val="Standard"/>
    <w:link w:val="SprechblasentextZchn"/>
    <w:uiPriority w:val="99"/>
    <w:semiHidden/>
    <w:unhideWhenUsed/>
    <w:rsid w:val="00E637B9"/>
    <w:pPr>
      <w:spacing w:after="0" w:line="240" w:lineRule="auto"/>
    </w:pPr>
    <w:rPr>
      <w:rFonts w:ascii="Tahoma" w:hAnsi="Tahoma" w:cs="Tahoma"/>
      <w:sz w:val="16"/>
      <w:szCs w:val="16"/>
    </w:rPr>
  </w:style>
  <w:style w:type="paragraph" w:styleId="Literaturverzeichnis">
    <w:name w:val="Bibliography"/>
    <w:basedOn w:val="Standard"/>
    <w:next w:val="Standard"/>
    <w:uiPriority w:val="37"/>
    <w:unhideWhenUsed/>
    <w:rsid w:val="00777949"/>
    <w:pPr>
      <w:tabs>
        <w:tab w:val="left" w:pos="504"/>
      </w:tabs>
      <w:spacing w:after="0" w:line="240" w:lineRule="auto"/>
      <w:ind w:left="504" w:hanging="504"/>
    </w:pPr>
  </w:style>
  <w:style w:type="paragraph" w:customStyle="1" w:styleId="Listeninhalt">
    <w:name w:val="Listeninhalt"/>
    <w:basedOn w:val="Standard"/>
  </w:style>
  <w:style w:type="numbering" w:customStyle="1" w:styleId="WW8Num4">
    <w:name w:val="WW8Num4"/>
  </w:style>
  <w:style w:type="table" w:styleId="Tabellenraster">
    <w:name w:val="Table Grid"/>
    <w:basedOn w:val="NormaleTabelle"/>
    <w:uiPriority w:val="59"/>
    <w:rsid w:val="005538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64BA5"/>
    <w:rPr>
      <w:rFonts w:asciiTheme="majorHAnsi" w:eastAsiaTheme="majorEastAsia" w:hAnsiTheme="majorHAnsi" w:cstheme="majorBidi"/>
      <w:b/>
      <w:bCs/>
      <w:color w:val="4F81BD" w:themeColor="accent1"/>
      <w:sz w:val="26"/>
      <w:szCs w:val="26"/>
    </w:rPr>
  </w:style>
  <w:style w:type="character" w:customStyle="1" w:styleId="highlight">
    <w:name w:val="highlight"/>
    <w:basedOn w:val="Absatz-Standardschriftart"/>
    <w:rsid w:val="00E256A7"/>
  </w:style>
  <w:style w:type="character" w:styleId="HTMLSchreibmaschine">
    <w:name w:val="HTML Typewriter"/>
    <w:basedOn w:val="Absatz-Standardschriftart"/>
    <w:uiPriority w:val="99"/>
    <w:semiHidden/>
    <w:unhideWhenUsed/>
    <w:rsid w:val="00E256A7"/>
    <w:rPr>
      <w:rFonts w:ascii="Courier New" w:eastAsia="Times New Roman" w:hAnsi="Courier New" w:cs="Courier New"/>
      <w:sz w:val="20"/>
      <w:szCs w:val="20"/>
    </w:rPr>
  </w:style>
  <w:style w:type="paragraph" w:styleId="Listenabsatz">
    <w:name w:val="List Paragraph"/>
    <w:basedOn w:val="Standard"/>
    <w:uiPriority w:val="34"/>
    <w:qFormat/>
    <w:rsid w:val="008670D3"/>
    <w:pPr>
      <w:ind w:left="720"/>
      <w:contextualSpacing/>
    </w:pPr>
  </w:style>
  <w:style w:type="paragraph" w:styleId="Kopfzeile">
    <w:name w:val="header"/>
    <w:basedOn w:val="Standard"/>
    <w:link w:val="KopfzeileZchn"/>
    <w:uiPriority w:val="99"/>
    <w:unhideWhenUsed/>
    <w:rsid w:val="00FF53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5384"/>
    <w:rPr>
      <w:color w:val="00000A"/>
    </w:rPr>
  </w:style>
  <w:style w:type="paragraph" w:styleId="Fuzeile">
    <w:name w:val="footer"/>
    <w:basedOn w:val="Standard"/>
    <w:link w:val="FuzeileZchn"/>
    <w:uiPriority w:val="99"/>
    <w:unhideWhenUsed/>
    <w:rsid w:val="00FF53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5384"/>
    <w:rPr>
      <w:color w:val="00000A"/>
    </w:rPr>
  </w:style>
  <w:style w:type="character" w:styleId="Hyperlink">
    <w:name w:val="Hyperlink"/>
    <w:basedOn w:val="Absatz-Standardschriftart"/>
    <w:uiPriority w:val="99"/>
    <w:unhideWhenUsed/>
    <w:rsid w:val="0064427A"/>
    <w:rPr>
      <w:color w:val="0000FF" w:themeColor="hyperlink"/>
      <w:u w:val="single"/>
    </w:rPr>
  </w:style>
  <w:style w:type="character" w:styleId="Kommentarzeichen">
    <w:name w:val="annotation reference"/>
    <w:basedOn w:val="Absatz-Standardschriftart"/>
    <w:uiPriority w:val="99"/>
    <w:semiHidden/>
    <w:unhideWhenUsed/>
    <w:rsid w:val="008D0C7B"/>
    <w:rPr>
      <w:sz w:val="16"/>
      <w:szCs w:val="16"/>
    </w:rPr>
  </w:style>
  <w:style w:type="paragraph" w:styleId="Kommentartext">
    <w:name w:val="annotation text"/>
    <w:basedOn w:val="Standard"/>
    <w:link w:val="KommentartextZchn"/>
    <w:uiPriority w:val="99"/>
    <w:unhideWhenUsed/>
    <w:rsid w:val="008D0C7B"/>
    <w:pPr>
      <w:spacing w:line="240" w:lineRule="auto"/>
    </w:pPr>
    <w:rPr>
      <w:sz w:val="20"/>
      <w:szCs w:val="20"/>
    </w:rPr>
  </w:style>
  <w:style w:type="character" w:customStyle="1" w:styleId="KommentartextZchn">
    <w:name w:val="Kommentartext Zchn"/>
    <w:basedOn w:val="Absatz-Standardschriftart"/>
    <w:link w:val="Kommentartext"/>
    <w:uiPriority w:val="99"/>
    <w:rsid w:val="008D0C7B"/>
    <w:rPr>
      <w:color w:val="00000A"/>
      <w:sz w:val="20"/>
      <w:szCs w:val="20"/>
    </w:rPr>
  </w:style>
  <w:style w:type="paragraph" w:styleId="Kommentarthema">
    <w:name w:val="annotation subject"/>
    <w:basedOn w:val="Kommentartext"/>
    <w:next w:val="Kommentartext"/>
    <w:link w:val="KommentarthemaZchn"/>
    <w:uiPriority w:val="99"/>
    <w:semiHidden/>
    <w:unhideWhenUsed/>
    <w:rsid w:val="008D0C7B"/>
    <w:rPr>
      <w:b/>
      <w:bCs/>
    </w:rPr>
  </w:style>
  <w:style w:type="character" w:customStyle="1" w:styleId="KommentarthemaZchn">
    <w:name w:val="Kommentarthema Zchn"/>
    <w:basedOn w:val="KommentartextZchn"/>
    <w:link w:val="Kommentarthema"/>
    <w:uiPriority w:val="99"/>
    <w:semiHidden/>
    <w:rsid w:val="008D0C7B"/>
    <w:rPr>
      <w:b/>
      <w:bCs/>
      <w:color w:val="00000A"/>
      <w:sz w:val="20"/>
      <w:szCs w:val="20"/>
    </w:rPr>
  </w:style>
  <w:style w:type="character" w:styleId="Hervorhebung">
    <w:name w:val="Emphasis"/>
    <w:basedOn w:val="Absatz-Standardschriftart"/>
    <w:uiPriority w:val="20"/>
    <w:qFormat/>
    <w:rsid w:val="0052281D"/>
    <w:rPr>
      <w:i/>
      <w:iCs/>
    </w:rPr>
  </w:style>
  <w:style w:type="character" w:styleId="Zeilennummer">
    <w:name w:val="line number"/>
    <w:basedOn w:val="Absatz-Standardschriftart"/>
    <w:uiPriority w:val="99"/>
    <w:semiHidden/>
    <w:unhideWhenUsed/>
    <w:rsid w:val="00C12A51"/>
  </w:style>
  <w:style w:type="paragraph" w:styleId="berarbeitung">
    <w:name w:val="Revision"/>
    <w:hidden/>
    <w:uiPriority w:val="99"/>
    <w:semiHidden/>
    <w:rsid w:val="008A2DDA"/>
    <w:pPr>
      <w:spacing w:line="240" w:lineRule="auto"/>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896">
      <w:bodyDiv w:val="1"/>
      <w:marLeft w:val="0"/>
      <w:marRight w:val="0"/>
      <w:marTop w:val="0"/>
      <w:marBottom w:val="0"/>
      <w:divBdr>
        <w:top w:val="none" w:sz="0" w:space="0" w:color="auto"/>
        <w:left w:val="none" w:sz="0" w:space="0" w:color="auto"/>
        <w:bottom w:val="none" w:sz="0" w:space="0" w:color="auto"/>
        <w:right w:val="none" w:sz="0" w:space="0" w:color="auto"/>
      </w:divBdr>
    </w:div>
    <w:div w:id="97021399">
      <w:bodyDiv w:val="1"/>
      <w:marLeft w:val="0"/>
      <w:marRight w:val="0"/>
      <w:marTop w:val="0"/>
      <w:marBottom w:val="0"/>
      <w:divBdr>
        <w:top w:val="none" w:sz="0" w:space="0" w:color="auto"/>
        <w:left w:val="none" w:sz="0" w:space="0" w:color="auto"/>
        <w:bottom w:val="none" w:sz="0" w:space="0" w:color="auto"/>
        <w:right w:val="none" w:sz="0" w:space="0" w:color="auto"/>
      </w:divBdr>
    </w:div>
    <w:div w:id="130710359">
      <w:bodyDiv w:val="1"/>
      <w:marLeft w:val="0"/>
      <w:marRight w:val="0"/>
      <w:marTop w:val="0"/>
      <w:marBottom w:val="0"/>
      <w:divBdr>
        <w:top w:val="none" w:sz="0" w:space="0" w:color="auto"/>
        <w:left w:val="none" w:sz="0" w:space="0" w:color="auto"/>
        <w:bottom w:val="none" w:sz="0" w:space="0" w:color="auto"/>
        <w:right w:val="none" w:sz="0" w:space="0" w:color="auto"/>
      </w:divBdr>
    </w:div>
    <w:div w:id="135033732">
      <w:bodyDiv w:val="1"/>
      <w:marLeft w:val="0"/>
      <w:marRight w:val="0"/>
      <w:marTop w:val="0"/>
      <w:marBottom w:val="0"/>
      <w:divBdr>
        <w:top w:val="none" w:sz="0" w:space="0" w:color="auto"/>
        <w:left w:val="none" w:sz="0" w:space="0" w:color="auto"/>
        <w:bottom w:val="none" w:sz="0" w:space="0" w:color="auto"/>
        <w:right w:val="none" w:sz="0" w:space="0" w:color="auto"/>
      </w:divBdr>
    </w:div>
    <w:div w:id="225117431">
      <w:bodyDiv w:val="1"/>
      <w:marLeft w:val="0"/>
      <w:marRight w:val="0"/>
      <w:marTop w:val="0"/>
      <w:marBottom w:val="0"/>
      <w:divBdr>
        <w:top w:val="none" w:sz="0" w:space="0" w:color="auto"/>
        <w:left w:val="none" w:sz="0" w:space="0" w:color="auto"/>
        <w:bottom w:val="none" w:sz="0" w:space="0" w:color="auto"/>
        <w:right w:val="none" w:sz="0" w:space="0" w:color="auto"/>
      </w:divBdr>
    </w:div>
    <w:div w:id="292946597">
      <w:bodyDiv w:val="1"/>
      <w:marLeft w:val="0"/>
      <w:marRight w:val="0"/>
      <w:marTop w:val="0"/>
      <w:marBottom w:val="0"/>
      <w:divBdr>
        <w:top w:val="none" w:sz="0" w:space="0" w:color="auto"/>
        <w:left w:val="none" w:sz="0" w:space="0" w:color="auto"/>
        <w:bottom w:val="none" w:sz="0" w:space="0" w:color="auto"/>
        <w:right w:val="none" w:sz="0" w:space="0" w:color="auto"/>
      </w:divBdr>
    </w:div>
    <w:div w:id="294986972">
      <w:bodyDiv w:val="1"/>
      <w:marLeft w:val="0"/>
      <w:marRight w:val="0"/>
      <w:marTop w:val="0"/>
      <w:marBottom w:val="0"/>
      <w:divBdr>
        <w:top w:val="none" w:sz="0" w:space="0" w:color="auto"/>
        <w:left w:val="none" w:sz="0" w:space="0" w:color="auto"/>
        <w:bottom w:val="none" w:sz="0" w:space="0" w:color="auto"/>
        <w:right w:val="none" w:sz="0" w:space="0" w:color="auto"/>
      </w:divBdr>
    </w:div>
    <w:div w:id="327027950">
      <w:bodyDiv w:val="1"/>
      <w:marLeft w:val="0"/>
      <w:marRight w:val="0"/>
      <w:marTop w:val="0"/>
      <w:marBottom w:val="0"/>
      <w:divBdr>
        <w:top w:val="none" w:sz="0" w:space="0" w:color="auto"/>
        <w:left w:val="none" w:sz="0" w:space="0" w:color="auto"/>
        <w:bottom w:val="none" w:sz="0" w:space="0" w:color="auto"/>
        <w:right w:val="none" w:sz="0" w:space="0" w:color="auto"/>
      </w:divBdr>
    </w:div>
    <w:div w:id="340664790">
      <w:bodyDiv w:val="1"/>
      <w:marLeft w:val="0"/>
      <w:marRight w:val="0"/>
      <w:marTop w:val="0"/>
      <w:marBottom w:val="0"/>
      <w:divBdr>
        <w:top w:val="none" w:sz="0" w:space="0" w:color="auto"/>
        <w:left w:val="none" w:sz="0" w:space="0" w:color="auto"/>
        <w:bottom w:val="none" w:sz="0" w:space="0" w:color="auto"/>
        <w:right w:val="none" w:sz="0" w:space="0" w:color="auto"/>
      </w:divBdr>
    </w:div>
    <w:div w:id="362941282">
      <w:bodyDiv w:val="1"/>
      <w:marLeft w:val="0"/>
      <w:marRight w:val="0"/>
      <w:marTop w:val="0"/>
      <w:marBottom w:val="0"/>
      <w:divBdr>
        <w:top w:val="none" w:sz="0" w:space="0" w:color="auto"/>
        <w:left w:val="none" w:sz="0" w:space="0" w:color="auto"/>
        <w:bottom w:val="none" w:sz="0" w:space="0" w:color="auto"/>
        <w:right w:val="none" w:sz="0" w:space="0" w:color="auto"/>
      </w:divBdr>
    </w:div>
    <w:div w:id="401559572">
      <w:bodyDiv w:val="1"/>
      <w:marLeft w:val="0"/>
      <w:marRight w:val="0"/>
      <w:marTop w:val="0"/>
      <w:marBottom w:val="0"/>
      <w:divBdr>
        <w:top w:val="none" w:sz="0" w:space="0" w:color="auto"/>
        <w:left w:val="none" w:sz="0" w:space="0" w:color="auto"/>
        <w:bottom w:val="none" w:sz="0" w:space="0" w:color="auto"/>
        <w:right w:val="none" w:sz="0" w:space="0" w:color="auto"/>
      </w:divBdr>
    </w:div>
    <w:div w:id="431436207">
      <w:bodyDiv w:val="1"/>
      <w:marLeft w:val="0"/>
      <w:marRight w:val="0"/>
      <w:marTop w:val="0"/>
      <w:marBottom w:val="0"/>
      <w:divBdr>
        <w:top w:val="none" w:sz="0" w:space="0" w:color="auto"/>
        <w:left w:val="none" w:sz="0" w:space="0" w:color="auto"/>
        <w:bottom w:val="none" w:sz="0" w:space="0" w:color="auto"/>
        <w:right w:val="none" w:sz="0" w:space="0" w:color="auto"/>
      </w:divBdr>
    </w:div>
    <w:div w:id="438255625">
      <w:bodyDiv w:val="1"/>
      <w:marLeft w:val="0"/>
      <w:marRight w:val="0"/>
      <w:marTop w:val="0"/>
      <w:marBottom w:val="0"/>
      <w:divBdr>
        <w:top w:val="none" w:sz="0" w:space="0" w:color="auto"/>
        <w:left w:val="none" w:sz="0" w:space="0" w:color="auto"/>
        <w:bottom w:val="none" w:sz="0" w:space="0" w:color="auto"/>
        <w:right w:val="none" w:sz="0" w:space="0" w:color="auto"/>
      </w:divBdr>
    </w:div>
    <w:div w:id="444928806">
      <w:bodyDiv w:val="1"/>
      <w:marLeft w:val="0"/>
      <w:marRight w:val="0"/>
      <w:marTop w:val="0"/>
      <w:marBottom w:val="0"/>
      <w:divBdr>
        <w:top w:val="none" w:sz="0" w:space="0" w:color="auto"/>
        <w:left w:val="none" w:sz="0" w:space="0" w:color="auto"/>
        <w:bottom w:val="none" w:sz="0" w:space="0" w:color="auto"/>
        <w:right w:val="none" w:sz="0" w:space="0" w:color="auto"/>
      </w:divBdr>
    </w:div>
    <w:div w:id="447745848">
      <w:bodyDiv w:val="1"/>
      <w:marLeft w:val="0"/>
      <w:marRight w:val="0"/>
      <w:marTop w:val="0"/>
      <w:marBottom w:val="0"/>
      <w:divBdr>
        <w:top w:val="none" w:sz="0" w:space="0" w:color="auto"/>
        <w:left w:val="none" w:sz="0" w:space="0" w:color="auto"/>
        <w:bottom w:val="none" w:sz="0" w:space="0" w:color="auto"/>
        <w:right w:val="none" w:sz="0" w:space="0" w:color="auto"/>
      </w:divBdr>
    </w:div>
    <w:div w:id="458233103">
      <w:bodyDiv w:val="1"/>
      <w:marLeft w:val="0"/>
      <w:marRight w:val="0"/>
      <w:marTop w:val="0"/>
      <w:marBottom w:val="0"/>
      <w:divBdr>
        <w:top w:val="none" w:sz="0" w:space="0" w:color="auto"/>
        <w:left w:val="none" w:sz="0" w:space="0" w:color="auto"/>
        <w:bottom w:val="none" w:sz="0" w:space="0" w:color="auto"/>
        <w:right w:val="none" w:sz="0" w:space="0" w:color="auto"/>
      </w:divBdr>
    </w:div>
    <w:div w:id="471749316">
      <w:bodyDiv w:val="1"/>
      <w:marLeft w:val="0"/>
      <w:marRight w:val="0"/>
      <w:marTop w:val="0"/>
      <w:marBottom w:val="0"/>
      <w:divBdr>
        <w:top w:val="none" w:sz="0" w:space="0" w:color="auto"/>
        <w:left w:val="none" w:sz="0" w:space="0" w:color="auto"/>
        <w:bottom w:val="none" w:sz="0" w:space="0" w:color="auto"/>
        <w:right w:val="none" w:sz="0" w:space="0" w:color="auto"/>
      </w:divBdr>
    </w:div>
    <w:div w:id="528881019">
      <w:bodyDiv w:val="1"/>
      <w:marLeft w:val="0"/>
      <w:marRight w:val="0"/>
      <w:marTop w:val="0"/>
      <w:marBottom w:val="0"/>
      <w:divBdr>
        <w:top w:val="none" w:sz="0" w:space="0" w:color="auto"/>
        <w:left w:val="none" w:sz="0" w:space="0" w:color="auto"/>
        <w:bottom w:val="none" w:sz="0" w:space="0" w:color="auto"/>
        <w:right w:val="none" w:sz="0" w:space="0" w:color="auto"/>
      </w:divBdr>
    </w:div>
    <w:div w:id="573392991">
      <w:bodyDiv w:val="1"/>
      <w:marLeft w:val="0"/>
      <w:marRight w:val="0"/>
      <w:marTop w:val="0"/>
      <w:marBottom w:val="0"/>
      <w:divBdr>
        <w:top w:val="none" w:sz="0" w:space="0" w:color="auto"/>
        <w:left w:val="none" w:sz="0" w:space="0" w:color="auto"/>
        <w:bottom w:val="none" w:sz="0" w:space="0" w:color="auto"/>
        <w:right w:val="none" w:sz="0" w:space="0" w:color="auto"/>
      </w:divBdr>
    </w:div>
    <w:div w:id="640306710">
      <w:bodyDiv w:val="1"/>
      <w:marLeft w:val="0"/>
      <w:marRight w:val="0"/>
      <w:marTop w:val="0"/>
      <w:marBottom w:val="0"/>
      <w:divBdr>
        <w:top w:val="none" w:sz="0" w:space="0" w:color="auto"/>
        <w:left w:val="none" w:sz="0" w:space="0" w:color="auto"/>
        <w:bottom w:val="none" w:sz="0" w:space="0" w:color="auto"/>
        <w:right w:val="none" w:sz="0" w:space="0" w:color="auto"/>
      </w:divBdr>
    </w:div>
    <w:div w:id="661279933">
      <w:bodyDiv w:val="1"/>
      <w:marLeft w:val="0"/>
      <w:marRight w:val="0"/>
      <w:marTop w:val="0"/>
      <w:marBottom w:val="0"/>
      <w:divBdr>
        <w:top w:val="none" w:sz="0" w:space="0" w:color="auto"/>
        <w:left w:val="none" w:sz="0" w:space="0" w:color="auto"/>
        <w:bottom w:val="none" w:sz="0" w:space="0" w:color="auto"/>
        <w:right w:val="none" w:sz="0" w:space="0" w:color="auto"/>
      </w:divBdr>
    </w:div>
    <w:div w:id="751194268">
      <w:bodyDiv w:val="1"/>
      <w:marLeft w:val="0"/>
      <w:marRight w:val="0"/>
      <w:marTop w:val="0"/>
      <w:marBottom w:val="0"/>
      <w:divBdr>
        <w:top w:val="none" w:sz="0" w:space="0" w:color="auto"/>
        <w:left w:val="none" w:sz="0" w:space="0" w:color="auto"/>
        <w:bottom w:val="none" w:sz="0" w:space="0" w:color="auto"/>
        <w:right w:val="none" w:sz="0" w:space="0" w:color="auto"/>
      </w:divBdr>
    </w:div>
    <w:div w:id="781610227">
      <w:bodyDiv w:val="1"/>
      <w:marLeft w:val="0"/>
      <w:marRight w:val="0"/>
      <w:marTop w:val="0"/>
      <w:marBottom w:val="0"/>
      <w:divBdr>
        <w:top w:val="none" w:sz="0" w:space="0" w:color="auto"/>
        <w:left w:val="none" w:sz="0" w:space="0" w:color="auto"/>
        <w:bottom w:val="none" w:sz="0" w:space="0" w:color="auto"/>
        <w:right w:val="none" w:sz="0" w:space="0" w:color="auto"/>
      </w:divBdr>
    </w:div>
    <w:div w:id="945037983">
      <w:bodyDiv w:val="1"/>
      <w:marLeft w:val="0"/>
      <w:marRight w:val="0"/>
      <w:marTop w:val="0"/>
      <w:marBottom w:val="0"/>
      <w:divBdr>
        <w:top w:val="none" w:sz="0" w:space="0" w:color="auto"/>
        <w:left w:val="none" w:sz="0" w:space="0" w:color="auto"/>
        <w:bottom w:val="none" w:sz="0" w:space="0" w:color="auto"/>
        <w:right w:val="none" w:sz="0" w:space="0" w:color="auto"/>
      </w:divBdr>
    </w:div>
    <w:div w:id="972178508">
      <w:bodyDiv w:val="1"/>
      <w:marLeft w:val="0"/>
      <w:marRight w:val="0"/>
      <w:marTop w:val="0"/>
      <w:marBottom w:val="0"/>
      <w:divBdr>
        <w:top w:val="none" w:sz="0" w:space="0" w:color="auto"/>
        <w:left w:val="none" w:sz="0" w:space="0" w:color="auto"/>
        <w:bottom w:val="none" w:sz="0" w:space="0" w:color="auto"/>
        <w:right w:val="none" w:sz="0" w:space="0" w:color="auto"/>
      </w:divBdr>
    </w:div>
    <w:div w:id="993294814">
      <w:bodyDiv w:val="1"/>
      <w:marLeft w:val="0"/>
      <w:marRight w:val="0"/>
      <w:marTop w:val="0"/>
      <w:marBottom w:val="0"/>
      <w:divBdr>
        <w:top w:val="none" w:sz="0" w:space="0" w:color="auto"/>
        <w:left w:val="none" w:sz="0" w:space="0" w:color="auto"/>
        <w:bottom w:val="none" w:sz="0" w:space="0" w:color="auto"/>
        <w:right w:val="none" w:sz="0" w:space="0" w:color="auto"/>
      </w:divBdr>
    </w:div>
    <w:div w:id="1069302190">
      <w:bodyDiv w:val="1"/>
      <w:marLeft w:val="0"/>
      <w:marRight w:val="0"/>
      <w:marTop w:val="0"/>
      <w:marBottom w:val="0"/>
      <w:divBdr>
        <w:top w:val="none" w:sz="0" w:space="0" w:color="auto"/>
        <w:left w:val="none" w:sz="0" w:space="0" w:color="auto"/>
        <w:bottom w:val="none" w:sz="0" w:space="0" w:color="auto"/>
        <w:right w:val="none" w:sz="0" w:space="0" w:color="auto"/>
      </w:divBdr>
    </w:div>
    <w:div w:id="1074743320">
      <w:bodyDiv w:val="1"/>
      <w:marLeft w:val="0"/>
      <w:marRight w:val="0"/>
      <w:marTop w:val="0"/>
      <w:marBottom w:val="0"/>
      <w:divBdr>
        <w:top w:val="none" w:sz="0" w:space="0" w:color="auto"/>
        <w:left w:val="none" w:sz="0" w:space="0" w:color="auto"/>
        <w:bottom w:val="none" w:sz="0" w:space="0" w:color="auto"/>
        <w:right w:val="none" w:sz="0" w:space="0" w:color="auto"/>
      </w:divBdr>
    </w:div>
    <w:div w:id="1094740184">
      <w:bodyDiv w:val="1"/>
      <w:marLeft w:val="0"/>
      <w:marRight w:val="0"/>
      <w:marTop w:val="0"/>
      <w:marBottom w:val="0"/>
      <w:divBdr>
        <w:top w:val="none" w:sz="0" w:space="0" w:color="auto"/>
        <w:left w:val="none" w:sz="0" w:space="0" w:color="auto"/>
        <w:bottom w:val="none" w:sz="0" w:space="0" w:color="auto"/>
        <w:right w:val="none" w:sz="0" w:space="0" w:color="auto"/>
      </w:divBdr>
    </w:div>
    <w:div w:id="1168252263">
      <w:bodyDiv w:val="1"/>
      <w:marLeft w:val="0"/>
      <w:marRight w:val="0"/>
      <w:marTop w:val="0"/>
      <w:marBottom w:val="0"/>
      <w:divBdr>
        <w:top w:val="none" w:sz="0" w:space="0" w:color="auto"/>
        <w:left w:val="none" w:sz="0" w:space="0" w:color="auto"/>
        <w:bottom w:val="none" w:sz="0" w:space="0" w:color="auto"/>
        <w:right w:val="none" w:sz="0" w:space="0" w:color="auto"/>
      </w:divBdr>
    </w:div>
    <w:div w:id="1195533644">
      <w:bodyDiv w:val="1"/>
      <w:marLeft w:val="0"/>
      <w:marRight w:val="0"/>
      <w:marTop w:val="0"/>
      <w:marBottom w:val="0"/>
      <w:divBdr>
        <w:top w:val="none" w:sz="0" w:space="0" w:color="auto"/>
        <w:left w:val="none" w:sz="0" w:space="0" w:color="auto"/>
        <w:bottom w:val="none" w:sz="0" w:space="0" w:color="auto"/>
        <w:right w:val="none" w:sz="0" w:space="0" w:color="auto"/>
      </w:divBdr>
    </w:div>
    <w:div w:id="1198006252">
      <w:bodyDiv w:val="1"/>
      <w:marLeft w:val="0"/>
      <w:marRight w:val="0"/>
      <w:marTop w:val="0"/>
      <w:marBottom w:val="0"/>
      <w:divBdr>
        <w:top w:val="none" w:sz="0" w:space="0" w:color="auto"/>
        <w:left w:val="none" w:sz="0" w:space="0" w:color="auto"/>
        <w:bottom w:val="none" w:sz="0" w:space="0" w:color="auto"/>
        <w:right w:val="none" w:sz="0" w:space="0" w:color="auto"/>
      </w:divBdr>
    </w:div>
    <w:div w:id="1240363543">
      <w:bodyDiv w:val="1"/>
      <w:marLeft w:val="0"/>
      <w:marRight w:val="0"/>
      <w:marTop w:val="0"/>
      <w:marBottom w:val="0"/>
      <w:divBdr>
        <w:top w:val="none" w:sz="0" w:space="0" w:color="auto"/>
        <w:left w:val="none" w:sz="0" w:space="0" w:color="auto"/>
        <w:bottom w:val="none" w:sz="0" w:space="0" w:color="auto"/>
        <w:right w:val="none" w:sz="0" w:space="0" w:color="auto"/>
      </w:divBdr>
    </w:div>
    <w:div w:id="1244535147">
      <w:bodyDiv w:val="1"/>
      <w:marLeft w:val="0"/>
      <w:marRight w:val="0"/>
      <w:marTop w:val="0"/>
      <w:marBottom w:val="0"/>
      <w:divBdr>
        <w:top w:val="none" w:sz="0" w:space="0" w:color="auto"/>
        <w:left w:val="none" w:sz="0" w:space="0" w:color="auto"/>
        <w:bottom w:val="none" w:sz="0" w:space="0" w:color="auto"/>
        <w:right w:val="none" w:sz="0" w:space="0" w:color="auto"/>
      </w:divBdr>
    </w:div>
    <w:div w:id="1261375497">
      <w:bodyDiv w:val="1"/>
      <w:marLeft w:val="0"/>
      <w:marRight w:val="0"/>
      <w:marTop w:val="0"/>
      <w:marBottom w:val="0"/>
      <w:divBdr>
        <w:top w:val="none" w:sz="0" w:space="0" w:color="auto"/>
        <w:left w:val="none" w:sz="0" w:space="0" w:color="auto"/>
        <w:bottom w:val="none" w:sz="0" w:space="0" w:color="auto"/>
        <w:right w:val="none" w:sz="0" w:space="0" w:color="auto"/>
      </w:divBdr>
    </w:div>
    <w:div w:id="1482890198">
      <w:bodyDiv w:val="1"/>
      <w:marLeft w:val="0"/>
      <w:marRight w:val="0"/>
      <w:marTop w:val="0"/>
      <w:marBottom w:val="0"/>
      <w:divBdr>
        <w:top w:val="none" w:sz="0" w:space="0" w:color="auto"/>
        <w:left w:val="none" w:sz="0" w:space="0" w:color="auto"/>
        <w:bottom w:val="none" w:sz="0" w:space="0" w:color="auto"/>
        <w:right w:val="none" w:sz="0" w:space="0" w:color="auto"/>
      </w:divBdr>
    </w:div>
    <w:div w:id="1499804925">
      <w:bodyDiv w:val="1"/>
      <w:marLeft w:val="0"/>
      <w:marRight w:val="0"/>
      <w:marTop w:val="0"/>
      <w:marBottom w:val="0"/>
      <w:divBdr>
        <w:top w:val="none" w:sz="0" w:space="0" w:color="auto"/>
        <w:left w:val="none" w:sz="0" w:space="0" w:color="auto"/>
        <w:bottom w:val="none" w:sz="0" w:space="0" w:color="auto"/>
        <w:right w:val="none" w:sz="0" w:space="0" w:color="auto"/>
      </w:divBdr>
    </w:div>
    <w:div w:id="1534033901">
      <w:bodyDiv w:val="1"/>
      <w:marLeft w:val="0"/>
      <w:marRight w:val="0"/>
      <w:marTop w:val="0"/>
      <w:marBottom w:val="0"/>
      <w:divBdr>
        <w:top w:val="none" w:sz="0" w:space="0" w:color="auto"/>
        <w:left w:val="none" w:sz="0" w:space="0" w:color="auto"/>
        <w:bottom w:val="none" w:sz="0" w:space="0" w:color="auto"/>
        <w:right w:val="none" w:sz="0" w:space="0" w:color="auto"/>
      </w:divBdr>
    </w:div>
    <w:div w:id="1583680175">
      <w:bodyDiv w:val="1"/>
      <w:marLeft w:val="0"/>
      <w:marRight w:val="0"/>
      <w:marTop w:val="0"/>
      <w:marBottom w:val="0"/>
      <w:divBdr>
        <w:top w:val="none" w:sz="0" w:space="0" w:color="auto"/>
        <w:left w:val="none" w:sz="0" w:space="0" w:color="auto"/>
        <w:bottom w:val="none" w:sz="0" w:space="0" w:color="auto"/>
        <w:right w:val="none" w:sz="0" w:space="0" w:color="auto"/>
      </w:divBdr>
    </w:div>
    <w:div w:id="1599168214">
      <w:bodyDiv w:val="1"/>
      <w:marLeft w:val="0"/>
      <w:marRight w:val="0"/>
      <w:marTop w:val="0"/>
      <w:marBottom w:val="0"/>
      <w:divBdr>
        <w:top w:val="none" w:sz="0" w:space="0" w:color="auto"/>
        <w:left w:val="none" w:sz="0" w:space="0" w:color="auto"/>
        <w:bottom w:val="none" w:sz="0" w:space="0" w:color="auto"/>
        <w:right w:val="none" w:sz="0" w:space="0" w:color="auto"/>
      </w:divBdr>
    </w:div>
    <w:div w:id="1629317552">
      <w:bodyDiv w:val="1"/>
      <w:marLeft w:val="0"/>
      <w:marRight w:val="0"/>
      <w:marTop w:val="0"/>
      <w:marBottom w:val="0"/>
      <w:divBdr>
        <w:top w:val="none" w:sz="0" w:space="0" w:color="auto"/>
        <w:left w:val="none" w:sz="0" w:space="0" w:color="auto"/>
        <w:bottom w:val="none" w:sz="0" w:space="0" w:color="auto"/>
        <w:right w:val="none" w:sz="0" w:space="0" w:color="auto"/>
      </w:divBdr>
    </w:div>
    <w:div w:id="1664427800">
      <w:bodyDiv w:val="1"/>
      <w:marLeft w:val="0"/>
      <w:marRight w:val="0"/>
      <w:marTop w:val="0"/>
      <w:marBottom w:val="0"/>
      <w:divBdr>
        <w:top w:val="none" w:sz="0" w:space="0" w:color="auto"/>
        <w:left w:val="none" w:sz="0" w:space="0" w:color="auto"/>
        <w:bottom w:val="none" w:sz="0" w:space="0" w:color="auto"/>
        <w:right w:val="none" w:sz="0" w:space="0" w:color="auto"/>
      </w:divBdr>
    </w:div>
    <w:div w:id="1669022432">
      <w:bodyDiv w:val="1"/>
      <w:marLeft w:val="0"/>
      <w:marRight w:val="0"/>
      <w:marTop w:val="0"/>
      <w:marBottom w:val="0"/>
      <w:divBdr>
        <w:top w:val="none" w:sz="0" w:space="0" w:color="auto"/>
        <w:left w:val="none" w:sz="0" w:space="0" w:color="auto"/>
        <w:bottom w:val="none" w:sz="0" w:space="0" w:color="auto"/>
        <w:right w:val="none" w:sz="0" w:space="0" w:color="auto"/>
      </w:divBdr>
    </w:div>
    <w:div w:id="1769887463">
      <w:bodyDiv w:val="1"/>
      <w:marLeft w:val="0"/>
      <w:marRight w:val="0"/>
      <w:marTop w:val="0"/>
      <w:marBottom w:val="0"/>
      <w:divBdr>
        <w:top w:val="none" w:sz="0" w:space="0" w:color="auto"/>
        <w:left w:val="none" w:sz="0" w:space="0" w:color="auto"/>
        <w:bottom w:val="none" w:sz="0" w:space="0" w:color="auto"/>
        <w:right w:val="none" w:sz="0" w:space="0" w:color="auto"/>
      </w:divBdr>
    </w:div>
    <w:div w:id="1818259926">
      <w:bodyDiv w:val="1"/>
      <w:marLeft w:val="0"/>
      <w:marRight w:val="0"/>
      <w:marTop w:val="0"/>
      <w:marBottom w:val="0"/>
      <w:divBdr>
        <w:top w:val="none" w:sz="0" w:space="0" w:color="auto"/>
        <w:left w:val="none" w:sz="0" w:space="0" w:color="auto"/>
        <w:bottom w:val="none" w:sz="0" w:space="0" w:color="auto"/>
        <w:right w:val="none" w:sz="0" w:space="0" w:color="auto"/>
      </w:divBdr>
    </w:div>
    <w:div w:id="1843859416">
      <w:bodyDiv w:val="1"/>
      <w:marLeft w:val="0"/>
      <w:marRight w:val="0"/>
      <w:marTop w:val="0"/>
      <w:marBottom w:val="0"/>
      <w:divBdr>
        <w:top w:val="none" w:sz="0" w:space="0" w:color="auto"/>
        <w:left w:val="none" w:sz="0" w:space="0" w:color="auto"/>
        <w:bottom w:val="none" w:sz="0" w:space="0" w:color="auto"/>
        <w:right w:val="none" w:sz="0" w:space="0" w:color="auto"/>
      </w:divBdr>
    </w:div>
    <w:div w:id="1899440590">
      <w:bodyDiv w:val="1"/>
      <w:marLeft w:val="0"/>
      <w:marRight w:val="0"/>
      <w:marTop w:val="0"/>
      <w:marBottom w:val="0"/>
      <w:divBdr>
        <w:top w:val="none" w:sz="0" w:space="0" w:color="auto"/>
        <w:left w:val="none" w:sz="0" w:space="0" w:color="auto"/>
        <w:bottom w:val="none" w:sz="0" w:space="0" w:color="auto"/>
        <w:right w:val="none" w:sz="0" w:space="0" w:color="auto"/>
      </w:divBdr>
    </w:div>
    <w:div w:id="1904170326">
      <w:bodyDiv w:val="1"/>
      <w:marLeft w:val="0"/>
      <w:marRight w:val="0"/>
      <w:marTop w:val="0"/>
      <w:marBottom w:val="0"/>
      <w:divBdr>
        <w:top w:val="none" w:sz="0" w:space="0" w:color="auto"/>
        <w:left w:val="none" w:sz="0" w:space="0" w:color="auto"/>
        <w:bottom w:val="none" w:sz="0" w:space="0" w:color="auto"/>
        <w:right w:val="none" w:sz="0" w:space="0" w:color="auto"/>
      </w:divBdr>
    </w:div>
    <w:div w:id="1955209843">
      <w:bodyDiv w:val="1"/>
      <w:marLeft w:val="0"/>
      <w:marRight w:val="0"/>
      <w:marTop w:val="0"/>
      <w:marBottom w:val="0"/>
      <w:divBdr>
        <w:top w:val="none" w:sz="0" w:space="0" w:color="auto"/>
        <w:left w:val="none" w:sz="0" w:space="0" w:color="auto"/>
        <w:bottom w:val="none" w:sz="0" w:space="0" w:color="auto"/>
        <w:right w:val="none" w:sz="0" w:space="0" w:color="auto"/>
      </w:divBdr>
    </w:div>
    <w:div w:id="1958952650">
      <w:bodyDiv w:val="1"/>
      <w:marLeft w:val="0"/>
      <w:marRight w:val="0"/>
      <w:marTop w:val="0"/>
      <w:marBottom w:val="0"/>
      <w:divBdr>
        <w:top w:val="none" w:sz="0" w:space="0" w:color="auto"/>
        <w:left w:val="none" w:sz="0" w:space="0" w:color="auto"/>
        <w:bottom w:val="none" w:sz="0" w:space="0" w:color="auto"/>
        <w:right w:val="none" w:sz="0" w:space="0" w:color="auto"/>
      </w:divBdr>
    </w:div>
    <w:div w:id="1977374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neontology.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ctome.org/"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genome.jp/keg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egas2.qimrberghofer.edu.au/zVEGAS2offline.tgz" TargetMode="Externa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20A4-65D2-4D3A-A593-AFA84A3E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25660A23.dotm</Template>
  <TotalTime>0</TotalTime>
  <Pages>32</Pages>
  <Words>32659</Words>
  <Characters>205756</Characters>
  <Application>Microsoft Office Word</Application>
  <DocSecurity>0</DocSecurity>
  <Lines>1714</Lines>
  <Paragraphs>475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Maren</dc:creator>
  <cp:lastModifiedBy>Lang, Maren</cp:lastModifiedBy>
  <cp:revision>3</cp:revision>
  <cp:lastPrinted>2016-02-26T16:46:00Z</cp:lastPrinted>
  <dcterms:created xsi:type="dcterms:W3CDTF">2016-04-18T06:46:00Z</dcterms:created>
  <dcterms:modified xsi:type="dcterms:W3CDTF">2016-04-18T06:57:00Z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id="GRU1DpDO"/&gt;&lt;style id="http://www.zotero.org/styles/elsevier-vancouver"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