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2AED8" w14:textId="0A67504D" w:rsidR="00A12302" w:rsidRPr="00E61256" w:rsidRDefault="00F65FA9" w:rsidP="003B338E">
      <w:pPr>
        <w:jc w:val="center"/>
        <w:rPr>
          <w:lang w:val="en-AU"/>
        </w:rPr>
      </w:pPr>
      <w:r>
        <w:rPr>
          <w:b/>
          <w:lang w:val="en-AU"/>
        </w:rPr>
        <w:t>PATHOLOGICAL</w:t>
      </w:r>
      <w:r w:rsidRPr="00D4716B">
        <w:rPr>
          <w:b/>
          <w:lang w:val="en-AU"/>
        </w:rPr>
        <w:t xml:space="preserve"> ANATOMICAL CONNECTIONS </w:t>
      </w:r>
      <w:r>
        <w:rPr>
          <w:b/>
          <w:lang w:val="en-AU"/>
        </w:rPr>
        <w:t>OF ASSOCIATIVE AND LIMBIC CORTICO-BASAL-GANGLIA CIRCUITS</w:t>
      </w:r>
      <w:r w:rsidRPr="00E61256">
        <w:rPr>
          <w:b/>
          <w:lang w:val="en-AU"/>
        </w:rPr>
        <w:t xml:space="preserve"> </w:t>
      </w:r>
      <w:r>
        <w:rPr>
          <w:b/>
          <w:lang w:val="en-AU"/>
        </w:rPr>
        <w:t xml:space="preserve">IN </w:t>
      </w:r>
      <w:r w:rsidR="00A12302" w:rsidRPr="00E61256">
        <w:rPr>
          <w:b/>
          <w:lang w:val="en-AU"/>
        </w:rPr>
        <w:t>OBSESSIVE-COMPULSIVE DISORDER</w:t>
      </w:r>
    </w:p>
    <w:p w14:paraId="29BA622C" w14:textId="77777777" w:rsidR="00A12302" w:rsidRDefault="00A12302" w:rsidP="003B338E">
      <w:pPr>
        <w:jc w:val="center"/>
        <w:rPr>
          <w:sz w:val="22"/>
          <w:lang w:val="en-AU"/>
        </w:rPr>
      </w:pPr>
    </w:p>
    <w:p w14:paraId="6E54F352" w14:textId="77777777" w:rsidR="00A12302" w:rsidRPr="00E61256" w:rsidRDefault="00A12302" w:rsidP="003B338E">
      <w:pPr>
        <w:jc w:val="center"/>
        <w:rPr>
          <w:vertAlign w:val="superscript"/>
          <w:lang w:val="en-AU"/>
        </w:rPr>
      </w:pPr>
      <w:r w:rsidRPr="00E61256">
        <w:rPr>
          <w:lang w:val="en-AU"/>
        </w:rPr>
        <w:t xml:space="preserve">William I. A. Haynes, PhD, Anne-Hélène Clair, PhD, Sara Fernandez-Vidal, PhD, </w:t>
      </w:r>
      <w:proofErr w:type="spellStart"/>
      <w:r w:rsidRPr="00E61256">
        <w:rPr>
          <w:lang w:val="en-AU"/>
        </w:rPr>
        <w:t>Bahar</w:t>
      </w:r>
      <w:proofErr w:type="spellEnd"/>
      <w:r w:rsidRPr="00E61256">
        <w:rPr>
          <w:lang w:val="en-AU"/>
        </w:rPr>
        <w:t xml:space="preserve"> </w:t>
      </w:r>
      <w:proofErr w:type="spellStart"/>
      <w:r w:rsidRPr="00E61256">
        <w:rPr>
          <w:lang w:val="en-AU"/>
        </w:rPr>
        <w:t>Gholipour</w:t>
      </w:r>
      <w:proofErr w:type="spellEnd"/>
      <w:r w:rsidRPr="00E61256">
        <w:rPr>
          <w:lang w:val="en-AU"/>
        </w:rPr>
        <w:t xml:space="preserve">, MSc, Margot </w:t>
      </w:r>
      <w:proofErr w:type="spellStart"/>
      <w:r w:rsidRPr="00E61256">
        <w:rPr>
          <w:lang w:val="en-AU"/>
        </w:rPr>
        <w:t>Morgieve</w:t>
      </w:r>
      <w:proofErr w:type="spellEnd"/>
      <w:r w:rsidRPr="00E61256">
        <w:rPr>
          <w:lang w:val="en-AU"/>
        </w:rPr>
        <w:t>, PhD, Luc Mallet, MD, PhD</w:t>
      </w:r>
    </w:p>
    <w:p w14:paraId="4C07799D" w14:textId="77777777" w:rsidR="00CD404D" w:rsidRPr="00E61256" w:rsidRDefault="00CD404D" w:rsidP="003B338E">
      <w:pPr>
        <w:rPr>
          <w:lang w:val="en-AU"/>
        </w:rPr>
      </w:pPr>
    </w:p>
    <w:p w14:paraId="55D15A5E" w14:textId="3F282F69" w:rsidR="00A12302" w:rsidRPr="00E61256" w:rsidRDefault="003B338E" w:rsidP="003B338E">
      <w:pPr>
        <w:jc w:val="center"/>
        <w:rPr>
          <w:b/>
          <w:lang w:val="en-AU"/>
        </w:rPr>
      </w:pPr>
      <w:r w:rsidRPr="00E61256">
        <w:rPr>
          <w:b/>
          <w:lang w:val="en-AU"/>
        </w:rPr>
        <w:t>SUPPLEMENT</w:t>
      </w:r>
      <w:r w:rsidR="001240C0">
        <w:rPr>
          <w:b/>
          <w:lang w:val="en-AU"/>
        </w:rPr>
        <w:t>ARY</w:t>
      </w:r>
      <w:r w:rsidR="00C536C8">
        <w:rPr>
          <w:b/>
          <w:lang w:val="en-AU"/>
        </w:rPr>
        <w:t xml:space="preserve"> MATERIAL</w:t>
      </w:r>
    </w:p>
    <w:p w14:paraId="5B84BC49" w14:textId="77777777" w:rsidR="003B338E" w:rsidRDefault="003B338E" w:rsidP="003B338E">
      <w:pPr>
        <w:rPr>
          <w:lang w:val="en-AU"/>
        </w:rPr>
      </w:pPr>
    </w:p>
    <w:p w14:paraId="0E382B31" w14:textId="77777777" w:rsidR="003B338E" w:rsidRPr="00E179D9" w:rsidRDefault="003B338E" w:rsidP="00E179D9">
      <w:pPr>
        <w:pStyle w:val="Titre1"/>
        <w:rPr>
          <w:b/>
          <w:lang w:val="en-AU"/>
        </w:rPr>
      </w:pPr>
      <w:r w:rsidRPr="00E179D9">
        <w:rPr>
          <w:b/>
          <w:lang w:val="en-AU"/>
        </w:rPr>
        <w:t>Contents</w:t>
      </w:r>
    </w:p>
    <w:p w14:paraId="1BDDB525" w14:textId="77777777" w:rsidR="007429F8" w:rsidRPr="007429F8" w:rsidRDefault="007429F8" w:rsidP="003B338E">
      <w:pPr>
        <w:rPr>
          <w:b/>
          <w:sz w:val="20"/>
          <w:szCs w:val="20"/>
          <w:lang w:val="en-AU"/>
        </w:rPr>
      </w:pPr>
    </w:p>
    <w:p w14:paraId="237B04B7" w14:textId="77777777" w:rsidR="00550F99" w:rsidRDefault="00550F99" w:rsidP="003B338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Supplementary methods</w:t>
      </w:r>
    </w:p>
    <w:p w14:paraId="4170A3C4" w14:textId="306C80D1" w:rsidR="00550F99" w:rsidRDefault="00550F99" w:rsidP="003B338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Statistical</w:t>
      </w:r>
      <w:r w:rsidR="00F65FA9">
        <w:rPr>
          <w:sz w:val="20"/>
          <w:szCs w:val="20"/>
          <w:lang w:val="en-AU"/>
        </w:rPr>
        <w:t xml:space="preserve"> analyses</w:t>
      </w:r>
      <w:r>
        <w:rPr>
          <w:sz w:val="20"/>
          <w:szCs w:val="20"/>
          <w:lang w:val="en-AU"/>
        </w:rPr>
        <w:t>: topography of the connections</w:t>
      </w:r>
    </w:p>
    <w:p w14:paraId="19477464" w14:textId="77777777" w:rsidR="00550F99" w:rsidRDefault="00550F99" w:rsidP="003B338E">
      <w:pPr>
        <w:rPr>
          <w:sz w:val="20"/>
          <w:szCs w:val="20"/>
          <w:lang w:val="en-AU"/>
        </w:rPr>
      </w:pPr>
    </w:p>
    <w:p w14:paraId="6548E02A" w14:textId="77777777" w:rsidR="007429F8" w:rsidRPr="007429F8" w:rsidRDefault="007429F8" w:rsidP="003B338E">
      <w:pPr>
        <w:rPr>
          <w:sz w:val="20"/>
          <w:szCs w:val="20"/>
          <w:lang w:val="en-AU"/>
        </w:rPr>
      </w:pPr>
      <w:r w:rsidRPr="007429F8">
        <w:rPr>
          <w:sz w:val="20"/>
          <w:szCs w:val="20"/>
          <w:lang w:val="en-AU"/>
        </w:rPr>
        <w:t>Supplementary tables</w:t>
      </w:r>
    </w:p>
    <w:p w14:paraId="37CCA22B" w14:textId="168E0E50" w:rsidR="007429F8" w:rsidRPr="007429F8" w:rsidRDefault="00406DE6" w:rsidP="007429F8">
      <w:pPr>
        <w:pStyle w:val="Paragraphedeliste"/>
        <w:numPr>
          <w:ilvl w:val="0"/>
          <w:numId w:val="4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Supplementary </w:t>
      </w:r>
      <w:r w:rsidR="007429F8" w:rsidRPr="007429F8">
        <w:rPr>
          <w:sz w:val="20"/>
          <w:szCs w:val="20"/>
          <w:lang w:val="en-AU"/>
        </w:rPr>
        <w:t>Table 1</w:t>
      </w:r>
      <w:r w:rsidR="00E179D9">
        <w:rPr>
          <w:sz w:val="20"/>
          <w:szCs w:val="20"/>
          <w:lang w:val="en-AU"/>
        </w:rPr>
        <w:t xml:space="preserve">: </w:t>
      </w:r>
      <w:proofErr w:type="spellStart"/>
      <w:r w:rsidR="00E179D9">
        <w:rPr>
          <w:sz w:val="20"/>
          <w:szCs w:val="20"/>
          <w:lang w:val="en-AU"/>
        </w:rPr>
        <w:t>FreeSurfer</w:t>
      </w:r>
      <w:proofErr w:type="spellEnd"/>
      <w:r w:rsidR="00E179D9">
        <w:rPr>
          <w:sz w:val="20"/>
          <w:szCs w:val="20"/>
          <w:lang w:val="en-AU"/>
        </w:rPr>
        <w:t xml:space="preserve"> labels</w:t>
      </w:r>
    </w:p>
    <w:p w14:paraId="40762F93" w14:textId="1CE08411" w:rsidR="007429F8" w:rsidRPr="007429F8" w:rsidRDefault="00406DE6" w:rsidP="007429F8">
      <w:pPr>
        <w:pStyle w:val="Paragraphedeliste"/>
        <w:numPr>
          <w:ilvl w:val="0"/>
          <w:numId w:val="4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Supplementary</w:t>
      </w:r>
      <w:r w:rsidRPr="007429F8">
        <w:rPr>
          <w:sz w:val="20"/>
          <w:szCs w:val="20"/>
          <w:lang w:val="en-AU"/>
        </w:rPr>
        <w:t xml:space="preserve"> </w:t>
      </w:r>
      <w:r w:rsidR="007429F8" w:rsidRPr="007429F8">
        <w:rPr>
          <w:sz w:val="20"/>
          <w:szCs w:val="20"/>
          <w:lang w:val="en-AU"/>
        </w:rPr>
        <w:t>Table 2</w:t>
      </w:r>
      <w:r w:rsidR="00E179D9">
        <w:rPr>
          <w:sz w:val="20"/>
          <w:szCs w:val="20"/>
          <w:lang w:val="en-AU"/>
        </w:rPr>
        <w:t xml:space="preserve">: </w:t>
      </w:r>
      <w:r w:rsidR="00273CB1">
        <w:rPr>
          <w:sz w:val="20"/>
          <w:szCs w:val="20"/>
          <w:lang w:val="en-AU"/>
        </w:rPr>
        <w:t>Patient Characteristics</w:t>
      </w:r>
    </w:p>
    <w:p w14:paraId="110C0015" w14:textId="6C37428F" w:rsidR="007429F8" w:rsidRDefault="00406DE6" w:rsidP="007429F8">
      <w:pPr>
        <w:pStyle w:val="Paragraphedeliste"/>
        <w:numPr>
          <w:ilvl w:val="0"/>
          <w:numId w:val="4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Supplementary</w:t>
      </w:r>
      <w:r w:rsidRPr="007429F8">
        <w:rPr>
          <w:sz w:val="20"/>
          <w:szCs w:val="20"/>
          <w:lang w:val="en-AU"/>
        </w:rPr>
        <w:t xml:space="preserve"> </w:t>
      </w:r>
      <w:r w:rsidR="007429F8" w:rsidRPr="007429F8">
        <w:rPr>
          <w:sz w:val="20"/>
          <w:szCs w:val="20"/>
          <w:lang w:val="en-AU"/>
        </w:rPr>
        <w:t>Table 3</w:t>
      </w:r>
      <w:r w:rsidR="00273CB1">
        <w:rPr>
          <w:sz w:val="20"/>
          <w:szCs w:val="20"/>
          <w:lang w:val="en-AU"/>
        </w:rPr>
        <w:t xml:space="preserve">: </w:t>
      </w:r>
      <w:proofErr w:type="spellStart"/>
      <w:r w:rsidR="00273CB1">
        <w:rPr>
          <w:sz w:val="20"/>
          <w:szCs w:val="20"/>
          <w:lang w:val="en-AU"/>
        </w:rPr>
        <w:t>PVox</w:t>
      </w:r>
      <w:proofErr w:type="spellEnd"/>
    </w:p>
    <w:p w14:paraId="146BEBC4" w14:textId="1F01659B" w:rsidR="00E179D9" w:rsidRDefault="00406DE6" w:rsidP="007429F8">
      <w:pPr>
        <w:pStyle w:val="Paragraphedeliste"/>
        <w:numPr>
          <w:ilvl w:val="0"/>
          <w:numId w:val="4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Supplementary</w:t>
      </w:r>
      <w:r>
        <w:rPr>
          <w:sz w:val="20"/>
          <w:szCs w:val="20"/>
          <w:lang w:val="en-AU"/>
        </w:rPr>
        <w:t xml:space="preserve"> </w:t>
      </w:r>
      <w:r w:rsidR="00E179D9">
        <w:rPr>
          <w:sz w:val="20"/>
          <w:szCs w:val="20"/>
          <w:lang w:val="en-AU"/>
        </w:rPr>
        <w:t>Table 4</w:t>
      </w:r>
      <w:r w:rsidR="00273CB1">
        <w:rPr>
          <w:sz w:val="20"/>
          <w:szCs w:val="20"/>
          <w:lang w:val="en-AU"/>
        </w:rPr>
        <w:t>: Density</w:t>
      </w:r>
    </w:p>
    <w:p w14:paraId="0B407248" w14:textId="13A3B651" w:rsidR="00E179D9" w:rsidRDefault="00406DE6" w:rsidP="007429F8">
      <w:pPr>
        <w:pStyle w:val="Paragraphedeliste"/>
        <w:numPr>
          <w:ilvl w:val="0"/>
          <w:numId w:val="4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Supplementary</w:t>
      </w:r>
      <w:r>
        <w:rPr>
          <w:sz w:val="20"/>
          <w:szCs w:val="20"/>
          <w:lang w:val="en-AU"/>
        </w:rPr>
        <w:t xml:space="preserve"> </w:t>
      </w:r>
      <w:r w:rsidR="00E179D9">
        <w:rPr>
          <w:sz w:val="20"/>
          <w:szCs w:val="20"/>
          <w:lang w:val="en-AU"/>
        </w:rPr>
        <w:t>Table 5</w:t>
      </w:r>
      <w:r w:rsidR="00273CB1">
        <w:rPr>
          <w:sz w:val="20"/>
          <w:szCs w:val="20"/>
          <w:lang w:val="en-AU"/>
        </w:rPr>
        <w:t>: Topography</w:t>
      </w:r>
    </w:p>
    <w:p w14:paraId="426CF0D9" w14:textId="77777777" w:rsidR="007429F8" w:rsidRPr="007429F8" w:rsidRDefault="007429F8" w:rsidP="007429F8">
      <w:pPr>
        <w:rPr>
          <w:sz w:val="20"/>
          <w:szCs w:val="20"/>
          <w:lang w:val="en-AU"/>
        </w:rPr>
      </w:pPr>
    </w:p>
    <w:p w14:paraId="6860939D" w14:textId="77777777" w:rsidR="00A54362" w:rsidRDefault="00A54362">
      <w:pPr>
        <w:spacing w:after="200"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14:paraId="5C0BE59F" w14:textId="77777777" w:rsidR="00550F99" w:rsidRPr="007429F8" w:rsidRDefault="00550F99" w:rsidP="00550F99">
      <w:pPr>
        <w:rPr>
          <w:sz w:val="20"/>
          <w:szCs w:val="20"/>
        </w:rPr>
      </w:pPr>
      <w:r w:rsidRPr="007429F8">
        <w:rPr>
          <w:b/>
          <w:sz w:val="20"/>
          <w:szCs w:val="20"/>
        </w:rPr>
        <w:lastRenderedPageBreak/>
        <w:t xml:space="preserve">SUPPLEMENTARY </w:t>
      </w:r>
      <w:r>
        <w:rPr>
          <w:b/>
          <w:sz w:val="20"/>
          <w:szCs w:val="20"/>
        </w:rPr>
        <w:t>METHODS</w:t>
      </w:r>
    </w:p>
    <w:p w14:paraId="4F74DAB4" w14:textId="77777777" w:rsidR="00550F99" w:rsidRDefault="00550F99" w:rsidP="00550F99">
      <w:pPr>
        <w:spacing w:line="480" w:lineRule="auto"/>
        <w:rPr>
          <w:lang w:val="en-AU"/>
        </w:rPr>
      </w:pPr>
    </w:p>
    <w:p w14:paraId="3187837A" w14:textId="37DDF1CF" w:rsidR="00550F99" w:rsidRPr="00550F99" w:rsidRDefault="00550F99" w:rsidP="00550F99">
      <w:pPr>
        <w:spacing w:line="480" w:lineRule="auto"/>
        <w:rPr>
          <w:i/>
          <w:lang w:val="en-AU"/>
        </w:rPr>
      </w:pPr>
      <w:r w:rsidRPr="00550F99">
        <w:rPr>
          <w:i/>
          <w:lang w:val="en-AU"/>
        </w:rPr>
        <w:t>Statistical analyses: topography of the connections</w:t>
      </w:r>
    </w:p>
    <w:p w14:paraId="0A95EE16" w14:textId="05D447E5" w:rsidR="00406DE6" w:rsidRDefault="00F65FA9" w:rsidP="00406DE6">
      <w:pPr>
        <w:spacing w:line="480" w:lineRule="auto"/>
        <w:jc w:val="both"/>
        <w:rPr>
          <w:lang w:val="en-AU"/>
        </w:rPr>
      </w:pPr>
      <w:r>
        <w:rPr>
          <w:lang w:val="en-AU"/>
        </w:rPr>
        <w:t>W</w:t>
      </w:r>
      <w:r w:rsidR="00550F99" w:rsidRPr="004575C4">
        <w:rPr>
          <w:lang w:val="en-AU"/>
        </w:rPr>
        <w:t>e investigated whether the topography of the connections was conserved in patients</w:t>
      </w:r>
      <w:r w:rsidR="00550F99">
        <w:rPr>
          <w:lang w:val="en-AU"/>
        </w:rPr>
        <w:t xml:space="preserve"> compared to the literature in healthy controls</w:t>
      </w:r>
      <w:r w:rsidR="00406DE6">
        <w:rPr>
          <w:lang w:val="en-AU"/>
        </w:rPr>
        <w:t xml:space="preserve"> (i.e. whether OFC connections were more ventral and medial than DPFC ones).</w:t>
      </w:r>
      <w:r w:rsidR="00F83CFA">
        <w:rPr>
          <w:lang w:val="en-AU"/>
        </w:rPr>
        <w:t xml:space="preserve"> Conserved topography is an essential prerequisite to interpret modifications in segregation.</w:t>
      </w:r>
      <w:bookmarkStart w:id="0" w:name="_GoBack"/>
      <w:bookmarkEnd w:id="0"/>
    </w:p>
    <w:p w14:paraId="36CB9A11" w14:textId="6F1C926C" w:rsidR="00550F99" w:rsidRDefault="00406DE6" w:rsidP="00406DE6">
      <w:pPr>
        <w:spacing w:line="480" w:lineRule="auto"/>
        <w:jc w:val="both"/>
        <w:rPr>
          <w:lang w:val="en-AU"/>
        </w:rPr>
      </w:pPr>
      <w:r>
        <w:rPr>
          <w:lang w:val="en-AU"/>
        </w:rPr>
        <w:t>In each patient, f</w:t>
      </w:r>
      <w:r w:rsidR="00550F99">
        <w:rPr>
          <w:lang w:val="en-AU"/>
        </w:rPr>
        <w:t xml:space="preserve">or each of the </w:t>
      </w:r>
      <w:r>
        <w:rPr>
          <w:lang w:val="en-AU"/>
        </w:rPr>
        <w:t>connections (3 seeds x 4 targets, bilateral),</w:t>
      </w:r>
      <w:r w:rsidR="00550F99">
        <w:rPr>
          <w:lang w:val="en-AU"/>
        </w:rPr>
        <w:t xml:space="preserve"> we constructed </w:t>
      </w:r>
      <w:r>
        <w:rPr>
          <w:lang w:val="en-AU"/>
        </w:rPr>
        <w:t>a connectivity map</w:t>
      </w:r>
      <w:r w:rsidR="00550F99">
        <w:rPr>
          <w:lang w:val="en-AU"/>
        </w:rPr>
        <w:t xml:space="preserve"> and calculated </w:t>
      </w:r>
      <w:r>
        <w:rPr>
          <w:lang w:val="en-US"/>
        </w:rPr>
        <w:t>its center-of-gravity (</w:t>
      </w:r>
      <w:proofErr w:type="spellStart"/>
      <w:r>
        <w:rPr>
          <w:lang w:val="en-US"/>
        </w:rPr>
        <w:t>barycentre</w:t>
      </w:r>
      <w:proofErr w:type="spellEnd"/>
      <w:r w:rsidR="00550F99" w:rsidRPr="00244941">
        <w:rPr>
          <w:lang w:val="en-US"/>
        </w:rPr>
        <w:t>)</w:t>
      </w:r>
      <w:r w:rsidR="00550F99">
        <w:rPr>
          <w:lang w:val="en-AU"/>
        </w:rPr>
        <w:t xml:space="preserve">. </w:t>
      </w:r>
      <w:r>
        <w:rPr>
          <w:lang w:val="en-AU"/>
        </w:rPr>
        <w:t xml:space="preserve">For each </w:t>
      </w:r>
      <w:proofErr w:type="spellStart"/>
      <w:r>
        <w:rPr>
          <w:lang w:val="en-AU"/>
        </w:rPr>
        <w:t>sead</w:t>
      </w:r>
      <w:proofErr w:type="spellEnd"/>
      <w:r>
        <w:rPr>
          <w:lang w:val="en-AU"/>
        </w:rPr>
        <w:t xml:space="preserve">, all </w:t>
      </w:r>
      <w:proofErr w:type="spellStart"/>
      <w:r>
        <w:rPr>
          <w:lang w:val="en-AU"/>
        </w:rPr>
        <w:t>barycentres</w:t>
      </w:r>
      <w:proofErr w:type="spellEnd"/>
      <w:r>
        <w:rPr>
          <w:lang w:val="en-AU"/>
        </w:rPr>
        <w:t xml:space="preserve"> being in the same coordinate system, w</w:t>
      </w:r>
      <w:r w:rsidR="00550F99" w:rsidRPr="004575C4">
        <w:rPr>
          <w:lang w:val="en-AU"/>
        </w:rPr>
        <w:t>e</w:t>
      </w:r>
      <w:r w:rsidR="00550F99">
        <w:rPr>
          <w:lang w:val="en-AU"/>
        </w:rPr>
        <w:t xml:space="preserve"> </w:t>
      </w:r>
      <w:r w:rsidR="00550F99" w:rsidRPr="004575C4">
        <w:rPr>
          <w:lang w:val="en-AU"/>
        </w:rPr>
        <w:t xml:space="preserve">fitted a 3D line to the four </w:t>
      </w:r>
      <w:proofErr w:type="spellStart"/>
      <w:r w:rsidR="00550F99">
        <w:rPr>
          <w:lang w:val="en-AU"/>
        </w:rPr>
        <w:t>barycentres</w:t>
      </w:r>
      <w:proofErr w:type="spellEnd"/>
      <w:r w:rsidR="00550F99">
        <w:rPr>
          <w:lang w:val="en-AU"/>
        </w:rPr>
        <w:t>.</w:t>
      </w:r>
      <w:r w:rsidR="00550F99" w:rsidRPr="004575C4">
        <w:rPr>
          <w:lang w:val="en-AU"/>
        </w:rPr>
        <w:t xml:space="preserve"> </w:t>
      </w:r>
      <w:r w:rsidR="00550F99">
        <w:rPr>
          <w:lang w:val="en-AU"/>
        </w:rPr>
        <w:t>We</w:t>
      </w:r>
      <w:r w:rsidR="00F83CFA">
        <w:rPr>
          <w:lang w:val="en-AU"/>
        </w:rPr>
        <w:t xml:space="preserve"> then</w:t>
      </w:r>
      <w:r w:rsidR="00550F99" w:rsidRPr="004575C4">
        <w:rPr>
          <w:lang w:val="en-AU"/>
        </w:rPr>
        <w:t xml:space="preserve"> projected </w:t>
      </w:r>
      <w:r w:rsidR="00550F99">
        <w:rPr>
          <w:lang w:val="en-AU"/>
        </w:rPr>
        <w:t>the four</w:t>
      </w:r>
      <w:r w:rsidR="00550F99" w:rsidRPr="004575C4">
        <w:rPr>
          <w:lang w:val="en-AU"/>
        </w:rPr>
        <w:t xml:space="preserve"> </w:t>
      </w:r>
      <w:proofErr w:type="spellStart"/>
      <w:r w:rsidR="00F83CFA">
        <w:rPr>
          <w:lang w:val="en-AU"/>
        </w:rPr>
        <w:t>barycentres</w:t>
      </w:r>
      <w:proofErr w:type="spellEnd"/>
      <w:r w:rsidR="00550F99" w:rsidRPr="004575C4">
        <w:rPr>
          <w:lang w:val="en-AU"/>
        </w:rPr>
        <w:t xml:space="preserve"> onto the line using the geom3d toolbox (</w:t>
      </w:r>
      <w:hyperlink r:id="rId6" w:history="1">
        <w:r w:rsidR="00550F99" w:rsidRPr="004575C4">
          <w:rPr>
            <w:rStyle w:val="Lienhypertexte"/>
            <w:lang w:val="en-AU"/>
          </w:rPr>
          <w:t>http://www.pfl-cepia.inra.fr/index.php?page=geom3d</w:t>
        </w:r>
      </w:hyperlink>
      <w:r w:rsidR="00F83CFA">
        <w:rPr>
          <w:lang w:val="en-AU"/>
        </w:rPr>
        <w:t>).</w:t>
      </w:r>
      <w:r w:rsidR="00550F99" w:rsidRPr="004575C4">
        <w:rPr>
          <w:lang w:val="en-AU"/>
        </w:rPr>
        <w:t xml:space="preserve"> </w:t>
      </w:r>
      <w:r w:rsidR="00F83CFA">
        <w:rPr>
          <w:lang w:val="en-AU"/>
        </w:rPr>
        <w:t>This yielded</w:t>
      </w:r>
      <w:r w:rsidR="00550F99" w:rsidRPr="004575C4">
        <w:rPr>
          <w:lang w:val="en-AU"/>
        </w:rPr>
        <w:t xml:space="preserve"> an estimate of the points' linear order in space. Fina</w:t>
      </w:r>
      <w:r w:rsidR="00F83CFA">
        <w:rPr>
          <w:lang w:val="en-AU"/>
        </w:rPr>
        <w:t>lly, we investigated whether this</w:t>
      </w:r>
      <w:r w:rsidR="00550F99" w:rsidRPr="004575C4">
        <w:rPr>
          <w:lang w:val="en-AU"/>
        </w:rPr>
        <w:t xml:space="preserve"> order of the </w:t>
      </w:r>
      <w:proofErr w:type="spellStart"/>
      <w:r w:rsidR="00550F99" w:rsidRPr="004575C4">
        <w:rPr>
          <w:lang w:val="en-AU"/>
        </w:rPr>
        <w:t>barycentres</w:t>
      </w:r>
      <w:proofErr w:type="spellEnd"/>
      <w:r w:rsidR="00550F99" w:rsidRPr="004575C4">
        <w:rPr>
          <w:lang w:val="en-AU"/>
        </w:rPr>
        <w:t xml:space="preserve"> was </w:t>
      </w:r>
      <w:r w:rsidR="00F83CFA">
        <w:rPr>
          <w:lang w:val="en-AU"/>
        </w:rPr>
        <w:t xml:space="preserve">robust across subjects by </w:t>
      </w:r>
      <w:r w:rsidR="00550F99" w:rsidRPr="004575C4">
        <w:rPr>
          <w:lang w:val="en-AU"/>
        </w:rPr>
        <w:t>correlat</w:t>
      </w:r>
      <w:r w:rsidR="00F83CFA">
        <w:rPr>
          <w:lang w:val="en-AU"/>
        </w:rPr>
        <w:t xml:space="preserve">ing (linear regression) the rank of the barycentre in space with </w:t>
      </w:r>
      <w:r w:rsidR="00550F99" w:rsidRPr="004575C4">
        <w:rPr>
          <w:lang w:val="en-AU"/>
        </w:rPr>
        <w:t xml:space="preserve">the nature of the </w:t>
      </w:r>
      <w:r w:rsidR="00F83CFA">
        <w:rPr>
          <w:lang w:val="en-AU"/>
        </w:rPr>
        <w:t xml:space="preserve">associated </w:t>
      </w:r>
      <w:r w:rsidR="00550F99" w:rsidRPr="004575C4">
        <w:rPr>
          <w:lang w:val="en-AU"/>
        </w:rPr>
        <w:t>target. This analysis was performed separately for patients and controls.</w:t>
      </w:r>
    </w:p>
    <w:p w14:paraId="3BE2413D" w14:textId="77777777" w:rsidR="00550F99" w:rsidRPr="001240C0" w:rsidRDefault="00550F99">
      <w:pPr>
        <w:spacing w:after="200" w:line="276" w:lineRule="auto"/>
        <w:rPr>
          <w:b/>
          <w:sz w:val="20"/>
          <w:szCs w:val="20"/>
          <w:lang w:val="en-US"/>
        </w:rPr>
      </w:pPr>
      <w:r w:rsidRPr="001240C0">
        <w:rPr>
          <w:b/>
          <w:sz w:val="20"/>
          <w:szCs w:val="20"/>
          <w:lang w:val="en-US"/>
        </w:rPr>
        <w:br w:type="page"/>
      </w:r>
    </w:p>
    <w:p w14:paraId="71ED8A70" w14:textId="77777777" w:rsidR="007429F8" w:rsidRPr="001240C0" w:rsidRDefault="007429F8" w:rsidP="007429F8">
      <w:pPr>
        <w:rPr>
          <w:sz w:val="20"/>
          <w:szCs w:val="20"/>
          <w:lang w:val="en-US"/>
        </w:rPr>
      </w:pPr>
      <w:r w:rsidRPr="001240C0">
        <w:rPr>
          <w:b/>
          <w:sz w:val="20"/>
          <w:szCs w:val="20"/>
          <w:lang w:val="en-US"/>
        </w:rPr>
        <w:lastRenderedPageBreak/>
        <w:t>SUPPLEMENTARY TABLES</w:t>
      </w:r>
    </w:p>
    <w:p w14:paraId="40E4DD41" w14:textId="77777777" w:rsidR="007429F8" w:rsidRPr="001240C0" w:rsidRDefault="007429F8" w:rsidP="007429F8">
      <w:pPr>
        <w:rPr>
          <w:sz w:val="20"/>
          <w:szCs w:val="20"/>
          <w:lang w:val="en-US"/>
        </w:rPr>
      </w:pPr>
    </w:p>
    <w:p w14:paraId="2708D61D" w14:textId="77777777" w:rsidR="007429F8" w:rsidRPr="001240C0" w:rsidRDefault="007429F8" w:rsidP="007429F8">
      <w:pPr>
        <w:rPr>
          <w:sz w:val="20"/>
          <w:szCs w:val="20"/>
          <w:lang w:val="en-US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660"/>
        <w:gridCol w:w="6662"/>
      </w:tblGrid>
      <w:tr w:rsidR="007429F8" w:rsidRPr="00F71DC0" w14:paraId="312D01E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190AE5AA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ROI</w:t>
            </w:r>
          </w:p>
        </w:tc>
        <w:tc>
          <w:tcPr>
            <w:tcW w:w="6662" w:type="dxa"/>
            <w:vAlign w:val="center"/>
          </w:tcPr>
          <w:p w14:paraId="5219570A" w14:textId="77777777" w:rsidR="007429F8" w:rsidRPr="00F71DC0" w:rsidRDefault="007429F8" w:rsidP="007429F8">
            <w:pPr>
              <w:pStyle w:val="Textebru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FreeSurfer</w:t>
            </w:r>
            <w:proofErr w:type="spellEnd"/>
            <w:r w:rsidRPr="00F71DC0">
              <w:rPr>
                <w:rFonts w:ascii="Arial" w:hAnsi="Arial" w:cs="Arial"/>
                <w:sz w:val="20"/>
                <w:szCs w:val="20"/>
              </w:rPr>
              <w:t xml:space="preserve"> Labels</w:t>
            </w:r>
          </w:p>
        </w:tc>
      </w:tr>
      <w:tr w:rsidR="007429F8" w:rsidRPr="00F71DC0" w14:paraId="65239E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26AE207B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Left   ACC</w:t>
            </w:r>
          </w:p>
        </w:tc>
        <w:tc>
          <w:tcPr>
            <w:tcW w:w="6662" w:type="dxa"/>
            <w:vAlign w:val="center"/>
          </w:tcPr>
          <w:p w14:paraId="0120DF50" w14:textId="77777777" w:rsidR="007429F8" w:rsidRPr="00F71DC0" w:rsidRDefault="007429F8" w:rsidP="007429F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11106 11132 11167</w:t>
            </w:r>
          </w:p>
        </w:tc>
      </w:tr>
      <w:tr w:rsidR="007429F8" w:rsidRPr="00F71DC0" w14:paraId="7FF05FE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227B2B89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Right ACC</w:t>
            </w:r>
          </w:p>
        </w:tc>
        <w:tc>
          <w:tcPr>
            <w:tcW w:w="6662" w:type="dxa"/>
            <w:vAlign w:val="center"/>
          </w:tcPr>
          <w:p w14:paraId="6A41F8BD" w14:textId="77777777" w:rsidR="007429F8" w:rsidRPr="00F71DC0" w:rsidRDefault="007429F8" w:rsidP="007429F8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12106 12132 12167</w:t>
            </w:r>
          </w:p>
        </w:tc>
      </w:tr>
      <w:tr w:rsidR="007429F8" w:rsidRPr="00F71DC0" w14:paraId="37FD3C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439CC4D7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Left   DLPFC</w:t>
            </w:r>
          </w:p>
        </w:tc>
        <w:tc>
          <w:tcPr>
            <w:tcW w:w="6662" w:type="dxa"/>
            <w:vAlign w:val="center"/>
          </w:tcPr>
          <w:p w14:paraId="7038395B" w14:textId="77777777" w:rsidR="007429F8" w:rsidRPr="00F71DC0" w:rsidRDefault="007429F8" w:rsidP="007429F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11112 11113 11114 11115 11116 11139 11140 11153 11154 11155</w:t>
            </w:r>
          </w:p>
        </w:tc>
      </w:tr>
      <w:tr w:rsidR="007429F8" w:rsidRPr="00F71DC0" w14:paraId="4CA945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08FFA467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Right DLPFC</w:t>
            </w:r>
          </w:p>
        </w:tc>
        <w:tc>
          <w:tcPr>
            <w:tcW w:w="6662" w:type="dxa"/>
            <w:vAlign w:val="center"/>
          </w:tcPr>
          <w:p w14:paraId="5252C701" w14:textId="77777777" w:rsidR="007429F8" w:rsidRPr="00F71DC0" w:rsidRDefault="007429F8" w:rsidP="007429F8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12112 12113 12114 12115 12116 12139 12140 12153 12154 12155</w:t>
            </w:r>
          </w:p>
        </w:tc>
      </w:tr>
      <w:tr w:rsidR="007429F8" w:rsidRPr="00F71DC0" w14:paraId="75A6A2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14CB262C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Left   OFC</w:t>
            </w:r>
          </w:p>
        </w:tc>
        <w:tc>
          <w:tcPr>
            <w:tcW w:w="6662" w:type="dxa"/>
            <w:vAlign w:val="center"/>
          </w:tcPr>
          <w:p w14:paraId="508411AB" w14:textId="77777777" w:rsidR="007429F8" w:rsidRPr="00F71DC0" w:rsidRDefault="007429F8" w:rsidP="007429F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11124 11131 11163 11164 11165</w:t>
            </w:r>
          </w:p>
        </w:tc>
      </w:tr>
      <w:tr w:rsidR="007429F8" w:rsidRPr="00F71DC0" w14:paraId="4AD6F3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14C7A3E5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Right OFC</w:t>
            </w:r>
          </w:p>
        </w:tc>
        <w:tc>
          <w:tcPr>
            <w:tcW w:w="6662" w:type="dxa"/>
            <w:vAlign w:val="center"/>
          </w:tcPr>
          <w:p w14:paraId="49E755E4" w14:textId="77777777" w:rsidR="007429F8" w:rsidRPr="00F71DC0" w:rsidRDefault="007429F8" w:rsidP="007429F8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12124 12131 12163 12164 12165</w:t>
            </w:r>
          </w:p>
        </w:tc>
      </w:tr>
      <w:tr w:rsidR="007429F8" w:rsidRPr="00F71DC0" w14:paraId="61E445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33496ADE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 xml:space="preserve">Left  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Fpole</w:t>
            </w:r>
            <w:proofErr w:type="spellEnd"/>
          </w:p>
        </w:tc>
        <w:tc>
          <w:tcPr>
            <w:tcW w:w="6662" w:type="dxa"/>
            <w:vAlign w:val="center"/>
          </w:tcPr>
          <w:p w14:paraId="2295A4E9" w14:textId="77777777" w:rsidR="007429F8" w:rsidRPr="00F71DC0" w:rsidRDefault="007429F8" w:rsidP="007429F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11101 11105</w:t>
            </w:r>
          </w:p>
        </w:tc>
      </w:tr>
      <w:tr w:rsidR="007429F8" w:rsidRPr="00F71DC0" w14:paraId="1D40428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0D493F92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 xml:space="preserve">Right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Fpole</w:t>
            </w:r>
            <w:proofErr w:type="spellEnd"/>
          </w:p>
        </w:tc>
        <w:tc>
          <w:tcPr>
            <w:tcW w:w="6662" w:type="dxa"/>
            <w:vAlign w:val="center"/>
          </w:tcPr>
          <w:p w14:paraId="4E188201" w14:textId="77777777" w:rsidR="007429F8" w:rsidRPr="00F71DC0" w:rsidRDefault="007429F8" w:rsidP="007429F8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12101 12105</w:t>
            </w:r>
          </w:p>
        </w:tc>
      </w:tr>
      <w:tr w:rsidR="007429F8" w:rsidRPr="00F71DC0" w14:paraId="6CD9C5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4544C035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Left   Caudate Nucleus</w:t>
            </w:r>
          </w:p>
        </w:tc>
        <w:tc>
          <w:tcPr>
            <w:tcW w:w="6662" w:type="dxa"/>
            <w:vAlign w:val="center"/>
          </w:tcPr>
          <w:p w14:paraId="798E8D90" w14:textId="77777777" w:rsidR="007429F8" w:rsidRPr="00F71DC0" w:rsidRDefault="007429F8" w:rsidP="007429F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11 26</w:t>
            </w:r>
          </w:p>
        </w:tc>
      </w:tr>
      <w:tr w:rsidR="007429F8" w:rsidRPr="00F71DC0" w14:paraId="2FAF924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796C212E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Right Caudate Nucleus</w:t>
            </w:r>
          </w:p>
        </w:tc>
        <w:tc>
          <w:tcPr>
            <w:tcW w:w="6662" w:type="dxa"/>
            <w:vAlign w:val="center"/>
          </w:tcPr>
          <w:p w14:paraId="4441E9B5" w14:textId="77777777" w:rsidR="007429F8" w:rsidRPr="00F71DC0" w:rsidRDefault="007429F8" w:rsidP="007429F8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50 58</w:t>
            </w:r>
          </w:p>
        </w:tc>
      </w:tr>
      <w:tr w:rsidR="007429F8" w:rsidRPr="00F71DC0" w14:paraId="32E6B3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7D8C9419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Left   Putamen</w:t>
            </w:r>
          </w:p>
        </w:tc>
        <w:tc>
          <w:tcPr>
            <w:tcW w:w="6662" w:type="dxa"/>
            <w:vAlign w:val="center"/>
          </w:tcPr>
          <w:p w14:paraId="151A7427" w14:textId="77777777" w:rsidR="007429F8" w:rsidRPr="00F71DC0" w:rsidRDefault="007429F8" w:rsidP="007429F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429F8" w:rsidRPr="00F71DC0" w14:paraId="33CE3BF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577CD825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Right Putamen</w:t>
            </w:r>
          </w:p>
        </w:tc>
        <w:tc>
          <w:tcPr>
            <w:tcW w:w="6662" w:type="dxa"/>
            <w:vAlign w:val="center"/>
          </w:tcPr>
          <w:p w14:paraId="6B7CF4F5" w14:textId="77777777" w:rsidR="007429F8" w:rsidRPr="00F71DC0" w:rsidRDefault="007429F8" w:rsidP="007429F8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7429F8" w:rsidRPr="00F71DC0" w14:paraId="36639A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09DF2802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Left   Thalamus</w:t>
            </w:r>
          </w:p>
        </w:tc>
        <w:tc>
          <w:tcPr>
            <w:tcW w:w="6662" w:type="dxa"/>
            <w:vAlign w:val="center"/>
          </w:tcPr>
          <w:p w14:paraId="510E8DD2" w14:textId="77777777" w:rsidR="007429F8" w:rsidRPr="00F71DC0" w:rsidRDefault="007429F8" w:rsidP="007429F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29F8" w:rsidRPr="00F71DC0" w14:paraId="179D85D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2638E781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Right Thalamus</w:t>
            </w:r>
          </w:p>
        </w:tc>
        <w:tc>
          <w:tcPr>
            <w:tcW w:w="6662" w:type="dxa"/>
            <w:vAlign w:val="center"/>
          </w:tcPr>
          <w:p w14:paraId="701603D2" w14:textId="77777777" w:rsidR="007429F8" w:rsidRPr="00F71DC0" w:rsidRDefault="007429F8" w:rsidP="007429F8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</w:tbl>
    <w:p w14:paraId="1123D748" w14:textId="771E7EA8" w:rsidR="007429F8" w:rsidRPr="00E179D9" w:rsidRDefault="00406DE6" w:rsidP="00E179D9">
      <w:pPr>
        <w:pStyle w:val="Titre1"/>
        <w:rPr>
          <w:lang w:val="en-AU"/>
        </w:rPr>
      </w:pPr>
      <w:proofErr w:type="spellStart"/>
      <w:r>
        <w:rPr>
          <w:lang w:val="en-AU"/>
        </w:rPr>
        <w:t>S</w:t>
      </w:r>
      <w:r w:rsidR="007429F8" w:rsidRPr="00E179D9">
        <w:rPr>
          <w:lang w:val="en-AU"/>
        </w:rPr>
        <w:t>Table</w:t>
      </w:r>
      <w:proofErr w:type="spellEnd"/>
      <w:r w:rsidR="007429F8" w:rsidRPr="00E179D9">
        <w:rPr>
          <w:lang w:val="en-AU"/>
        </w:rPr>
        <w:t xml:space="preserve"> 1: </w:t>
      </w:r>
      <w:proofErr w:type="spellStart"/>
      <w:r w:rsidR="007429F8" w:rsidRPr="00E179D9">
        <w:rPr>
          <w:lang w:val="en-AU"/>
        </w:rPr>
        <w:t>FreeSurfer</w:t>
      </w:r>
      <w:proofErr w:type="spellEnd"/>
      <w:r w:rsidR="007429F8" w:rsidRPr="00E179D9">
        <w:rPr>
          <w:lang w:val="en-AU"/>
        </w:rPr>
        <w:t xml:space="preserve"> labels used in the segmentation of seed and target masks</w:t>
      </w:r>
    </w:p>
    <w:p w14:paraId="2706A0A7" w14:textId="77777777" w:rsidR="007429F8" w:rsidRPr="007429F8" w:rsidRDefault="007429F8" w:rsidP="007429F8">
      <w:pPr>
        <w:spacing w:after="200" w:line="276" w:lineRule="auto"/>
        <w:rPr>
          <w:sz w:val="20"/>
          <w:szCs w:val="20"/>
          <w:lang w:val="en-AU"/>
        </w:rPr>
        <w:sectPr w:rsidR="007429F8" w:rsidRPr="007429F8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Ombrageclair"/>
        <w:tblW w:w="5000" w:type="pct"/>
        <w:tblLayout w:type="fixed"/>
        <w:tblLook w:val="04A0" w:firstRow="1" w:lastRow="0" w:firstColumn="1" w:lastColumn="0" w:noHBand="0" w:noVBand="1"/>
      </w:tblPr>
      <w:tblGrid>
        <w:gridCol w:w="1032"/>
        <w:gridCol w:w="638"/>
        <w:gridCol w:w="1141"/>
        <w:gridCol w:w="984"/>
        <w:gridCol w:w="1134"/>
        <w:gridCol w:w="1137"/>
        <w:gridCol w:w="989"/>
        <w:gridCol w:w="997"/>
        <w:gridCol w:w="989"/>
        <w:gridCol w:w="989"/>
        <w:gridCol w:w="3192"/>
      </w:tblGrid>
      <w:tr w:rsidR="007429F8" w:rsidRPr="00F71DC0" w14:paraId="1D4BB2E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444DE2B0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lastRenderedPageBreak/>
              <w:t>Patient ID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7AFE405E" w14:textId="77777777" w:rsidR="007429F8" w:rsidRPr="00F71DC0" w:rsidRDefault="007429F8" w:rsidP="0074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Age</w:t>
            </w:r>
          </w:p>
          <w:p w14:paraId="06F84C77" w14:textId="77777777" w:rsidR="00E61256" w:rsidRPr="00F71DC0" w:rsidRDefault="00E61256" w:rsidP="0074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F71D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1" w:type="pct"/>
            <w:noWrap/>
            <w:vAlign w:val="center"/>
          </w:tcPr>
          <w:p w14:paraId="7E9A1D82" w14:textId="77777777" w:rsidR="007429F8" w:rsidRPr="00F71DC0" w:rsidRDefault="007429F8" w:rsidP="0074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Duration</w:t>
            </w: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br/>
              <w:t>of Illness</w:t>
            </w:r>
            <w:r w:rsidR="00E61256" w:rsidRPr="00F71DC0">
              <w:rPr>
                <w:rFonts w:ascii="Arial" w:hAnsi="Arial" w:cs="Arial"/>
                <w:sz w:val="20"/>
                <w:szCs w:val="20"/>
                <w:lang w:val="en-AU"/>
              </w:rPr>
              <w:t xml:space="preserve"> (</w:t>
            </w:r>
            <w:proofErr w:type="spellStart"/>
            <w:r w:rsidR="00E61256" w:rsidRPr="00F71DC0">
              <w:rPr>
                <w:rFonts w:ascii="Arial" w:hAnsi="Arial" w:cs="Arial"/>
                <w:sz w:val="20"/>
                <w:szCs w:val="20"/>
                <w:lang w:val="en-AU"/>
              </w:rPr>
              <w:t>yrs</w:t>
            </w:r>
            <w:proofErr w:type="spellEnd"/>
            <w:r w:rsidR="00E61256" w:rsidRPr="00F71DC0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372" w:type="pct"/>
            <w:noWrap/>
            <w:vAlign w:val="center"/>
          </w:tcPr>
          <w:p w14:paraId="796B11D6" w14:textId="77777777" w:rsidR="007429F8" w:rsidRPr="00F71DC0" w:rsidRDefault="007429F8" w:rsidP="0074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YBOCS</w:t>
            </w:r>
          </w:p>
          <w:p w14:paraId="1B984AA3" w14:textId="77777777" w:rsidR="00E61256" w:rsidRPr="00F71DC0" w:rsidRDefault="00E61256" w:rsidP="0074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(0-40)</w:t>
            </w:r>
          </w:p>
        </w:tc>
        <w:tc>
          <w:tcPr>
            <w:tcW w:w="429" w:type="pct"/>
            <w:noWrap/>
            <w:vAlign w:val="center"/>
          </w:tcPr>
          <w:p w14:paraId="3C74077D" w14:textId="77777777" w:rsidR="007429F8" w:rsidRPr="00F71DC0" w:rsidRDefault="007429F8" w:rsidP="0074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YBOCS-O</w:t>
            </w:r>
          </w:p>
          <w:p w14:paraId="4A5009B2" w14:textId="77777777" w:rsidR="00E61256" w:rsidRPr="00F71DC0" w:rsidRDefault="00E61256" w:rsidP="0074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(0-20)</w:t>
            </w:r>
          </w:p>
        </w:tc>
        <w:tc>
          <w:tcPr>
            <w:tcW w:w="430" w:type="pct"/>
            <w:noWrap/>
            <w:vAlign w:val="center"/>
          </w:tcPr>
          <w:p w14:paraId="7B90CFD8" w14:textId="77777777" w:rsidR="007429F8" w:rsidRPr="00F71DC0" w:rsidRDefault="007429F8" w:rsidP="0074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YBOCS-C</w:t>
            </w:r>
          </w:p>
          <w:p w14:paraId="7D829E08" w14:textId="77777777" w:rsidR="00E61256" w:rsidRPr="00F71DC0" w:rsidRDefault="00E61256" w:rsidP="0074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(0-20)</w:t>
            </w:r>
          </w:p>
        </w:tc>
        <w:tc>
          <w:tcPr>
            <w:tcW w:w="374" w:type="pct"/>
            <w:noWrap/>
            <w:vAlign w:val="center"/>
          </w:tcPr>
          <w:p w14:paraId="16F58FD2" w14:textId="77777777" w:rsidR="007429F8" w:rsidRPr="00F71DC0" w:rsidRDefault="007429F8" w:rsidP="0074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Padua1</w:t>
            </w:r>
          </w:p>
        </w:tc>
        <w:tc>
          <w:tcPr>
            <w:tcW w:w="377" w:type="pct"/>
            <w:noWrap/>
            <w:vAlign w:val="center"/>
          </w:tcPr>
          <w:p w14:paraId="659B28F4" w14:textId="77777777" w:rsidR="007429F8" w:rsidRPr="00F71DC0" w:rsidRDefault="007429F8" w:rsidP="0074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Padua2</w:t>
            </w:r>
          </w:p>
        </w:tc>
        <w:tc>
          <w:tcPr>
            <w:tcW w:w="374" w:type="pct"/>
            <w:noWrap/>
            <w:vAlign w:val="center"/>
          </w:tcPr>
          <w:p w14:paraId="0C7F054A" w14:textId="77777777" w:rsidR="007429F8" w:rsidRPr="00F71DC0" w:rsidRDefault="007429F8" w:rsidP="0074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Padua3</w:t>
            </w:r>
          </w:p>
        </w:tc>
        <w:tc>
          <w:tcPr>
            <w:tcW w:w="374" w:type="pct"/>
            <w:noWrap/>
            <w:vAlign w:val="center"/>
          </w:tcPr>
          <w:p w14:paraId="7FFAA9E4" w14:textId="77777777" w:rsidR="007429F8" w:rsidRPr="00F71DC0" w:rsidRDefault="007429F8" w:rsidP="0074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Padua4</w:t>
            </w:r>
          </w:p>
        </w:tc>
        <w:tc>
          <w:tcPr>
            <w:tcW w:w="1207" w:type="pct"/>
            <w:noWrap/>
            <w:vAlign w:val="center"/>
          </w:tcPr>
          <w:p w14:paraId="4E549101" w14:textId="77777777" w:rsidR="007429F8" w:rsidRPr="00F71DC0" w:rsidRDefault="007429F8" w:rsidP="0074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Medications</w:t>
            </w:r>
          </w:p>
        </w:tc>
      </w:tr>
      <w:tr w:rsidR="007429F8" w:rsidRPr="00F71DC0" w14:paraId="242938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7C1AEBBB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2FD25E6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29</w:t>
            </w:r>
          </w:p>
        </w:tc>
        <w:tc>
          <w:tcPr>
            <w:tcW w:w="431" w:type="pct"/>
            <w:noWrap/>
            <w:vAlign w:val="center"/>
          </w:tcPr>
          <w:p w14:paraId="347C0D1A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10</w:t>
            </w:r>
          </w:p>
        </w:tc>
        <w:tc>
          <w:tcPr>
            <w:tcW w:w="372" w:type="pct"/>
            <w:noWrap/>
            <w:vAlign w:val="center"/>
          </w:tcPr>
          <w:p w14:paraId="160F7211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29</w:t>
            </w:r>
          </w:p>
        </w:tc>
        <w:tc>
          <w:tcPr>
            <w:tcW w:w="429" w:type="pct"/>
            <w:noWrap/>
            <w:vAlign w:val="center"/>
          </w:tcPr>
          <w:p w14:paraId="6997C4EC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14</w:t>
            </w:r>
          </w:p>
        </w:tc>
        <w:tc>
          <w:tcPr>
            <w:tcW w:w="430" w:type="pct"/>
            <w:noWrap/>
            <w:vAlign w:val="center"/>
          </w:tcPr>
          <w:p w14:paraId="7E6A8E43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15</w:t>
            </w:r>
          </w:p>
        </w:tc>
        <w:tc>
          <w:tcPr>
            <w:tcW w:w="374" w:type="pct"/>
            <w:noWrap/>
            <w:vAlign w:val="center"/>
          </w:tcPr>
          <w:p w14:paraId="58E09C32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46</w:t>
            </w:r>
          </w:p>
        </w:tc>
        <w:tc>
          <w:tcPr>
            <w:tcW w:w="377" w:type="pct"/>
            <w:noWrap/>
            <w:vAlign w:val="center"/>
          </w:tcPr>
          <w:p w14:paraId="3BD50DBF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9</w:t>
            </w:r>
          </w:p>
        </w:tc>
        <w:tc>
          <w:tcPr>
            <w:tcW w:w="374" w:type="pct"/>
            <w:noWrap/>
            <w:vAlign w:val="center"/>
          </w:tcPr>
          <w:p w14:paraId="777D1B38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23</w:t>
            </w:r>
          </w:p>
        </w:tc>
        <w:tc>
          <w:tcPr>
            <w:tcW w:w="374" w:type="pct"/>
            <w:noWrap/>
            <w:vAlign w:val="center"/>
          </w:tcPr>
          <w:p w14:paraId="158A3473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1207" w:type="pct"/>
            <w:noWrap/>
            <w:vAlign w:val="center"/>
          </w:tcPr>
          <w:p w14:paraId="720AD20D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 xml:space="preserve">SSRI,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buspirone</w:t>
            </w:r>
            <w:proofErr w:type="spellEnd"/>
          </w:p>
        </w:tc>
      </w:tr>
      <w:tr w:rsidR="007429F8" w:rsidRPr="00F71DC0" w14:paraId="0C7A73B8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5C63C9CF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7B41E05D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45</w:t>
            </w:r>
          </w:p>
        </w:tc>
        <w:tc>
          <w:tcPr>
            <w:tcW w:w="431" w:type="pct"/>
            <w:noWrap/>
            <w:vAlign w:val="center"/>
          </w:tcPr>
          <w:p w14:paraId="29494BA5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38</w:t>
            </w:r>
          </w:p>
        </w:tc>
        <w:tc>
          <w:tcPr>
            <w:tcW w:w="372" w:type="pct"/>
            <w:noWrap/>
            <w:vAlign w:val="center"/>
          </w:tcPr>
          <w:p w14:paraId="7BE7B628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30</w:t>
            </w:r>
          </w:p>
        </w:tc>
        <w:tc>
          <w:tcPr>
            <w:tcW w:w="429" w:type="pct"/>
            <w:noWrap/>
            <w:vAlign w:val="center"/>
          </w:tcPr>
          <w:p w14:paraId="034405BC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15</w:t>
            </w:r>
          </w:p>
        </w:tc>
        <w:tc>
          <w:tcPr>
            <w:tcW w:w="430" w:type="pct"/>
            <w:noWrap/>
            <w:vAlign w:val="center"/>
          </w:tcPr>
          <w:p w14:paraId="639CB1AB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15</w:t>
            </w:r>
          </w:p>
        </w:tc>
        <w:tc>
          <w:tcPr>
            <w:tcW w:w="374" w:type="pct"/>
            <w:noWrap/>
            <w:vAlign w:val="center"/>
          </w:tcPr>
          <w:p w14:paraId="0D58EC0E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38</w:t>
            </w:r>
          </w:p>
        </w:tc>
        <w:tc>
          <w:tcPr>
            <w:tcW w:w="377" w:type="pct"/>
            <w:noWrap/>
            <w:vAlign w:val="center"/>
          </w:tcPr>
          <w:p w14:paraId="27649407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27</w:t>
            </w:r>
          </w:p>
        </w:tc>
        <w:tc>
          <w:tcPr>
            <w:tcW w:w="374" w:type="pct"/>
            <w:noWrap/>
            <w:vAlign w:val="center"/>
          </w:tcPr>
          <w:p w14:paraId="588F9A32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26</w:t>
            </w:r>
          </w:p>
        </w:tc>
        <w:tc>
          <w:tcPr>
            <w:tcW w:w="374" w:type="pct"/>
            <w:noWrap/>
            <w:vAlign w:val="center"/>
          </w:tcPr>
          <w:p w14:paraId="181B5F36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1207" w:type="pct"/>
            <w:noWrap/>
            <w:vAlign w:val="center"/>
          </w:tcPr>
          <w:p w14:paraId="6D20556F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 xml:space="preserve">SNRI,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thymoregulator</w:t>
            </w:r>
            <w:proofErr w:type="spellEnd"/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, lithium</w:t>
            </w:r>
          </w:p>
        </w:tc>
      </w:tr>
      <w:tr w:rsidR="007429F8" w:rsidRPr="00F71DC0" w14:paraId="34B39B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50B61F00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75D035F0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44</w:t>
            </w:r>
          </w:p>
        </w:tc>
        <w:tc>
          <w:tcPr>
            <w:tcW w:w="431" w:type="pct"/>
            <w:noWrap/>
            <w:vAlign w:val="center"/>
          </w:tcPr>
          <w:p w14:paraId="4FB22A7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30</w:t>
            </w:r>
          </w:p>
        </w:tc>
        <w:tc>
          <w:tcPr>
            <w:tcW w:w="372" w:type="pct"/>
            <w:noWrap/>
            <w:vAlign w:val="center"/>
          </w:tcPr>
          <w:p w14:paraId="01137E22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vAlign w:val="center"/>
          </w:tcPr>
          <w:p w14:paraId="63DA9798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" w:type="pct"/>
            <w:noWrap/>
            <w:vAlign w:val="center"/>
          </w:tcPr>
          <w:p w14:paraId="53F699B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4" w:type="pct"/>
            <w:noWrap/>
            <w:vAlign w:val="center"/>
          </w:tcPr>
          <w:p w14:paraId="3674755F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7" w:type="pct"/>
            <w:noWrap/>
            <w:vAlign w:val="center"/>
          </w:tcPr>
          <w:p w14:paraId="2CC7A092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vAlign w:val="center"/>
          </w:tcPr>
          <w:p w14:paraId="0167B977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4" w:type="pct"/>
            <w:noWrap/>
            <w:vAlign w:val="center"/>
          </w:tcPr>
          <w:p w14:paraId="0342B518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7" w:type="pct"/>
            <w:noWrap/>
            <w:vAlign w:val="center"/>
          </w:tcPr>
          <w:p w14:paraId="312A094D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</w:tr>
      <w:tr w:rsidR="007429F8" w:rsidRPr="00F71DC0" w14:paraId="6EA8C2AF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695075F6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4ECA48F4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31" w:type="pct"/>
            <w:noWrap/>
            <w:vAlign w:val="center"/>
          </w:tcPr>
          <w:p w14:paraId="415D8E0F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2" w:type="pct"/>
            <w:noWrap/>
            <w:vAlign w:val="center"/>
          </w:tcPr>
          <w:p w14:paraId="3D1FB1FC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vAlign w:val="center"/>
          </w:tcPr>
          <w:p w14:paraId="03FBF6E7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" w:type="pct"/>
            <w:noWrap/>
            <w:vAlign w:val="center"/>
          </w:tcPr>
          <w:p w14:paraId="743BB409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4" w:type="pct"/>
            <w:noWrap/>
            <w:vAlign w:val="center"/>
          </w:tcPr>
          <w:p w14:paraId="3176BF59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pct"/>
            <w:noWrap/>
            <w:vAlign w:val="center"/>
          </w:tcPr>
          <w:p w14:paraId="33977966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4" w:type="pct"/>
            <w:noWrap/>
            <w:vAlign w:val="center"/>
          </w:tcPr>
          <w:p w14:paraId="5518FD25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4" w:type="pct"/>
            <w:noWrap/>
            <w:vAlign w:val="center"/>
          </w:tcPr>
          <w:p w14:paraId="3AB44C09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7" w:type="pct"/>
            <w:noWrap/>
            <w:vAlign w:val="center"/>
          </w:tcPr>
          <w:p w14:paraId="31D5B5B6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29F8" w:rsidRPr="00F71DC0" w14:paraId="772933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5B419CEC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7F2DF28E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31" w:type="pct"/>
            <w:noWrap/>
            <w:vAlign w:val="center"/>
          </w:tcPr>
          <w:p w14:paraId="20BF3636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2" w:type="pct"/>
            <w:noWrap/>
            <w:vAlign w:val="center"/>
          </w:tcPr>
          <w:p w14:paraId="628F7C93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vAlign w:val="center"/>
          </w:tcPr>
          <w:p w14:paraId="35AAEDC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" w:type="pct"/>
            <w:noWrap/>
            <w:vAlign w:val="center"/>
          </w:tcPr>
          <w:p w14:paraId="79705449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4" w:type="pct"/>
            <w:noWrap/>
            <w:vAlign w:val="center"/>
          </w:tcPr>
          <w:p w14:paraId="655E7DC9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7" w:type="pct"/>
            <w:noWrap/>
            <w:vAlign w:val="center"/>
          </w:tcPr>
          <w:p w14:paraId="750C7F3A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4" w:type="pct"/>
            <w:noWrap/>
            <w:vAlign w:val="center"/>
          </w:tcPr>
          <w:p w14:paraId="7B79D3E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4" w:type="pct"/>
            <w:noWrap/>
            <w:vAlign w:val="center"/>
          </w:tcPr>
          <w:p w14:paraId="0BC2F3E7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7" w:type="pct"/>
            <w:noWrap/>
            <w:vAlign w:val="center"/>
          </w:tcPr>
          <w:p w14:paraId="51139432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 xml:space="preserve">SSRI,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tricyclical</w:t>
            </w:r>
            <w:proofErr w:type="spellEnd"/>
            <w:r w:rsidRPr="00F71D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antidepressant</w:t>
            </w:r>
            <w:proofErr w:type="spellEnd"/>
          </w:p>
        </w:tc>
      </w:tr>
      <w:tr w:rsidR="007429F8" w:rsidRPr="00F71DC0" w14:paraId="1E4ADB02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02AD9B4D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592B924B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1" w:type="pct"/>
            <w:noWrap/>
            <w:vAlign w:val="center"/>
          </w:tcPr>
          <w:p w14:paraId="77981F5C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pct"/>
            <w:noWrap/>
            <w:vAlign w:val="center"/>
          </w:tcPr>
          <w:p w14:paraId="21F814A5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vAlign w:val="center"/>
          </w:tcPr>
          <w:p w14:paraId="453CBA1C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" w:type="pct"/>
            <w:noWrap/>
            <w:vAlign w:val="center"/>
          </w:tcPr>
          <w:p w14:paraId="45BC988B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4" w:type="pct"/>
            <w:noWrap/>
            <w:vAlign w:val="center"/>
          </w:tcPr>
          <w:p w14:paraId="6F34D433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77" w:type="pct"/>
            <w:noWrap/>
            <w:vAlign w:val="center"/>
          </w:tcPr>
          <w:p w14:paraId="58BDA236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vAlign w:val="center"/>
          </w:tcPr>
          <w:p w14:paraId="7E04CADA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4" w:type="pct"/>
            <w:noWrap/>
            <w:vAlign w:val="center"/>
          </w:tcPr>
          <w:p w14:paraId="18E71A37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7" w:type="pct"/>
            <w:noWrap/>
            <w:vAlign w:val="center"/>
          </w:tcPr>
          <w:p w14:paraId="74E55DC2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 xml:space="preserve">SSRI,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benzodiazepine</w:t>
            </w:r>
            <w:proofErr w:type="spellEnd"/>
          </w:p>
        </w:tc>
      </w:tr>
      <w:tr w:rsidR="007429F8" w:rsidRPr="00F71DC0" w14:paraId="4E4FB2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38C09533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4F288537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31" w:type="pct"/>
            <w:noWrap/>
            <w:vAlign w:val="center"/>
          </w:tcPr>
          <w:p w14:paraId="608B77F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noWrap/>
            <w:vAlign w:val="center"/>
          </w:tcPr>
          <w:p w14:paraId="6185B7D6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9" w:type="pct"/>
            <w:noWrap/>
            <w:vAlign w:val="center"/>
          </w:tcPr>
          <w:p w14:paraId="61EA71A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0" w:type="pct"/>
            <w:noWrap/>
            <w:vAlign w:val="center"/>
          </w:tcPr>
          <w:p w14:paraId="7A17A0A8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4" w:type="pct"/>
            <w:noWrap/>
            <w:vAlign w:val="center"/>
          </w:tcPr>
          <w:p w14:paraId="777B50AD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7" w:type="pct"/>
            <w:noWrap/>
            <w:vAlign w:val="center"/>
          </w:tcPr>
          <w:p w14:paraId="50D30298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4" w:type="pct"/>
            <w:noWrap/>
            <w:vAlign w:val="center"/>
          </w:tcPr>
          <w:p w14:paraId="4A1763E6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4" w:type="pct"/>
            <w:noWrap/>
            <w:vAlign w:val="center"/>
          </w:tcPr>
          <w:p w14:paraId="7E6050D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7" w:type="pct"/>
            <w:noWrap/>
            <w:vAlign w:val="center"/>
          </w:tcPr>
          <w:p w14:paraId="500AEDC0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</w:tr>
      <w:tr w:rsidR="007429F8" w:rsidRPr="00F71DC0" w14:paraId="766499A6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628ED45B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1C7586BF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31" w:type="pct"/>
            <w:noWrap/>
            <w:vAlign w:val="center"/>
          </w:tcPr>
          <w:p w14:paraId="63BEFF23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2" w:type="pct"/>
            <w:noWrap/>
            <w:vAlign w:val="center"/>
          </w:tcPr>
          <w:p w14:paraId="314ED2EF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vAlign w:val="center"/>
          </w:tcPr>
          <w:p w14:paraId="37FEDFE9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" w:type="pct"/>
            <w:noWrap/>
            <w:vAlign w:val="center"/>
          </w:tcPr>
          <w:p w14:paraId="47E0B341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4" w:type="pct"/>
            <w:noWrap/>
            <w:vAlign w:val="center"/>
          </w:tcPr>
          <w:p w14:paraId="124994A4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77" w:type="pct"/>
            <w:noWrap/>
            <w:vAlign w:val="center"/>
          </w:tcPr>
          <w:p w14:paraId="2BD80AC1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vAlign w:val="center"/>
          </w:tcPr>
          <w:p w14:paraId="1A216A47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4" w:type="pct"/>
            <w:noWrap/>
            <w:vAlign w:val="center"/>
          </w:tcPr>
          <w:p w14:paraId="0EF6E94F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7" w:type="pct"/>
            <w:noWrap/>
            <w:vAlign w:val="center"/>
          </w:tcPr>
          <w:p w14:paraId="31612210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</w:tr>
      <w:tr w:rsidR="007429F8" w:rsidRPr="00F71DC0" w14:paraId="5289C6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0C676D58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76DA7C2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31" w:type="pct"/>
            <w:noWrap/>
            <w:vAlign w:val="center"/>
          </w:tcPr>
          <w:p w14:paraId="36D9739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2" w:type="pct"/>
            <w:noWrap/>
            <w:vAlign w:val="center"/>
          </w:tcPr>
          <w:p w14:paraId="4F34C4F8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vAlign w:val="center"/>
          </w:tcPr>
          <w:p w14:paraId="367538C2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" w:type="pct"/>
            <w:noWrap/>
            <w:vAlign w:val="center"/>
          </w:tcPr>
          <w:p w14:paraId="4A0F3C13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4" w:type="pct"/>
            <w:noWrap/>
            <w:vAlign w:val="center"/>
          </w:tcPr>
          <w:p w14:paraId="45807753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7" w:type="pct"/>
            <w:noWrap/>
            <w:vAlign w:val="center"/>
          </w:tcPr>
          <w:p w14:paraId="6C6E7D7F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4" w:type="pct"/>
            <w:noWrap/>
            <w:vAlign w:val="center"/>
          </w:tcPr>
          <w:p w14:paraId="65D162E0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4" w:type="pct"/>
            <w:noWrap/>
            <w:vAlign w:val="center"/>
          </w:tcPr>
          <w:p w14:paraId="2CCB2163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pct"/>
            <w:noWrap/>
            <w:vAlign w:val="center"/>
          </w:tcPr>
          <w:p w14:paraId="07CCB008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29F8" w:rsidRPr="00F71DC0" w14:paraId="10D01236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0AA219EB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07C90459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31" w:type="pct"/>
            <w:noWrap/>
            <w:vAlign w:val="center"/>
          </w:tcPr>
          <w:p w14:paraId="45B871BF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2" w:type="pct"/>
            <w:noWrap/>
            <w:vAlign w:val="center"/>
          </w:tcPr>
          <w:p w14:paraId="4FF074B1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9" w:type="pct"/>
            <w:noWrap/>
            <w:vAlign w:val="center"/>
          </w:tcPr>
          <w:p w14:paraId="56B98F01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" w:type="pct"/>
            <w:noWrap/>
            <w:vAlign w:val="center"/>
          </w:tcPr>
          <w:p w14:paraId="27AFF800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4" w:type="pct"/>
            <w:noWrap/>
            <w:vAlign w:val="center"/>
          </w:tcPr>
          <w:p w14:paraId="24C9DB4A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7" w:type="pct"/>
            <w:noWrap/>
            <w:vAlign w:val="center"/>
          </w:tcPr>
          <w:p w14:paraId="6EEE5DB4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4" w:type="pct"/>
            <w:noWrap/>
            <w:vAlign w:val="center"/>
          </w:tcPr>
          <w:p w14:paraId="498DA898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4" w:type="pct"/>
            <w:noWrap/>
            <w:vAlign w:val="center"/>
          </w:tcPr>
          <w:p w14:paraId="5A899FC4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7" w:type="pct"/>
            <w:noWrap/>
            <w:vAlign w:val="center"/>
          </w:tcPr>
          <w:p w14:paraId="6CC30628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29F8" w:rsidRPr="00F71DC0" w14:paraId="1A2951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195767D4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4936EB0F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31" w:type="pct"/>
            <w:noWrap/>
            <w:vAlign w:val="center"/>
          </w:tcPr>
          <w:p w14:paraId="5AE47D62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2" w:type="pct"/>
            <w:noWrap/>
            <w:vAlign w:val="center"/>
          </w:tcPr>
          <w:p w14:paraId="0AAAF7C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vAlign w:val="center"/>
          </w:tcPr>
          <w:p w14:paraId="5BEFC18A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" w:type="pct"/>
            <w:noWrap/>
            <w:vAlign w:val="center"/>
          </w:tcPr>
          <w:p w14:paraId="17E0B2D6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4" w:type="pct"/>
            <w:noWrap/>
            <w:vAlign w:val="center"/>
          </w:tcPr>
          <w:p w14:paraId="22397E3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77" w:type="pct"/>
            <w:noWrap/>
            <w:vAlign w:val="center"/>
          </w:tcPr>
          <w:p w14:paraId="12AB6F27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4" w:type="pct"/>
            <w:noWrap/>
            <w:vAlign w:val="center"/>
          </w:tcPr>
          <w:p w14:paraId="55D3F1F9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4" w:type="pct"/>
            <w:noWrap/>
            <w:vAlign w:val="center"/>
          </w:tcPr>
          <w:p w14:paraId="3EF6D03F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7" w:type="pct"/>
            <w:noWrap/>
            <w:vAlign w:val="center"/>
          </w:tcPr>
          <w:p w14:paraId="1D9FE538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Thymo-regulator</w:t>
            </w:r>
            <w:proofErr w:type="spellEnd"/>
          </w:p>
        </w:tc>
      </w:tr>
      <w:tr w:rsidR="007429F8" w:rsidRPr="00406DE6" w14:paraId="4B1C08A0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3E1A839B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1A37AD9F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31" w:type="pct"/>
            <w:noWrap/>
            <w:vAlign w:val="center"/>
          </w:tcPr>
          <w:p w14:paraId="650C7E35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2" w:type="pct"/>
            <w:noWrap/>
            <w:vAlign w:val="center"/>
          </w:tcPr>
          <w:p w14:paraId="2B52A21A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9" w:type="pct"/>
            <w:noWrap/>
            <w:vAlign w:val="center"/>
          </w:tcPr>
          <w:p w14:paraId="1C219A09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" w:type="pct"/>
            <w:noWrap/>
            <w:vAlign w:val="center"/>
          </w:tcPr>
          <w:p w14:paraId="501F15E6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4" w:type="pct"/>
            <w:noWrap/>
            <w:vAlign w:val="center"/>
          </w:tcPr>
          <w:p w14:paraId="5397EF19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77" w:type="pct"/>
            <w:noWrap/>
            <w:vAlign w:val="center"/>
          </w:tcPr>
          <w:p w14:paraId="06BC640F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4" w:type="pct"/>
            <w:noWrap/>
            <w:vAlign w:val="center"/>
          </w:tcPr>
          <w:p w14:paraId="04573BFD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4" w:type="pct"/>
            <w:noWrap/>
            <w:vAlign w:val="center"/>
          </w:tcPr>
          <w:p w14:paraId="21A516A7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7" w:type="pct"/>
            <w:noWrap/>
            <w:vAlign w:val="center"/>
          </w:tcPr>
          <w:p w14:paraId="5562D1EB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 xml:space="preserve">SNRI, atypical neuroleptic,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thymoregulator</w:t>
            </w:r>
            <w:proofErr w:type="spellEnd"/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amytryptilline</w:t>
            </w:r>
            <w:proofErr w:type="spellEnd"/>
          </w:p>
        </w:tc>
      </w:tr>
      <w:tr w:rsidR="007429F8" w:rsidRPr="00F71DC0" w14:paraId="105184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0D83BD51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1202821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31" w:type="pct"/>
            <w:noWrap/>
            <w:vAlign w:val="center"/>
          </w:tcPr>
          <w:p w14:paraId="0544EED8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2" w:type="pct"/>
            <w:noWrap/>
            <w:vAlign w:val="center"/>
          </w:tcPr>
          <w:p w14:paraId="408B8313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9" w:type="pct"/>
            <w:noWrap/>
            <w:vAlign w:val="center"/>
          </w:tcPr>
          <w:p w14:paraId="433048FE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" w:type="pct"/>
            <w:noWrap/>
            <w:vAlign w:val="center"/>
          </w:tcPr>
          <w:p w14:paraId="2E6D10FD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4" w:type="pct"/>
            <w:noWrap/>
            <w:vAlign w:val="center"/>
          </w:tcPr>
          <w:p w14:paraId="29319626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77" w:type="pct"/>
            <w:noWrap/>
            <w:vAlign w:val="center"/>
          </w:tcPr>
          <w:p w14:paraId="6E59FA48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4" w:type="pct"/>
            <w:noWrap/>
            <w:vAlign w:val="center"/>
          </w:tcPr>
          <w:p w14:paraId="0CE38B21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4" w:type="pct"/>
            <w:noWrap/>
            <w:vAlign w:val="center"/>
          </w:tcPr>
          <w:p w14:paraId="105D24E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7" w:type="pct"/>
            <w:noWrap/>
            <w:vAlign w:val="center"/>
          </w:tcPr>
          <w:p w14:paraId="605DFA20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</w:tr>
      <w:tr w:rsidR="007429F8" w:rsidRPr="00F71DC0" w14:paraId="0C5435C3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225ACB25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10300111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31" w:type="pct"/>
            <w:noWrap/>
            <w:vAlign w:val="center"/>
          </w:tcPr>
          <w:p w14:paraId="1CA5AC9D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2" w:type="pct"/>
            <w:noWrap/>
            <w:vAlign w:val="center"/>
          </w:tcPr>
          <w:p w14:paraId="1ADBC8CC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vAlign w:val="center"/>
          </w:tcPr>
          <w:p w14:paraId="7CB2F1B4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" w:type="pct"/>
            <w:noWrap/>
            <w:vAlign w:val="center"/>
          </w:tcPr>
          <w:p w14:paraId="77EF7E0C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4" w:type="pct"/>
            <w:noWrap/>
            <w:vAlign w:val="center"/>
          </w:tcPr>
          <w:p w14:paraId="39C395B6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77" w:type="pct"/>
            <w:noWrap/>
            <w:vAlign w:val="center"/>
          </w:tcPr>
          <w:p w14:paraId="1F532AA1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4" w:type="pct"/>
            <w:noWrap/>
            <w:vAlign w:val="center"/>
          </w:tcPr>
          <w:p w14:paraId="54972F37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4" w:type="pct"/>
            <w:noWrap/>
            <w:vAlign w:val="center"/>
          </w:tcPr>
          <w:p w14:paraId="46FB2AD2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7" w:type="pct"/>
            <w:noWrap/>
            <w:vAlign w:val="center"/>
          </w:tcPr>
          <w:p w14:paraId="2CA68BF6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 xml:space="preserve">SNRI,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benzodiazepine</w:t>
            </w:r>
            <w:proofErr w:type="spellEnd"/>
          </w:p>
        </w:tc>
      </w:tr>
      <w:tr w:rsidR="007429F8" w:rsidRPr="00F71DC0" w14:paraId="44856D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159F21B4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14DCC22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31" w:type="pct"/>
            <w:noWrap/>
            <w:vAlign w:val="center"/>
          </w:tcPr>
          <w:p w14:paraId="7410D16A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2" w:type="pct"/>
            <w:noWrap/>
            <w:vAlign w:val="center"/>
          </w:tcPr>
          <w:p w14:paraId="443ED6C1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9" w:type="pct"/>
            <w:noWrap/>
            <w:vAlign w:val="center"/>
          </w:tcPr>
          <w:p w14:paraId="39C17EB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" w:type="pct"/>
            <w:noWrap/>
            <w:vAlign w:val="center"/>
          </w:tcPr>
          <w:p w14:paraId="4F26C25D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4" w:type="pct"/>
            <w:noWrap/>
            <w:vAlign w:val="center"/>
          </w:tcPr>
          <w:p w14:paraId="1CFB571C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7" w:type="pct"/>
            <w:noWrap/>
            <w:vAlign w:val="center"/>
          </w:tcPr>
          <w:p w14:paraId="7149812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4" w:type="pct"/>
            <w:noWrap/>
            <w:vAlign w:val="center"/>
          </w:tcPr>
          <w:p w14:paraId="2BED5113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4" w:type="pct"/>
            <w:noWrap/>
            <w:vAlign w:val="center"/>
          </w:tcPr>
          <w:p w14:paraId="4A4C028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7" w:type="pct"/>
            <w:noWrap/>
            <w:vAlign w:val="center"/>
          </w:tcPr>
          <w:p w14:paraId="61098021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29F8" w:rsidRPr="00F71DC0" w14:paraId="683D56EE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4DCE1B3B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76F790E7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31" w:type="pct"/>
            <w:noWrap/>
            <w:vAlign w:val="center"/>
          </w:tcPr>
          <w:p w14:paraId="127EF265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2" w:type="pct"/>
            <w:noWrap/>
            <w:vAlign w:val="center"/>
          </w:tcPr>
          <w:p w14:paraId="2B25C590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9" w:type="pct"/>
            <w:noWrap/>
            <w:vAlign w:val="center"/>
          </w:tcPr>
          <w:p w14:paraId="6318F9FB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" w:type="pct"/>
            <w:noWrap/>
            <w:vAlign w:val="center"/>
          </w:tcPr>
          <w:p w14:paraId="503AF5C3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4" w:type="pct"/>
            <w:noWrap/>
            <w:vAlign w:val="center"/>
          </w:tcPr>
          <w:p w14:paraId="00F3230B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7" w:type="pct"/>
            <w:noWrap/>
            <w:vAlign w:val="center"/>
          </w:tcPr>
          <w:p w14:paraId="0A941160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4" w:type="pct"/>
            <w:noWrap/>
            <w:vAlign w:val="center"/>
          </w:tcPr>
          <w:p w14:paraId="6D6B4213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4" w:type="pct"/>
            <w:noWrap/>
            <w:vAlign w:val="center"/>
          </w:tcPr>
          <w:p w14:paraId="46D2D311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pct"/>
            <w:noWrap/>
            <w:vAlign w:val="center"/>
          </w:tcPr>
          <w:p w14:paraId="20F814A9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29F8" w:rsidRPr="00F71DC0" w14:paraId="567C19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143CE9DD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7FE4915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1" w:type="pct"/>
            <w:noWrap/>
            <w:vAlign w:val="center"/>
          </w:tcPr>
          <w:p w14:paraId="7EA95A99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2" w:type="pct"/>
            <w:noWrap/>
            <w:vAlign w:val="center"/>
          </w:tcPr>
          <w:p w14:paraId="42059A3D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9" w:type="pct"/>
            <w:noWrap/>
            <w:vAlign w:val="center"/>
          </w:tcPr>
          <w:p w14:paraId="6BFAFD56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" w:type="pct"/>
            <w:noWrap/>
            <w:vAlign w:val="center"/>
          </w:tcPr>
          <w:p w14:paraId="16D5AAA8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4" w:type="pct"/>
            <w:noWrap/>
            <w:vAlign w:val="center"/>
          </w:tcPr>
          <w:p w14:paraId="1E009D6A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7" w:type="pct"/>
            <w:noWrap/>
            <w:vAlign w:val="center"/>
          </w:tcPr>
          <w:p w14:paraId="18A3AFB2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4" w:type="pct"/>
            <w:noWrap/>
            <w:vAlign w:val="center"/>
          </w:tcPr>
          <w:p w14:paraId="5A97FE61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4" w:type="pct"/>
            <w:noWrap/>
            <w:vAlign w:val="center"/>
          </w:tcPr>
          <w:p w14:paraId="1406AA5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7" w:type="pct"/>
            <w:noWrap/>
            <w:vAlign w:val="center"/>
          </w:tcPr>
          <w:p w14:paraId="5EC213BD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29F8" w:rsidRPr="00F71DC0" w14:paraId="4E5EA297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71F37C6F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24F9B14D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1" w:type="pct"/>
            <w:noWrap/>
            <w:vAlign w:val="center"/>
          </w:tcPr>
          <w:p w14:paraId="1A139DEF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2" w:type="pct"/>
            <w:noWrap/>
            <w:vAlign w:val="center"/>
          </w:tcPr>
          <w:p w14:paraId="7D9E8DD2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vAlign w:val="center"/>
          </w:tcPr>
          <w:p w14:paraId="46B3B3BD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" w:type="pct"/>
            <w:noWrap/>
            <w:vAlign w:val="center"/>
          </w:tcPr>
          <w:p w14:paraId="77033CA3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4" w:type="pct"/>
            <w:noWrap/>
            <w:vAlign w:val="center"/>
          </w:tcPr>
          <w:p w14:paraId="523A3765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77" w:type="pct"/>
            <w:noWrap/>
            <w:vAlign w:val="center"/>
          </w:tcPr>
          <w:p w14:paraId="1E6BF309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4" w:type="pct"/>
            <w:noWrap/>
            <w:vAlign w:val="center"/>
          </w:tcPr>
          <w:p w14:paraId="2E5775D7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4" w:type="pct"/>
            <w:noWrap/>
            <w:vAlign w:val="center"/>
          </w:tcPr>
          <w:p w14:paraId="6C507D37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7" w:type="pct"/>
            <w:noWrap/>
            <w:vAlign w:val="center"/>
          </w:tcPr>
          <w:p w14:paraId="66E08517" w14:textId="77777777" w:rsidR="007429F8" w:rsidRPr="00F71DC0" w:rsidRDefault="007429F8" w:rsidP="00413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 xml:space="preserve">SSRI, </w:t>
            </w:r>
            <w:r w:rsidR="00413555" w:rsidRPr="00F71DC0">
              <w:rPr>
                <w:rFonts w:ascii="Arial" w:hAnsi="Arial" w:cs="Arial"/>
                <w:sz w:val="20"/>
                <w:szCs w:val="20"/>
              </w:rPr>
              <w:t xml:space="preserve">sodium </w:t>
            </w:r>
            <w:proofErr w:type="spellStart"/>
            <w:r w:rsidR="00413555" w:rsidRPr="00F71DC0">
              <w:rPr>
                <w:rFonts w:ascii="Arial" w:hAnsi="Arial" w:cs="Arial"/>
                <w:sz w:val="20"/>
                <w:szCs w:val="20"/>
              </w:rPr>
              <w:t>valproate</w:t>
            </w:r>
            <w:proofErr w:type="spellEnd"/>
            <w:r w:rsidRPr="00F71D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atypical</w:t>
            </w:r>
            <w:proofErr w:type="spellEnd"/>
            <w:r w:rsidRPr="00F71D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neuroleptic</w:t>
            </w:r>
            <w:proofErr w:type="spellEnd"/>
            <w:r w:rsidRPr="00F71D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hydroxyzine</w:t>
            </w:r>
            <w:proofErr w:type="spellEnd"/>
          </w:p>
        </w:tc>
      </w:tr>
      <w:tr w:rsidR="007429F8" w:rsidRPr="00F71DC0" w14:paraId="7E8A7C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1F904F87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7E47AB42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31" w:type="pct"/>
            <w:noWrap/>
            <w:vAlign w:val="center"/>
          </w:tcPr>
          <w:p w14:paraId="1E81EC2E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2" w:type="pct"/>
            <w:noWrap/>
            <w:vAlign w:val="center"/>
          </w:tcPr>
          <w:p w14:paraId="794E551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9" w:type="pct"/>
            <w:noWrap/>
            <w:vAlign w:val="center"/>
          </w:tcPr>
          <w:p w14:paraId="4D23058F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" w:type="pct"/>
            <w:noWrap/>
            <w:vAlign w:val="center"/>
          </w:tcPr>
          <w:p w14:paraId="53990D66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4" w:type="pct"/>
            <w:noWrap/>
            <w:vAlign w:val="center"/>
          </w:tcPr>
          <w:p w14:paraId="31A3E2B7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7" w:type="pct"/>
            <w:noWrap/>
            <w:vAlign w:val="center"/>
          </w:tcPr>
          <w:p w14:paraId="773D4617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4" w:type="pct"/>
            <w:noWrap/>
            <w:vAlign w:val="center"/>
          </w:tcPr>
          <w:p w14:paraId="04B6E8B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4" w:type="pct"/>
            <w:noWrap/>
            <w:vAlign w:val="center"/>
          </w:tcPr>
          <w:p w14:paraId="780AF18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7" w:type="pct"/>
            <w:noWrap/>
            <w:vAlign w:val="center"/>
          </w:tcPr>
          <w:p w14:paraId="56E0863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</w:tr>
      <w:tr w:rsidR="007429F8" w:rsidRPr="00F71DC0" w14:paraId="41601ED5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21DC9F68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27DC2E20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31" w:type="pct"/>
            <w:noWrap/>
            <w:vAlign w:val="center"/>
          </w:tcPr>
          <w:p w14:paraId="44E25731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noWrap/>
            <w:vAlign w:val="center"/>
          </w:tcPr>
          <w:p w14:paraId="3A37DD46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vAlign w:val="center"/>
          </w:tcPr>
          <w:p w14:paraId="0C30A48B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" w:type="pct"/>
            <w:noWrap/>
            <w:vAlign w:val="center"/>
          </w:tcPr>
          <w:p w14:paraId="4125215E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4" w:type="pct"/>
            <w:noWrap/>
            <w:vAlign w:val="center"/>
          </w:tcPr>
          <w:p w14:paraId="487DE7D1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7" w:type="pct"/>
            <w:noWrap/>
            <w:vAlign w:val="center"/>
          </w:tcPr>
          <w:p w14:paraId="21332082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4" w:type="pct"/>
            <w:noWrap/>
            <w:vAlign w:val="center"/>
          </w:tcPr>
          <w:p w14:paraId="4172DE10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4" w:type="pct"/>
            <w:noWrap/>
            <w:vAlign w:val="center"/>
          </w:tcPr>
          <w:p w14:paraId="6EBDE68C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7" w:type="pct"/>
            <w:noWrap/>
            <w:vAlign w:val="center"/>
          </w:tcPr>
          <w:p w14:paraId="064287CB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</w:tr>
      <w:tr w:rsidR="007429F8" w:rsidRPr="00F71DC0" w14:paraId="14CA11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1F8BB20A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4D39E93F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1" w:type="pct"/>
            <w:noWrap/>
            <w:vAlign w:val="center"/>
          </w:tcPr>
          <w:p w14:paraId="41B5F7E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2" w:type="pct"/>
            <w:noWrap/>
            <w:vAlign w:val="center"/>
          </w:tcPr>
          <w:p w14:paraId="7CF3D62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9" w:type="pct"/>
            <w:noWrap/>
            <w:vAlign w:val="center"/>
          </w:tcPr>
          <w:p w14:paraId="316B2DFF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" w:type="pct"/>
            <w:noWrap/>
            <w:vAlign w:val="center"/>
          </w:tcPr>
          <w:p w14:paraId="77D0607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4" w:type="pct"/>
            <w:noWrap/>
            <w:vAlign w:val="center"/>
          </w:tcPr>
          <w:p w14:paraId="10124E8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7" w:type="pct"/>
            <w:noWrap/>
            <w:vAlign w:val="center"/>
          </w:tcPr>
          <w:p w14:paraId="295ACCEF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4" w:type="pct"/>
            <w:noWrap/>
            <w:vAlign w:val="center"/>
          </w:tcPr>
          <w:p w14:paraId="1B74C26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4" w:type="pct"/>
            <w:noWrap/>
            <w:vAlign w:val="center"/>
          </w:tcPr>
          <w:p w14:paraId="695260CD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7" w:type="pct"/>
            <w:noWrap/>
            <w:vAlign w:val="center"/>
          </w:tcPr>
          <w:p w14:paraId="18587696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29F8" w:rsidRPr="00F71DC0" w14:paraId="4F955FCE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2708F175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1D23D2B9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31" w:type="pct"/>
            <w:noWrap/>
            <w:vAlign w:val="center"/>
          </w:tcPr>
          <w:p w14:paraId="0257C60C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2" w:type="pct"/>
            <w:noWrap/>
            <w:vAlign w:val="center"/>
          </w:tcPr>
          <w:p w14:paraId="7C556EBB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vAlign w:val="center"/>
          </w:tcPr>
          <w:p w14:paraId="7485FADD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" w:type="pct"/>
            <w:noWrap/>
            <w:vAlign w:val="center"/>
          </w:tcPr>
          <w:p w14:paraId="52F5D5AA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4" w:type="pct"/>
            <w:noWrap/>
            <w:vAlign w:val="center"/>
          </w:tcPr>
          <w:p w14:paraId="3C12AB75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7" w:type="pct"/>
            <w:noWrap/>
            <w:vAlign w:val="center"/>
          </w:tcPr>
          <w:p w14:paraId="33487308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" w:type="pct"/>
            <w:noWrap/>
            <w:vAlign w:val="center"/>
          </w:tcPr>
          <w:p w14:paraId="7D71D757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4" w:type="pct"/>
            <w:noWrap/>
            <w:vAlign w:val="center"/>
          </w:tcPr>
          <w:p w14:paraId="135F11DB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7" w:type="pct"/>
            <w:noWrap/>
            <w:vAlign w:val="center"/>
          </w:tcPr>
          <w:p w14:paraId="413CABBE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29F8" w:rsidRPr="00F71DC0" w14:paraId="26C5632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30893C20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1BD46CBF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31" w:type="pct"/>
            <w:noWrap/>
            <w:vAlign w:val="center"/>
          </w:tcPr>
          <w:p w14:paraId="3F5C9C0D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2" w:type="pct"/>
            <w:noWrap/>
            <w:vAlign w:val="center"/>
          </w:tcPr>
          <w:p w14:paraId="5EDB6F32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vAlign w:val="center"/>
          </w:tcPr>
          <w:p w14:paraId="2345AE27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" w:type="pct"/>
            <w:noWrap/>
            <w:vAlign w:val="center"/>
          </w:tcPr>
          <w:p w14:paraId="4336D19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4" w:type="pct"/>
            <w:noWrap/>
            <w:vAlign w:val="center"/>
          </w:tcPr>
          <w:p w14:paraId="2913ED12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7" w:type="pct"/>
            <w:noWrap/>
            <w:vAlign w:val="center"/>
          </w:tcPr>
          <w:p w14:paraId="7C7A8322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4" w:type="pct"/>
            <w:noWrap/>
            <w:vAlign w:val="center"/>
          </w:tcPr>
          <w:p w14:paraId="0305A70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4" w:type="pct"/>
            <w:noWrap/>
            <w:vAlign w:val="center"/>
          </w:tcPr>
          <w:p w14:paraId="0AE4FB1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7" w:type="pct"/>
            <w:noWrap/>
            <w:vAlign w:val="center"/>
          </w:tcPr>
          <w:p w14:paraId="0D80F1B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29F8" w:rsidRPr="00F71DC0" w14:paraId="59C9091D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7D794815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30CF5AAF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1" w:type="pct"/>
            <w:noWrap/>
            <w:vAlign w:val="center"/>
          </w:tcPr>
          <w:p w14:paraId="1DD6AFFC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2" w:type="pct"/>
            <w:noWrap/>
            <w:vAlign w:val="center"/>
          </w:tcPr>
          <w:p w14:paraId="502A2A2B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vAlign w:val="center"/>
          </w:tcPr>
          <w:p w14:paraId="7CA0825E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" w:type="pct"/>
            <w:noWrap/>
            <w:vAlign w:val="center"/>
          </w:tcPr>
          <w:p w14:paraId="34B64CAE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4" w:type="pct"/>
            <w:noWrap/>
            <w:vAlign w:val="center"/>
          </w:tcPr>
          <w:p w14:paraId="50A884DA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7" w:type="pct"/>
            <w:noWrap/>
            <w:vAlign w:val="center"/>
          </w:tcPr>
          <w:p w14:paraId="6BFD90A2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4" w:type="pct"/>
            <w:noWrap/>
            <w:vAlign w:val="center"/>
          </w:tcPr>
          <w:p w14:paraId="79A29733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4" w:type="pct"/>
            <w:noWrap/>
            <w:vAlign w:val="center"/>
          </w:tcPr>
          <w:p w14:paraId="6D8F8592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7" w:type="pct"/>
            <w:noWrap/>
            <w:vAlign w:val="center"/>
          </w:tcPr>
          <w:p w14:paraId="36043098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 xml:space="preserve">SSRI,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neuroleptic</w:t>
            </w:r>
            <w:proofErr w:type="spellEnd"/>
            <w:r w:rsidRPr="00F71DC0">
              <w:rPr>
                <w:rFonts w:ascii="Arial" w:hAnsi="Arial" w:cs="Arial"/>
                <w:sz w:val="20"/>
                <w:szCs w:val="20"/>
              </w:rPr>
              <w:t>, benzodiazépine</w:t>
            </w:r>
          </w:p>
        </w:tc>
      </w:tr>
      <w:tr w:rsidR="007429F8" w:rsidRPr="00F71DC0" w14:paraId="77080B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106F8BD5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22542C3E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31" w:type="pct"/>
            <w:noWrap/>
            <w:vAlign w:val="center"/>
          </w:tcPr>
          <w:p w14:paraId="12321367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2" w:type="pct"/>
            <w:noWrap/>
            <w:vAlign w:val="center"/>
          </w:tcPr>
          <w:p w14:paraId="261F17D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vAlign w:val="center"/>
          </w:tcPr>
          <w:p w14:paraId="11E20FD0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" w:type="pct"/>
            <w:noWrap/>
            <w:vAlign w:val="center"/>
          </w:tcPr>
          <w:p w14:paraId="28855257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4" w:type="pct"/>
            <w:noWrap/>
            <w:vAlign w:val="center"/>
          </w:tcPr>
          <w:p w14:paraId="1DB49ACA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7" w:type="pct"/>
            <w:noWrap/>
            <w:vAlign w:val="center"/>
          </w:tcPr>
          <w:p w14:paraId="34A3004A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" w:type="pct"/>
            <w:noWrap/>
            <w:vAlign w:val="center"/>
          </w:tcPr>
          <w:p w14:paraId="6C4EE69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4" w:type="pct"/>
            <w:noWrap/>
            <w:vAlign w:val="center"/>
          </w:tcPr>
          <w:p w14:paraId="29F1AC57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7" w:type="pct"/>
            <w:noWrap/>
            <w:vAlign w:val="center"/>
          </w:tcPr>
          <w:p w14:paraId="376D4BF7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29F8" w:rsidRPr="00F71DC0" w14:paraId="0F0E31BD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0AB61BD0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0755B430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31" w:type="pct"/>
            <w:noWrap/>
            <w:vAlign w:val="center"/>
          </w:tcPr>
          <w:p w14:paraId="7DEE3CB2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2" w:type="pct"/>
            <w:noWrap/>
            <w:vAlign w:val="center"/>
          </w:tcPr>
          <w:p w14:paraId="379B7FC3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9" w:type="pct"/>
            <w:noWrap/>
            <w:vAlign w:val="center"/>
          </w:tcPr>
          <w:p w14:paraId="6381227F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" w:type="pct"/>
            <w:noWrap/>
            <w:vAlign w:val="center"/>
          </w:tcPr>
          <w:p w14:paraId="6C1546FD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4" w:type="pct"/>
            <w:noWrap/>
            <w:vAlign w:val="center"/>
          </w:tcPr>
          <w:p w14:paraId="0751447C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77" w:type="pct"/>
            <w:noWrap/>
            <w:vAlign w:val="center"/>
          </w:tcPr>
          <w:p w14:paraId="53BD042A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4" w:type="pct"/>
            <w:noWrap/>
            <w:vAlign w:val="center"/>
          </w:tcPr>
          <w:p w14:paraId="1555A52A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4" w:type="pct"/>
            <w:noWrap/>
            <w:vAlign w:val="center"/>
          </w:tcPr>
          <w:p w14:paraId="11ADF0F0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7" w:type="pct"/>
            <w:noWrap/>
            <w:vAlign w:val="center"/>
          </w:tcPr>
          <w:p w14:paraId="5900CEE6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 xml:space="preserve">SSRI,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benzodiazepine</w:t>
            </w:r>
            <w:proofErr w:type="spellEnd"/>
            <w:r w:rsidRPr="00F71D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neuroleptic</w:t>
            </w:r>
            <w:proofErr w:type="spellEnd"/>
          </w:p>
        </w:tc>
      </w:tr>
      <w:tr w:rsidR="007429F8" w:rsidRPr="00F71DC0" w14:paraId="1871BC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2E96CD85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6A57211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31" w:type="pct"/>
            <w:noWrap/>
            <w:vAlign w:val="center"/>
          </w:tcPr>
          <w:p w14:paraId="2B9D248E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2" w:type="pct"/>
            <w:noWrap/>
            <w:vAlign w:val="center"/>
          </w:tcPr>
          <w:p w14:paraId="4690341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9" w:type="pct"/>
            <w:noWrap/>
            <w:vAlign w:val="center"/>
          </w:tcPr>
          <w:p w14:paraId="252AAA99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" w:type="pct"/>
            <w:noWrap/>
            <w:vAlign w:val="center"/>
          </w:tcPr>
          <w:p w14:paraId="70DF866C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4" w:type="pct"/>
            <w:noWrap/>
            <w:vAlign w:val="center"/>
          </w:tcPr>
          <w:p w14:paraId="4A34CB1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7" w:type="pct"/>
            <w:noWrap/>
            <w:vAlign w:val="center"/>
          </w:tcPr>
          <w:p w14:paraId="665FA331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4" w:type="pct"/>
            <w:noWrap/>
            <w:vAlign w:val="center"/>
          </w:tcPr>
          <w:p w14:paraId="7E048256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4" w:type="pct"/>
            <w:noWrap/>
            <w:vAlign w:val="center"/>
          </w:tcPr>
          <w:p w14:paraId="0E0920E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7" w:type="pct"/>
            <w:noWrap/>
            <w:vAlign w:val="center"/>
          </w:tcPr>
          <w:p w14:paraId="0F3FAA37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29F8" w:rsidRPr="00F71DC0" w14:paraId="52A8163C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5E4EB20B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0C1139F3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31" w:type="pct"/>
            <w:noWrap/>
            <w:vAlign w:val="center"/>
          </w:tcPr>
          <w:p w14:paraId="0BE8CC9D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2" w:type="pct"/>
            <w:noWrap/>
            <w:vAlign w:val="center"/>
          </w:tcPr>
          <w:p w14:paraId="7CFE5263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vAlign w:val="center"/>
          </w:tcPr>
          <w:p w14:paraId="43AB9860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" w:type="pct"/>
            <w:noWrap/>
            <w:vAlign w:val="center"/>
          </w:tcPr>
          <w:p w14:paraId="290170D2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4" w:type="pct"/>
            <w:noWrap/>
            <w:vAlign w:val="center"/>
          </w:tcPr>
          <w:p w14:paraId="3751E8E1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7" w:type="pct"/>
            <w:noWrap/>
            <w:vAlign w:val="center"/>
          </w:tcPr>
          <w:p w14:paraId="5C5FC93E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4" w:type="pct"/>
            <w:noWrap/>
            <w:vAlign w:val="center"/>
          </w:tcPr>
          <w:p w14:paraId="61B830A1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4" w:type="pct"/>
            <w:noWrap/>
            <w:vAlign w:val="center"/>
          </w:tcPr>
          <w:p w14:paraId="722E79E9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pct"/>
            <w:noWrap/>
            <w:vAlign w:val="center"/>
          </w:tcPr>
          <w:p w14:paraId="7C07CF49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 xml:space="preserve">SSRI,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benzodiazepine</w:t>
            </w:r>
            <w:proofErr w:type="spellEnd"/>
          </w:p>
        </w:tc>
      </w:tr>
      <w:tr w:rsidR="007429F8" w:rsidRPr="00F71DC0" w14:paraId="3C28DC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1569D93C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18BF99AF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1" w:type="pct"/>
            <w:noWrap/>
            <w:vAlign w:val="center"/>
          </w:tcPr>
          <w:p w14:paraId="09777B9C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2" w:type="pct"/>
            <w:noWrap/>
            <w:vAlign w:val="center"/>
          </w:tcPr>
          <w:p w14:paraId="47CDC98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vAlign w:val="center"/>
          </w:tcPr>
          <w:p w14:paraId="3CB8AF7C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" w:type="pct"/>
            <w:noWrap/>
            <w:vAlign w:val="center"/>
          </w:tcPr>
          <w:p w14:paraId="1430FC6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4" w:type="pct"/>
            <w:noWrap/>
            <w:vAlign w:val="center"/>
          </w:tcPr>
          <w:p w14:paraId="36505C9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7" w:type="pct"/>
            <w:noWrap/>
            <w:vAlign w:val="center"/>
          </w:tcPr>
          <w:p w14:paraId="43FC6D16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4" w:type="pct"/>
            <w:noWrap/>
            <w:vAlign w:val="center"/>
          </w:tcPr>
          <w:p w14:paraId="45F1BE3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4" w:type="pct"/>
            <w:noWrap/>
            <w:vAlign w:val="center"/>
          </w:tcPr>
          <w:p w14:paraId="661BC41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7" w:type="pct"/>
            <w:noWrap/>
            <w:vAlign w:val="center"/>
          </w:tcPr>
          <w:p w14:paraId="523E53FC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 xml:space="preserve">SSRI,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benzodiazepine</w:t>
            </w:r>
            <w:proofErr w:type="spellEnd"/>
          </w:p>
        </w:tc>
      </w:tr>
      <w:tr w:rsidR="007429F8" w:rsidRPr="00F71DC0" w14:paraId="20B994C3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069212A5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2CE1F4F2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31" w:type="pct"/>
            <w:noWrap/>
            <w:vAlign w:val="center"/>
          </w:tcPr>
          <w:p w14:paraId="737EB9CF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2" w:type="pct"/>
            <w:noWrap/>
            <w:vAlign w:val="center"/>
          </w:tcPr>
          <w:p w14:paraId="5FAB287E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vAlign w:val="center"/>
          </w:tcPr>
          <w:p w14:paraId="443D5200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" w:type="pct"/>
            <w:noWrap/>
            <w:vAlign w:val="center"/>
          </w:tcPr>
          <w:p w14:paraId="7F7F96DF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4" w:type="pct"/>
            <w:noWrap/>
            <w:vAlign w:val="center"/>
          </w:tcPr>
          <w:p w14:paraId="5CCBF726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7" w:type="pct"/>
            <w:noWrap/>
            <w:vAlign w:val="center"/>
          </w:tcPr>
          <w:p w14:paraId="17D55CAD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4" w:type="pct"/>
            <w:noWrap/>
            <w:vAlign w:val="center"/>
          </w:tcPr>
          <w:p w14:paraId="6F511397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4" w:type="pct"/>
            <w:noWrap/>
            <w:vAlign w:val="center"/>
          </w:tcPr>
          <w:p w14:paraId="14697148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pct"/>
            <w:noWrap/>
            <w:vAlign w:val="center"/>
          </w:tcPr>
          <w:p w14:paraId="2C2BA083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29F8" w:rsidRPr="00F71DC0" w14:paraId="672701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0A8CC825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55E6FBF9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1" w:type="pct"/>
            <w:noWrap/>
            <w:vAlign w:val="center"/>
          </w:tcPr>
          <w:p w14:paraId="195D52B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2" w:type="pct"/>
            <w:noWrap/>
            <w:vAlign w:val="center"/>
          </w:tcPr>
          <w:p w14:paraId="2C3A95AA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9" w:type="pct"/>
            <w:noWrap/>
            <w:vAlign w:val="center"/>
          </w:tcPr>
          <w:p w14:paraId="5E8C5F2A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" w:type="pct"/>
            <w:noWrap/>
            <w:vAlign w:val="center"/>
          </w:tcPr>
          <w:p w14:paraId="4A2BC83E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4" w:type="pct"/>
            <w:noWrap/>
            <w:vAlign w:val="center"/>
          </w:tcPr>
          <w:p w14:paraId="0CADC147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7" w:type="pct"/>
            <w:noWrap/>
            <w:vAlign w:val="center"/>
          </w:tcPr>
          <w:p w14:paraId="00DC709A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4" w:type="pct"/>
            <w:noWrap/>
            <w:vAlign w:val="center"/>
          </w:tcPr>
          <w:p w14:paraId="23D8731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4" w:type="pct"/>
            <w:noWrap/>
            <w:vAlign w:val="center"/>
          </w:tcPr>
          <w:p w14:paraId="41C38369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7" w:type="pct"/>
            <w:noWrap/>
            <w:vAlign w:val="center"/>
          </w:tcPr>
          <w:p w14:paraId="04951A8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atypical</w:t>
            </w:r>
            <w:proofErr w:type="spellEnd"/>
            <w:r w:rsidRPr="00F71D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neuroleptic</w:t>
            </w:r>
            <w:proofErr w:type="spellEnd"/>
            <w:r w:rsidRPr="00F71D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clomipramine</w:t>
            </w:r>
            <w:proofErr w:type="spellEnd"/>
          </w:p>
        </w:tc>
      </w:tr>
      <w:tr w:rsidR="007429F8" w:rsidRPr="00F71DC0" w14:paraId="4E5A6779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5E63649E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2617F77D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31" w:type="pct"/>
            <w:noWrap/>
            <w:vAlign w:val="center"/>
          </w:tcPr>
          <w:p w14:paraId="007E3415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2" w:type="pct"/>
            <w:noWrap/>
            <w:vAlign w:val="center"/>
          </w:tcPr>
          <w:p w14:paraId="04A0A98D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9" w:type="pct"/>
            <w:noWrap/>
            <w:vAlign w:val="center"/>
          </w:tcPr>
          <w:p w14:paraId="2295483D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" w:type="pct"/>
            <w:noWrap/>
            <w:vAlign w:val="center"/>
          </w:tcPr>
          <w:p w14:paraId="54010C1B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4" w:type="pct"/>
            <w:noWrap/>
            <w:vAlign w:val="center"/>
          </w:tcPr>
          <w:p w14:paraId="473A4E59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7" w:type="pct"/>
            <w:noWrap/>
            <w:vAlign w:val="center"/>
          </w:tcPr>
          <w:p w14:paraId="22DC8918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4" w:type="pct"/>
            <w:noWrap/>
            <w:vAlign w:val="center"/>
          </w:tcPr>
          <w:p w14:paraId="0184329E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4" w:type="pct"/>
            <w:noWrap/>
            <w:vAlign w:val="center"/>
          </w:tcPr>
          <w:p w14:paraId="47968328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7" w:type="pct"/>
            <w:noWrap/>
            <w:vAlign w:val="center"/>
          </w:tcPr>
          <w:p w14:paraId="7432725E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29F8" w:rsidRPr="00F71DC0" w14:paraId="651F9A0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7D407960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2D7D51B6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31" w:type="pct"/>
            <w:noWrap/>
            <w:vAlign w:val="center"/>
          </w:tcPr>
          <w:p w14:paraId="3BB4741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2" w:type="pct"/>
            <w:noWrap/>
            <w:vAlign w:val="center"/>
          </w:tcPr>
          <w:p w14:paraId="14D60F9D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vAlign w:val="center"/>
          </w:tcPr>
          <w:p w14:paraId="7321C689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" w:type="pct"/>
            <w:noWrap/>
            <w:vAlign w:val="center"/>
          </w:tcPr>
          <w:p w14:paraId="71CA6110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4" w:type="pct"/>
            <w:noWrap/>
            <w:vAlign w:val="center"/>
          </w:tcPr>
          <w:p w14:paraId="7BFAA73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7" w:type="pct"/>
            <w:noWrap/>
            <w:vAlign w:val="center"/>
          </w:tcPr>
          <w:p w14:paraId="59ED9AF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4" w:type="pct"/>
            <w:noWrap/>
            <w:vAlign w:val="center"/>
          </w:tcPr>
          <w:p w14:paraId="0B5E88D7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4" w:type="pct"/>
            <w:noWrap/>
            <w:vAlign w:val="center"/>
          </w:tcPr>
          <w:p w14:paraId="44B45FC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7" w:type="pct"/>
            <w:noWrap/>
            <w:vAlign w:val="center"/>
          </w:tcPr>
          <w:p w14:paraId="56CBD7B8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neuroleptic</w:t>
            </w:r>
            <w:proofErr w:type="spellEnd"/>
            <w:r w:rsidRPr="00F71D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clomipramine</w:t>
            </w:r>
            <w:proofErr w:type="spellEnd"/>
            <w:r w:rsidRPr="00F71D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benzodiazepine</w:t>
            </w:r>
            <w:proofErr w:type="spellEnd"/>
          </w:p>
        </w:tc>
      </w:tr>
      <w:tr w:rsidR="007429F8" w:rsidRPr="00F71DC0" w14:paraId="414FEA19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08655691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32B69F7D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1" w:type="pct"/>
            <w:noWrap/>
            <w:vAlign w:val="center"/>
          </w:tcPr>
          <w:p w14:paraId="23115BB3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2" w:type="pct"/>
            <w:noWrap/>
            <w:vAlign w:val="center"/>
          </w:tcPr>
          <w:p w14:paraId="6BF79AF8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9" w:type="pct"/>
            <w:noWrap/>
            <w:vAlign w:val="center"/>
          </w:tcPr>
          <w:p w14:paraId="15011E19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" w:type="pct"/>
            <w:noWrap/>
            <w:vAlign w:val="center"/>
          </w:tcPr>
          <w:p w14:paraId="66EC5E40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4" w:type="pct"/>
            <w:noWrap/>
            <w:vAlign w:val="center"/>
          </w:tcPr>
          <w:p w14:paraId="14E8ADCC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7" w:type="pct"/>
            <w:noWrap/>
            <w:vAlign w:val="center"/>
          </w:tcPr>
          <w:p w14:paraId="3D6017D8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4" w:type="pct"/>
            <w:noWrap/>
            <w:vAlign w:val="center"/>
          </w:tcPr>
          <w:p w14:paraId="2A7F7DCE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4" w:type="pct"/>
            <w:noWrap/>
            <w:vAlign w:val="center"/>
          </w:tcPr>
          <w:p w14:paraId="780A147C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7" w:type="pct"/>
            <w:noWrap/>
            <w:vAlign w:val="center"/>
          </w:tcPr>
          <w:p w14:paraId="35C0D248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29F8" w:rsidRPr="00406DE6" w14:paraId="3F70BF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31D4A809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463F2AC6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31" w:type="pct"/>
            <w:noWrap/>
            <w:vAlign w:val="center"/>
          </w:tcPr>
          <w:p w14:paraId="0058CF0A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72" w:type="pct"/>
            <w:noWrap/>
            <w:vAlign w:val="center"/>
          </w:tcPr>
          <w:p w14:paraId="6A0B75B1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9" w:type="pct"/>
            <w:noWrap/>
            <w:vAlign w:val="center"/>
          </w:tcPr>
          <w:p w14:paraId="54AEF6F2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0" w:type="pct"/>
            <w:noWrap/>
            <w:vAlign w:val="center"/>
          </w:tcPr>
          <w:p w14:paraId="57447C80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4" w:type="pct"/>
            <w:noWrap/>
            <w:vAlign w:val="center"/>
          </w:tcPr>
          <w:p w14:paraId="79692B7D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7" w:type="pct"/>
            <w:noWrap/>
            <w:vAlign w:val="center"/>
          </w:tcPr>
          <w:p w14:paraId="52B65751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4" w:type="pct"/>
            <w:noWrap/>
            <w:vAlign w:val="center"/>
          </w:tcPr>
          <w:p w14:paraId="38409079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4" w:type="pct"/>
            <w:noWrap/>
            <w:vAlign w:val="center"/>
          </w:tcPr>
          <w:p w14:paraId="1FF347D4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7" w:type="pct"/>
            <w:noWrap/>
            <w:vAlign w:val="center"/>
          </w:tcPr>
          <w:p w14:paraId="531749A2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 xml:space="preserve">SSRI, atypical neuroleptic,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benzodiasepine</w:t>
            </w:r>
            <w:proofErr w:type="spellEnd"/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 xml:space="preserve">, antihistaminic H1,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  <w:lang w:val="en-AU"/>
              </w:rPr>
              <w:t>meprobamate</w:t>
            </w:r>
            <w:proofErr w:type="spellEnd"/>
          </w:p>
        </w:tc>
      </w:tr>
      <w:tr w:rsidR="007429F8" w:rsidRPr="00F71DC0" w14:paraId="6CCF89AB" w14:textId="777777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637C7BD6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39A7ADB0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31" w:type="pct"/>
            <w:noWrap/>
            <w:vAlign w:val="center"/>
          </w:tcPr>
          <w:p w14:paraId="70BF16D2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2" w:type="pct"/>
            <w:noWrap/>
            <w:vAlign w:val="center"/>
          </w:tcPr>
          <w:p w14:paraId="6DDB66FB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vAlign w:val="center"/>
          </w:tcPr>
          <w:p w14:paraId="150A8C38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" w:type="pct"/>
            <w:noWrap/>
            <w:vAlign w:val="center"/>
          </w:tcPr>
          <w:p w14:paraId="50B1FC83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4" w:type="pct"/>
            <w:noWrap/>
            <w:vAlign w:val="center"/>
          </w:tcPr>
          <w:p w14:paraId="573101F5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7" w:type="pct"/>
            <w:noWrap/>
            <w:vAlign w:val="center"/>
          </w:tcPr>
          <w:p w14:paraId="0E250214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4" w:type="pct"/>
            <w:noWrap/>
            <w:vAlign w:val="center"/>
          </w:tcPr>
          <w:p w14:paraId="3CCD6639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4" w:type="pct"/>
            <w:noWrap/>
            <w:vAlign w:val="center"/>
          </w:tcPr>
          <w:p w14:paraId="2ED771F3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pct"/>
            <w:noWrap/>
            <w:vAlign w:val="center"/>
          </w:tcPr>
          <w:p w14:paraId="1A3B3792" w14:textId="77777777" w:rsidR="007429F8" w:rsidRPr="00F71DC0" w:rsidRDefault="007429F8" w:rsidP="0074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 xml:space="preserve">SNRI, </w:t>
            </w:r>
            <w:proofErr w:type="spellStart"/>
            <w:r w:rsidRPr="00F71DC0">
              <w:rPr>
                <w:rFonts w:ascii="Arial" w:hAnsi="Arial" w:cs="Arial"/>
                <w:sz w:val="20"/>
                <w:szCs w:val="20"/>
              </w:rPr>
              <w:t>valproate</w:t>
            </w:r>
            <w:proofErr w:type="spellEnd"/>
          </w:p>
        </w:tc>
      </w:tr>
      <w:tr w:rsidR="007429F8" w:rsidRPr="00F71DC0" w14:paraId="610A8D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right w:val="single" w:sz="4" w:space="0" w:color="auto"/>
            </w:tcBorders>
            <w:noWrap/>
            <w:vAlign w:val="center"/>
          </w:tcPr>
          <w:p w14:paraId="70E156B6" w14:textId="77777777" w:rsidR="007429F8" w:rsidRPr="00F71DC0" w:rsidRDefault="007429F8" w:rsidP="0074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1" w:type="pct"/>
            <w:tcBorders>
              <w:left w:val="single" w:sz="4" w:space="0" w:color="auto"/>
            </w:tcBorders>
            <w:noWrap/>
            <w:vAlign w:val="center"/>
          </w:tcPr>
          <w:p w14:paraId="0FC86C0C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31" w:type="pct"/>
            <w:noWrap/>
            <w:vAlign w:val="center"/>
          </w:tcPr>
          <w:p w14:paraId="16E5B971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2" w:type="pct"/>
            <w:noWrap/>
            <w:vAlign w:val="center"/>
          </w:tcPr>
          <w:p w14:paraId="0607D68E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vAlign w:val="center"/>
          </w:tcPr>
          <w:p w14:paraId="75BEC965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" w:type="pct"/>
            <w:noWrap/>
            <w:vAlign w:val="center"/>
          </w:tcPr>
          <w:p w14:paraId="3341104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4" w:type="pct"/>
            <w:noWrap/>
            <w:vAlign w:val="center"/>
          </w:tcPr>
          <w:p w14:paraId="621AD699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7" w:type="pct"/>
            <w:noWrap/>
            <w:vAlign w:val="center"/>
          </w:tcPr>
          <w:p w14:paraId="3AA7A51E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74" w:type="pct"/>
            <w:noWrap/>
            <w:vAlign w:val="center"/>
          </w:tcPr>
          <w:p w14:paraId="4C763B33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4" w:type="pct"/>
            <w:noWrap/>
            <w:vAlign w:val="center"/>
          </w:tcPr>
          <w:p w14:paraId="6ECA026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7" w:type="pct"/>
            <w:noWrap/>
            <w:vAlign w:val="center"/>
          </w:tcPr>
          <w:p w14:paraId="56CBBC7B" w14:textId="77777777" w:rsidR="007429F8" w:rsidRPr="00F71DC0" w:rsidRDefault="007429F8" w:rsidP="0074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6CD13748" w14:textId="2F2BB006" w:rsidR="007429F8" w:rsidRPr="00F71DC0" w:rsidRDefault="00406DE6" w:rsidP="00406DE6">
      <w:pPr>
        <w:pStyle w:val="Titre1"/>
        <w:jc w:val="both"/>
        <w:rPr>
          <w:rFonts w:ascii="Arial" w:hAnsi="Arial" w:cs="Arial"/>
          <w:sz w:val="20"/>
          <w:szCs w:val="20"/>
          <w:lang w:val="en-AU"/>
        </w:rPr>
      </w:pPr>
      <w:proofErr w:type="spellStart"/>
      <w:r>
        <w:rPr>
          <w:rStyle w:val="Titre1Car"/>
          <w:b/>
          <w:lang w:val="en-US"/>
        </w:rPr>
        <w:t>S</w:t>
      </w:r>
      <w:r w:rsidR="007429F8" w:rsidRPr="00550F99">
        <w:rPr>
          <w:rStyle w:val="Titre1Car"/>
          <w:b/>
          <w:lang w:val="en-US"/>
        </w:rPr>
        <w:t>Table</w:t>
      </w:r>
      <w:proofErr w:type="spellEnd"/>
      <w:r w:rsidR="007429F8" w:rsidRPr="00550F99">
        <w:rPr>
          <w:rStyle w:val="Titre1Car"/>
          <w:b/>
          <w:lang w:val="en-US"/>
        </w:rPr>
        <w:t xml:space="preserve"> 2: Detailed Patient characteristics</w:t>
      </w:r>
      <w:r w:rsidR="00D27566" w:rsidRPr="00550F99">
        <w:rPr>
          <w:rStyle w:val="Titre1Car"/>
          <w:b/>
          <w:lang w:val="en-US"/>
        </w:rPr>
        <w:t>.</w:t>
      </w:r>
      <w:r w:rsidR="00D27566" w:rsidRPr="00550F99">
        <w:rPr>
          <w:rStyle w:val="Titre1Car"/>
          <w:lang w:val="en-US"/>
        </w:rPr>
        <w:t xml:space="preserve"> SSRI: selective serotonin reuptake inhibitor, SNRI: serotonin-noradrenalin reuptake inhibitor.</w:t>
      </w:r>
      <w:r w:rsidR="00E61256" w:rsidRPr="00550F99">
        <w:rPr>
          <w:rStyle w:val="Titre1Car"/>
          <w:lang w:val="en-US"/>
        </w:rPr>
        <w:t xml:space="preserve"> Padua 1-4: factors of the Padua Inventory. </w:t>
      </w:r>
      <w:r w:rsidR="00E61256" w:rsidRPr="00E179D9">
        <w:rPr>
          <w:rStyle w:val="Titre1Car"/>
          <w:lang w:val="en-AU"/>
        </w:rPr>
        <w:t>1: Impaired control over mental activity, 2: contamination/washes, 3 checking, 4 impulsion phobia</w:t>
      </w:r>
      <w:r w:rsidR="00E61256" w:rsidRPr="00F71DC0">
        <w:rPr>
          <w:rFonts w:ascii="Arial" w:hAnsi="Arial" w:cs="Arial"/>
          <w:sz w:val="20"/>
          <w:szCs w:val="20"/>
          <w:lang w:val="en-AU"/>
        </w:rPr>
        <w:t>.</w:t>
      </w:r>
    </w:p>
    <w:p w14:paraId="3142BB05" w14:textId="77777777" w:rsidR="007429F8" w:rsidRPr="007429F8" w:rsidRDefault="007429F8" w:rsidP="007429F8">
      <w:pPr>
        <w:rPr>
          <w:sz w:val="20"/>
          <w:szCs w:val="20"/>
          <w:lang w:val="en-AU"/>
        </w:rPr>
      </w:pPr>
    </w:p>
    <w:p w14:paraId="680D7E03" w14:textId="77777777" w:rsidR="007429F8" w:rsidRPr="007429F8" w:rsidRDefault="007429F8" w:rsidP="007429F8">
      <w:pPr>
        <w:rPr>
          <w:sz w:val="20"/>
          <w:szCs w:val="20"/>
          <w:lang w:val="en-AU"/>
        </w:rPr>
        <w:sectPr w:rsidR="007429F8" w:rsidRPr="007429F8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8A83911" w14:textId="77777777" w:rsidR="006F3401" w:rsidRDefault="006F3401" w:rsidP="006F3401">
      <w:pPr>
        <w:rPr>
          <w:i/>
          <w:lang w:val="en-AU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61"/>
        <w:gridCol w:w="1852"/>
        <w:gridCol w:w="1855"/>
        <w:gridCol w:w="1864"/>
        <w:gridCol w:w="1856"/>
      </w:tblGrid>
      <w:tr w:rsidR="006F3401" w:rsidRPr="00734BDE" w14:paraId="7601DF65" w14:textId="77777777">
        <w:tc>
          <w:tcPr>
            <w:tcW w:w="18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2244F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Connection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7AA17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Mean (SD) (%)</w:t>
            </w:r>
          </w:p>
          <w:p w14:paraId="01250176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OCD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5BBD3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Mean (SD) (%)</w:t>
            </w:r>
          </w:p>
          <w:p w14:paraId="6DF34AB8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Controls</w:t>
            </w: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65B9B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Uncorrected</w:t>
            </w:r>
          </w:p>
          <w:p w14:paraId="22750CF9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F60C1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FDR adjusted</w:t>
            </w:r>
          </w:p>
          <w:p w14:paraId="54AFC413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6F3401" w:rsidRPr="00734BDE" w14:paraId="68444188" w14:textId="77777777">
        <w:tc>
          <w:tcPr>
            <w:tcW w:w="1875" w:type="dxa"/>
            <w:shd w:val="clear" w:color="auto" w:fill="C0C0C0"/>
            <w:vAlign w:val="center"/>
          </w:tcPr>
          <w:p w14:paraId="40E4255F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Caudate to ACC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B7A74C6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84.38 (16.03)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73DE7970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90.94 (13.62)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8E5AFA7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0.031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5E907E25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0.049</w:t>
            </w:r>
          </w:p>
        </w:tc>
      </w:tr>
      <w:tr w:rsidR="006F3401" w:rsidRPr="00734BDE" w14:paraId="6520BBA6" w14:textId="77777777">
        <w:tc>
          <w:tcPr>
            <w:tcW w:w="1875" w:type="dxa"/>
            <w:shd w:val="clear" w:color="auto" w:fill="auto"/>
            <w:vAlign w:val="center"/>
          </w:tcPr>
          <w:p w14:paraId="1D92F46C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Caudate to DPFC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9B789EF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95.88 (8.50)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133603B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98.56 (3.18)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AFF7913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0.033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D485E0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0.049</w:t>
            </w:r>
          </w:p>
        </w:tc>
      </w:tr>
      <w:tr w:rsidR="006F3401" w:rsidRPr="00734BDE" w14:paraId="29B9E425" w14:textId="77777777">
        <w:tc>
          <w:tcPr>
            <w:tcW w:w="1875" w:type="dxa"/>
            <w:shd w:val="clear" w:color="auto" w:fill="C0C0C0"/>
            <w:vAlign w:val="center"/>
          </w:tcPr>
          <w:p w14:paraId="33CBCCA0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Caudate to OFC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C75D4EB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92.97 (13.57)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3F75F717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97.09 (8.36)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B94FE48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color w:val="000000"/>
              </w:rPr>
              <w:t>0.062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0DEBCA3B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color w:val="000000"/>
              </w:rPr>
              <w:t>0.078</w:t>
            </w:r>
          </w:p>
        </w:tc>
      </w:tr>
      <w:tr w:rsidR="006F3401" w:rsidRPr="00734BDE" w14:paraId="5009A8ED" w14:textId="77777777">
        <w:tc>
          <w:tcPr>
            <w:tcW w:w="1875" w:type="dxa"/>
            <w:shd w:val="clear" w:color="auto" w:fill="auto"/>
            <w:vAlign w:val="center"/>
          </w:tcPr>
          <w:p w14:paraId="5B722772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Left Caudate to </w:t>
            </w:r>
            <w:proofErr w:type="spellStart"/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Fpole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14:paraId="45602F9C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94.24 (8.59)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60F3C6E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98.94 (2.15)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18E09BF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118D0A9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0.003</w:t>
            </w:r>
          </w:p>
        </w:tc>
      </w:tr>
      <w:tr w:rsidR="006F3401" w:rsidRPr="00734BDE" w14:paraId="2A024324" w14:textId="77777777">
        <w:tc>
          <w:tcPr>
            <w:tcW w:w="1875" w:type="dxa"/>
            <w:shd w:val="clear" w:color="auto" w:fill="C0C0C0"/>
            <w:vAlign w:val="center"/>
          </w:tcPr>
          <w:p w14:paraId="1DA27B85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Putamen to ACC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D69549C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67.62 (20.77)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4CDFE6D2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79.28 (18.61)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4A6F3C2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0.007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53E241C7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0.018</w:t>
            </w:r>
          </w:p>
        </w:tc>
      </w:tr>
      <w:tr w:rsidR="006F3401" w:rsidRPr="00734BDE" w14:paraId="41A5C036" w14:textId="77777777">
        <w:tc>
          <w:tcPr>
            <w:tcW w:w="1875" w:type="dxa"/>
            <w:shd w:val="clear" w:color="auto" w:fill="auto"/>
            <w:vAlign w:val="center"/>
          </w:tcPr>
          <w:p w14:paraId="33D6795F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Putamen to DPFC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5FAFB51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97.55 (4.54)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888290B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99.43 (1.88)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A9B63F0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655B8F8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0.022</w:t>
            </w:r>
          </w:p>
        </w:tc>
      </w:tr>
      <w:tr w:rsidR="006F3401" w:rsidRPr="00734BDE" w14:paraId="2AE4F970" w14:textId="77777777">
        <w:tc>
          <w:tcPr>
            <w:tcW w:w="1875" w:type="dxa"/>
            <w:shd w:val="clear" w:color="auto" w:fill="C0C0C0"/>
            <w:vAlign w:val="center"/>
          </w:tcPr>
          <w:p w14:paraId="0ECBA15A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Putamen to OFC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4F9A2FB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89.54 (17.25)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67EE543E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96.14 (5.22)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D22BF4A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0.005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791161E1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0.018</w:t>
            </w:r>
          </w:p>
        </w:tc>
      </w:tr>
      <w:tr w:rsidR="006F3401" w:rsidRPr="00734BDE" w14:paraId="51AB0FF4" w14:textId="77777777">
        <w:tc>
          <w:tcPr>
            <w:tcW w:w="1875" w:type="dxa"/>
            <w:shd w:val="clear" w:color="auto" w:fill="auto"/>
            <w:vAlign w:val="center"/>
          </w:tcPr>
          <w:p w14:paraId="2D420B8A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Left Putamen to </w:t>
            </w:r>
            <w:proofErr w:type="spellStart"/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Fpole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14:paraId="59C17C68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86.97 (13.81)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ECE825C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93.58 (8.61)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36C08CC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29A39DF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0.018</w:t>
            </w:r>
          </w:p>
        </w:tc>
      </w:tr>
      <w:tr w:rsidR="006F3401" w:rsidRPr="00734BDE" w14:paraId="59FB45DC" w14:textId="77777777">
        <w:tc>
          <w:tcPr>
            <w:tcW w:w="1875" w:type="dxa"/>
            <w:shd w:val="clear" w:color="auto" w:fill="C0C0C0"/>
            <w:vAlign w:val="center"/>
          </w:tcPr>
          <w:p w14:paraId="2A8FEBB8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Thalamus to ACC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E52B0C8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90.91 (10.86)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7554D8AC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95.43 (5.86)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3092D9A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0.012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2227552C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0.024</w:t>
            </w:r>
          </w:p>
        </w:tc>
      </w:tr>
      <w:tr w:rsidR="006F3401" w:rsidRPr="00734BDE" w14:paraId="15891E06" w14:textId="77777777">
        <w:tc>
          <w:tcPr>
            <w:tcW w:w="1875" w:type="dxa"/>
            <w:shd w:val="clear" w:color="auto" w:fill="auto"/>
            <w:vAlign w:val="center"/>
          </w:tcPr>
          <w:p w14:paraId="17B3F0B3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Thalamus to DPFC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D25CC74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96.23 (5.57)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E217EA4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99.07 (1.56)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6044733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D2C3F67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0.003</w:t>
            </w:r>
          </w:p>
        </w:tc>
      </w:tr>
      <w:tr w:rsidR="006F3401" w:rsidRPr="00734BDE" w14:paraId="539E3120" w14:textId="77777777">
        <w:tc>
          <w:tcPr>
            <w:tcW w:w="1875" w:type="dxa"/>
            <w:shd w:val="clear" w:color="auto" w:fill="C0C0C0"/>
            <w:vAlign w:val="center"/>
          </w:tcPr>
          <w:p w14:paraId="48518A38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Thalamus to OFC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B306F77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91.70 (12.67)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0C31225E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96.57 (4.78)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400269F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0.011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24D67DA0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0.024</w:t>
            </w:r>
          </w:p>
        </w:tc>
      </w:tr>
      <w:tr w:rsidR="006F3401" w:rsidRPr="00734BDE" w14:paraId="74A0642A" w14:textId="77777777">
        <w:tc>
          <w:tcPr>
            <w:tcW w:w="1875" w:type="dxa"/>
            <w:shd w:val="clear" w:color="auto" w:fill="auto"/>
            <w:vAlign w:val="center"/>
          </w:tcPr>
          <w:p w14:paraId="76CF75D5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Left Thalamus to </w:t>
            </w:r>
            <w:proofErr w:type="spellStart"/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Fpole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14:paraId="0FE86B16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90.13 (12.80)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260E476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96.57 (3.98)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A2968EC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1AAE858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0.005</w:t>
            </w:r>
          </w:p>
        </w:tc>
      </w:tr>
      <w:tr w:rsidR="006F3401" w:rsidRPr="00734BDE" w14:paraId="17FAF2AD" w14:textId="77777777">
        <w:tc>
          <w:tcPr>
            <w:tcW w:w="1875" w:type="dxa"/>
            <w:shd w:val="clear" w:color="auto" w:fill="C0C0C0"/>
            <w:vAlign w:val="center"/>
          </w:tcPr>
          <w:p w14:paraId="482F8430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Caudate to ACC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1EEF2B0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84.23 (16.34)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26E12E32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94.35 (6.80)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7B5E8FE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0.000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08B80DED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0.003</w:t>
            </w:r>
          </w:p>
        </w:tc>
      </w:tr>
      <w:tr w:rsidR="006F3401" w:rsidRPr="00734BDE" w14:paraId="7D6FFAEC" w14:textId="77777777">
        <w:tc>
          <w:tcPr>
            <w:tcW w:w="1875" w:type="dxa"/>
            <w:shd w:val="clear" w:color="auto" w:fill="auto"/>
            <w:vAlign w:val="center"/>
          </w:tcPr>
          <w:p w14:paraId="113C8575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Caudate to DPFC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9D88C3B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98.10 (4.10)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3888C26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98.81 (3.61)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756A0C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0.227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71F27A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0.247</w:t>
            </w:r>
          </w:p>
        </w:tc>
      </w:tr>
      <w:tr w:rsidR="006F3401" w:rsidRPr="00734BDE" w14:paraId="5E4DE4B9" w14:textId="77777777">
        <w:tc>
          <w:tcPr>
            <w:tcW w:w="1875" w:type="dxa"/>
            <w:shd w:val="clear" w:color="auto" w:fill="C0C0C0"/>
            <w:vAlign w:val="center"/>
          </w:tcPr>
          <w:p w14:paraId="4BFA3050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Caudate to OFC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81C3B36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90.50 (15.24)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4E1871C4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93.74 (11.80)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AD13C4E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0.162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6803367A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0.185</w:t>
            </w:r>
          </w:p>
        </w:tc>
      </w:tr>
      <w:tr w:rsidR="006F3401" w:rsidRPr="00734BDE" w14:paraId="31B3CED5" w14:textId="77777777">
        <w:tc>
          <w:tcPr>
            <w:tcW w:w="1875" w:type="dxa"/>
            <w:shd w:val="clear" w:color="auto" w:fill="auto"/>
            <w:vAlign w:val="center"/>
          </w:tcPr>
          <w:p w14:paraId="6D4C7774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Right Caudate to </w:t>
            </w:r>
            <w:proofErr w:type="spellStart"/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Fpole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14:paraId="298F8CB6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97.73 (5.95)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315E76E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99.15 (1.61)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A5C1B1C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A88EB33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0.105</w:t>
            </w:r>
          </w:p>
        </w:tc>
      </w:tr>
      <w:tr w:rsidR="006F3401" w:rsidRPr="00734BDE" w14:paraId="4E5C6876" w14:textId="77777777">
        <w:tc>
          <w:tcPr>
            <w:tcW w:w="1875" w:type="dxa"/>
            <w:shd w:val="clear" w:color="auto" w:fill="C0C0C0"/>
            <w:vAlign w:val="center"/>
          </w:tcPr>
          <w:p w14:paraId="5A1289E9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Putamen to ACC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44182E5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73.84 (21.64)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3047371A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82.23 (15.08)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719A4DB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0.028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6DD6392D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0.049</w:t>
            </w:r>
          </w:p>
        </w:tc>
      </w:tr>
      <w:tr w:rsidR="006F3401" w:rsidRPr="00734BDE" w14:paraId="75650D0F" w14:textId="77777777">
        <w:tc>
          <w:tcPr>
            <w:tcW w:w="1875" w:type="dxa"/>
            <w:shd w:val="clear" w:color="auto" w:fill="auto"/>
            <w:vAlign w:val="center"/>
          </w:tcPr>
          <w:p w14:paraId="4A204D1C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Putamen to DPFC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43B07A2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97.80 (7.30)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7A0B13B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98.90 (2.95)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ABC2D66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0.264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6A3C1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0.264</w:t>
            </w:r>
          </w:p>
        </w:tc>
      </w:tr>
      <w:tr w:rsidR="006F3401" w:rsidRPr="00734BDE" w14:paraId="700834A6" w14:textId="77777777">
        <w:tc>
          <w:tcPr>
            <w:tcW w:w="1875" w:type="dxa"/>
            <w:shd w:val="clear" w:color="auto" w:fill="C0C0C0"/>
            <w:vAlign w:val="center"/>
          </w:tcPr>
          <w:p w14:paraId="40B2F282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Putamen to OFC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C0E3B05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88.83 (18.90)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38FB07D5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95.10 (6.28)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1684821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0.027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68A3D3FB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0.049</w:t>
            </w:r>
          </w:p>
        </w:tc>
      </w:tr>
      <w:tr w:rsidR="006F3401" w:rsidRPr="00734BDE" w14:paraId="489B857A" w14:textId="77777777">
        <w:tc>
          <w:tcPr>
            <w:tcW w:w="1875" w:type="dxa"/>
            <w:shd w:val="clear" w:color="auto" w:fill="auto"/>
            <w:vAlign w:val="center"/>
          </w:tcPr>
          <w:p w14:paraId="05D8B6CD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Right Putamen to </w:t>
            </w:r>
            <w:proofErr w:type="spellStart"/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Fpole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14:paraId="65E97890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89.95 (11.80)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8C31EF4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95.84 (6.00)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0874D0A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1A3164D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0.013</w:t>
            </w:r>
          </w:p>
        </w:tc>
      </w:tr>
      <w:tr w:rsidR="006F3401" w:rsidRPr="00734BDE" w14:paraId="333BDBC4" w14:textId="77777777">
        <w:tc>
          <w:tcPr>
            <w:tcW w:w="1875" w:type="dxa"/>
            <w:shd w:val="clear" w:color="auto" w:fill="C0C0C0"/>
            <w:vAlign w:val="center"/>
          </w:tcPr>
          <w:p w14:paraId="115C8824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Thalamus to ACC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5DF995B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89.23 (14.11)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0E0B0E74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95.75 (6.30)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9363C2D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0.004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10AF617E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0.018</w:t>
            </w:r>
          </w:p>
        </w:tc>
      </w:tr>
      <w:tr w:rsidR="006F3401" w:rsidRPr="00734BDE" w14:paraId="1209F280" w14:textId="77777777">
        <w:tc>
          <w:tcPr>
            <w:tcW w:w="1875" w:type="dxa"/>
            <w:shd w:val="clear" w:color="auto" w:fill="auto"/>
            <w:vAlign w:val="center"/>
          </w:tcPr>
          <w:p w14:paraId="1A6AC280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Thalamus to DPFC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CB4693E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97.32 (4.03)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036209B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98.50 (2.19)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8D8CD0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color w:val="000000"/>
              </w:rPr>
              <w:t>0.062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5FCB60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color w:val="000000"/>
              </w:rPr>
              <w:t>0.078</w:t>
            </w:r>
          </w:p>
        </w:tc>
      </w:tr>
      <w:tr w:rsidR="006F3401" w:rsidRPr="00734BDE" w14:paraId="026BFA1F" w14:textId="77777777">
        <w:tc>
          <w:tcPr>
            <w:tcW w:w="1875" w:type="dxa"/>
            <w:shd w:val="clear" w:color="auto" w:fill="C0C0C0"/>
            <w:vAlign w:val="center"/>
          </w:tcPr>
          <w:p w14:paraId="22A8DD10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Thalamus to OFC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3356A02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89.47 (15.35)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7330953B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91.66 (9.90)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9D9F5B7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0.236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29B43BEF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0.247</w:t>
            </w:r>
          </w:p>
        </w:tc>
      </w:tr>
      <w:tr w:rsidR="006F3401" w:rsidRPr="00734BDE" w14:paraId="53511A48" w14:textId="77777777">
        <w:tc>
          <w:tcPr>
            <w:tcW w:w="1875" w:type="dxa"/>
            <w:shd w:val="clear" w:color="auto" w:fill="auto"/>
            <w:vAlign w:val="center"/>
          </w:tcPr>
          <w:p w14:paraId="036736E1" w14:textId="77777777" w:rsidR="006F3401" w:rsidRPr="002F0D5B" w:rsidRDefault="006F3401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Right Thalamus to </w:t>
            </w:r>
            <w:proofErr w:type="spellStart"/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Fpole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14:paraId="29B11163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91.92 (11.57)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8F4BD8E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95.78 (5.44)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189677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0.035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A5112F5" w14:textId="77777777" w:rsidR="006F3401" w:rsidRPr="002F0D5B" w:rsidRDefault="006F3401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0.049</w:t>
            </w:r>
          </w:p>
        </w:tc>
      </w:tr>
    </w:tbl>
    <w:p w14:paraId="696A1312" w14:textId="130EA9E6" w:rsidR="006F3401" w:rsidRDefault="00406DE6" w:rsidP="00406DE6">
      <w:pPr>
        <w:pStyle w:val="Titre1"/>
        <w:jc w:val="both"/>
        <w:rPr>
          <w:i/>
          <w:lang w:val="en-AU"/>
        </w:rPr>
      </w:pPr>
      <w:proofErr w:type="spellStart"/>
      <w:r>
        <w:rPr>
          <w:b/>
          <w:lang w:val="en-AU"/>
        </w:rPr>
        <w:t>S</w:t>
      </w:r>
      <w:r w:rsidR="006F3401" w:rsidRPr="003E52CB">
        <w:rPr>
          <w:b/>
          <w:lang w:val="en-AU"/>
        </w:rPr>
        <w:t>Table</w:t>
      </w:r>
      <w:proofErr w:type="spellEnd"/>
      <w:r w:rsidR="006F3401" w:rsidRPr="003E52CB">
        <w:rPr>
          <w:b/>
          <w:lang w:val="en-AU"/>
        </w:rPr>
        <w:t xml:space="preserve"> </w:t>
      </w:r>
      <w:r w:rsidR="00E179D9">
        <w:rPr>
          <w:b/>
          <w:lang w:val="en-AU"/>
        </w:rPr>
        <w:t>3</w:t>
      </w:r>
      <w:r w:rsidR="006F3401" w:rsidRPr="003E52CB">
        <w:rPr>
          <w:b/>
          <w:lang w:val="en-AU"/>
        </w:rPr>
        <w:t xml:space="preserve">: </w:t>
      </w:r>
      <w:proofErr w:type="spellStart"/>
      <w:r w:rsidR="006F3401" w:rsidRPr="003E52CB">
        <w:rPr>
          <w:b/>
          <w:lang w:val="en-AU"/>
        </w:rPr>
        <w:t>PVox</w:t>
      </w:r>
      <w:proofErr w:type="spellEnd"/>
      <w:r w:rsidR="006F3401" w:rsidRPr="003E52CB">
        <w:rPr>
          <w:lang w:val="en-AU"/>
        </w:rPr>
        <w:t xml:space="preserve"> represents the spatial spread of a connection, and was lower in OCD patients than in controls for 19 of 24 connections studied. The criterion p-value was 0.0618 for an FDR of 10%</w:t>
      </w:r>
      <w:r w:rsidR="006F3401">
        <w:rPr>
          <w:lang w:val="en-AU"/>
        </w:rPr>
        <w:t xml:space="preserve"> (bold), 0.0349 for an FDR of 5% (bold red). Uncorrected P-values were significant if inferior to criterion, adjusted P-values were significant if below the FDR.</w:t>
      </w:r>
    </w:p>
    <w:p w14:paraId="256A8E5B" w14:textId="77777777" w:rsidR="006F3401" w:rsidRDefault="006F3401">
      <w:pPr>
        <w:spacing w:after="200"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14:paraId="03E3F35B" w14:textId="77777777" w:rsidR="00E179D9" w:rsidRDefault="00E179D9" w:rsidP="00E179D9">
      <w:pPr>
        <w:rPr>
          <w:lang w:val="en-AU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61"/>
        <w:gridCol w:w="1852"/>
        <w:gridCol w:w="1856"/>
        <w:gridCol w:w="1863"/>
        <w:gridCol w:w="1856"/>
      </w:tblGrid>
      <w:tr w:rsidR="00E179D9" w:rsidRPr="00CC3041" w14:paraId="1E3DFD97" w14:textId="77777777">
        <w:tc>
          <w:tcPr>
            <w:tcW w:w="18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BA9AC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Connection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90D7F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Mean (SD)</w:t>
            </w:r>
          </w:p>
          <w:p w14:paraId="077764BB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OCD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01821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Mean (SD)</w:t>
            </w:r>
          </w:p>
          <w:p w14:paraId="238A5453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Controls</w:t>
            </w: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1BFAF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uncorrected</w:t>
            </w:r>
          </w:p>
          <w:p w14:paraId="65B353A5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9CCE30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FDR adjusted</w:t>
            </w:r>
          </w:p>
          <w:p w14:paraId="399EDAD5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E179D9" w:rsidRPr="00CC3041" w14:paraId="54FFE3BC" w14:textId="77777777">
        <w:tc>
          <w:tcPr>
            <w:tcW w:w="1875" w:type="dxa"/>
            <w:shd w:val="clear" w:color="auto" w:fill="C0C0C0"/>
            <w:vAlign w:val="center"/>
          </w:tcPr>
          <w:p w14:paraId="4B364606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Caudate to ACC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C29288C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213.5 (92.3)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520570EE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204.2 (84.8)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5CA2DDB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0.326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284E0AC5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0.356</w:t>
            </w:r>
          </w:p>
        </w:tc>
      </w:tr>
      <w:tr w:rsidR="00E179D9" w:rsidRPr="00CC3041" w14:paraId="3432BE71" w14:textId="77777777">
        <w:tc>
          <w:tcPr>
            <w:tcW w:w="1875" w:type="dxa"/>
            <w:shd w:val="clear" w:color="auto" w:fill="auto"/>
            <w:vAlign w:val="center"/>
          </w:tcPr>
          <w:p w14:paraId="77D077AA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Caudate to DPFC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38BA2D5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251.3 (131.1)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EF27269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358.1 (177.7)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61C065A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2C8D3A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0.018</w:t>
            </w:r>
          </w:p>
        </w:tc>
      </w:tr>
      <w:tr w:rsidR="00E179D9" w:rsidRPr="00CC3041" w14:paraId="5F1D6E77" w14:textId="77777777">
        <w:tc>
          <w:tcPr>
            <w:tcW w:w="1875" w:type="dxa"/>
            <w:shd w:val="clear" w:color="auto" w:fill="C0C0C0"/>
            <w:vAlign w:val="center"/>
          </w:tcPr>
          <w:p w14:paraId="19C0BCC3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Caudate to OFC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21631CD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466.7 (408.8)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78813859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411.4 (251.9)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05B94FD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0.244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246F5BB1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0.321</w:t>
            </w:r>
          </w:p>
        </w:tc>
      </w:tr>
      <w:tr w:rsidR="00E179D9" w:rsidRPr="00CC3041" w14:paraId="683FCB42" w14:textId="77777777">
        <w:tc>
          <w:tcPr>
            <w:tcW w:w="1875" w:type="dxa"/>
            <w:shd w:val="clear" w:color="auto" w:fill="auto"/>
            <w:vAlign w:val="center"/>
          </w:tcPr>
          <w:p w14:paraId="0723AAEB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Left Caudate to </w:t>
            </w:r>
            <w:proofErr w:type="spellStart"/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Fpole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14:paraId="7E60AB1F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406.6 (262.7)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D91B57A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578.0 (290.6)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9EBF4D8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1CCF0C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0.029</w:t>
            </w:r>
          </w:p>
        </w:tc>
      </w:tr>
      <w:tr w:rsidR="00E179D9" w:rsidRPr="00CC3041" w14:paraId="4C4061B3" w14:textId="77777777">
        <w:tc>
          <w:tcPr>
            <w:tcW w:w="1875" w:type="dxa"/>
            <w:shd w:val="clear" w:color="auto" w:fill="C0C0C0"/>
            <w:vAlign w:val="center"/>
          </w:tcPr>
          <w:p w14:paraId="7265A340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Putamen to ACC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034CD41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105.9 (78.3)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44B30BF5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108.5 (74.8)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3DE8B93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0.443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2B9D4A84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0.443</w:t>
            </w:r>
          </w:p>
        </w:tc>
      </w:tr>
      <w:tr w:rsidR="00E179D9" w:rsidRPr="00CC3041" w14:paraId="03CA67CC" w14:textId="77777777">
        <w:tc>
          <w:tcPr>
            <w:tcW w:w="1875" w:type="dxa"/>
            <w:shd w:val="clear" w:color="auto" w:fill="auto"/>
            <w:vAlign w:val="center"/>
          </w:tcPr>
          <w:p w14:paraId="5CF0EF42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Putamen to DPFC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217B203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545.1 (242.8)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214DA4F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672.6 (215.4)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07CB88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7182183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0.038</w:t>
            </w:r>
          </w:p>
        </w:tc>
      </w:tr>
      <w:tr w:rsidR="00E179D9" w:rsidRPr="00CC3041" w14:paraId="099988B4" w14:textId="77777777">
        <w:tc>
          <w:tcPr>
            <w:tcW w:w="1875" w:type="dxa"/>
            <w:shd w:val="clear" w:color="auto" w:fill="C0C0C0"/>
            <w:vAlign w:val="center"/>
          </w:tcPr>
          <w:p w14:paraId="06FCC259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Putamen to OFC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9B87D84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494.1 (369.4)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25B3F8BD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450.8 (266.2)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45A1E97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0.283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1054359D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0.323</w:t>
            </w:r>
          </w:p>
        </w:tc>
      </w:tr>
      <w:tr w:rsidR="00E179D9" w:rsidRPr="00CC3041" w14:paraId="7D7DA338" w14:textId="77777777">
        <w:tc>
          <w:tcPr>
            <w:tcW w:w="1875" w:type="dxa"/>
            <w:shd w:val="clear" w:color="auto" w:fill="auto"/>
            <w:vAlign w:val="center"/>
          </w:tcPr>
          <w:p w14:paraId="621E0B80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Left Putamen to </w:t>
            </w:r>
            <w:proofErr w:type="spellStart"/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Fpole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14:paraId="35AC0A7D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339.7 (162.9)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41B20D9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465.4 (163.6)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C7EA97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F80D0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0.018</w:t>
            </w:r>
          </w:p>
        </w:tc>
      </w:tr>
      <w:tr w:rsidR="00E179D9" w:rsidRPr="00CC3041" w14:paraId="7545970D" w14:textId="77777777">
        <w:tc>
          <w:tcPr>
            <w:tcW w:w="1875" w:type="dxa"/>
            <w:shd w:val="clear" w:color="auto" w:fill="C0C0C0"/>
            <w:vAlign w:val="center"/>
          </w:tcPr>
          <w:p w14:paraId="57EB9EB1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Thalamus to ACC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533D62E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53.5 (46.4)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30AC4913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82.2 (73.9)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C7C37BD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color w:val="000000"/>
              </w:rPr>
              <w:t>0.024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247345B3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color w:val="000000"/>
              </w:rPr>
              <w:t>0.072</w:t>
            </w:r>
          </w:p>
        </w:tc>
      </w:tr>
      <w:tr w:rsidR="00E179D9" w:rsidRPr="00CC3041" w14:paraId="4A4022EB" w14:textId="77777777">
        <w:tc>
          <w:tcPr>
            <w:tcW w:w="1875" w:type="dxa"/>
            <w:shd w:val="clear" w:color="auto" w:fill="auto"/>
            <w:vAlign w:val="center"/>
          </w:tcPr>
          <w:p w14:paraId="09C0C251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Thalamus to DPFC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2EB42D1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543.9 (182.9)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66F17E7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681.9 (208.5)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EF4D9CC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25461FF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0.018</w:t>
            </w:r>
          </w:p>
        </w:tc>
      </w:tr>
      <w:tr w:rsidR="00E179D9" w:rsidRPr="00CC3041" w14:paraId="0D65616E" w14:textId="77777777">
        <w:tc>
          <w:tcPr>
            <w:tcW w:w="1875" w:type="dxa"/>
            <w:shd w:val="clear" w:color="auto" w:fill="C0C0C0"/>
            <w:vAlign w:val="center"/>
          </w:tcPr>
          <w:p w14:paraId="19885C74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Left Thalamus to OFC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F4F81C5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165.1 (142.1)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48321BD0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146.7 (87.3)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561CBB6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0.254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53D0D417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0.321</w:t>
            </w:r>
          </w:p>
        </w:tc>
      </w:tr>
      <w:tr w:rsidR="00E179D9" w:rsidRPr="00CC3041" w14:paraId="627F20A7" w14:textId="77777777">
        <w:tc>
          <w:tcPr>
            <w:tcW w:w="1875" w:type="dxa"/>
            <w:shd w:val="clear" w:color="auto" w:fill="auto"/>
            <w:vAlign w:val="center"/>
          </w:tcPr>
          <w:p w14:paraId="05578218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Left Thalamus to </w:t>
            </w:r>
            <w:proofErr w:type="spellStart"/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Fpole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14:paraId="092690FD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167.6 (99.1)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794EB37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208.2 (86.2)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106464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color w:val="000000"/>
              </w:rPr>
              <w:t>0.032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AE807C6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color w:val="000000"/>
              </w:rPr>
              <w:t>0.077</w:t>
            </w:r>
          </w:p>
        </w:tc>
      </w:tr>
      <w:tr w:rsidR="00E179D9" w:rsidRPr="00CC3041" w14:paraId="6FCA1F22" w14:textId="77777777">
        <w:tc>
          <w:tcPr>
            <w:tcW w:w="1875" w:type="dxa"/>
            <w:shd w:val="clear" w:color="auto" w:fill="C0C0C0"/>
            <w:vAlign w:val="center"/>
          </w:tcPr>
          <w:p w14:paraId="42148BE5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Caudate to ACC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947B93E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251.3 (106.7)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3F9A4C53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197.2 (77.5)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D6EECF6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0.007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438566EB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0D5B">
              <w:rPr>
                <w:rFonts w:ascii="Times New Roman" w:hAnsi="Times New Roman" w:cs="Times New Roman"/>
                <w:b/>
                <w:color w:val="FF0000"/>
              </w:rPr>
              <w:t>0.033</w:t>
            </w:r>
          </w:p>
        </w:tc>
      </w:tr>
      <w:tr w:rsidR="00E179D9" w:rsidRPr="00CC3041" w14:paraId="1A860BBC" w14:textId="77777777">
        <w:tc>
          <w:tcPr>
            <w:tcW w:w="1875" w:type="dxa"/>
            <w:shd w:val="clear" w:color="auto" w:fill="auto"/>
            <w:vAlign w:val="center"/>
          </w:tcPr>
          <w:p w14:paraId="38194C6B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Caudate to DPFC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D958275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381.5 (180.5)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BBA9753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430.9 (295.7)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4C164F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0.197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2008F4A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0.316</w:t>
            </w:r>
          </w:p>
        </w:tc>
      </w:tr>
      <w:tr w:rsidR="00E179D9" w:rsidRPr="00CC3041" w14:paraId="4CB8AAB3" w14:textId="77777777">
        <w:tc>
          <w:tcPr>
            <w:tcW w:w="1875" w:type="dxa"/>
            <w:shd w:val="clear" w:color="auto" w:fill="C0C0C0"/>
            <w:vAlign w:val="center"/>
          </w:tcPr>
          <w:p w14:paraId="237CFCE5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Caudate to OFC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CFEAF9E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390.3 (380.1)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21A3EC62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302.4 (290.4)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8B036FB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0.135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0B3A0AB0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0.248</w:t>
            </w:r>
          </w:p>
        </w:tc>
      </w:tr>
      <w:tr w:rsidR="00E179D9" w:rsidRPr="00CC3041" w14:paraId="34BD8983" w14:textId="77777777">
        <w:tc>
          <w:tcPr>
            <w:tcW w:w="1875" w:type="dxa"/>
            <w:shd w:val="clear" w:color="auto" w:fill="auto"/>
            <w:vAlign w:val="center"/>
          </w:tcPr>
          <w:p w14:paraId="637967AC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Right Caudate to </w:t>
            </w:r>
            <w:proofErr w:type="spellStart"/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Fpole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14:paraId="438B18BC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594.1 (340.0)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A40C9AD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766.4 (385.4)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285C279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color w:val="000000"/>
              </w:rPr>
              <w:t>0.022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826084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color w:val="000000"/>
              </w:rPr>
              <w:t>0.072</w:t>
            </w:r>
          </w:p>
        </w:tc>
      </w:tr>
      <w:tr w:rsidR="00E179D9" w:rsidRPr="00CC3041" w14:paraId="0399F4FC" w14:textId="77777777">
        <w:tc>
          <w:tcPr>
            <w:tcW w:w="1875" w:type="dxa"/>
            <w:shd w:val="clear" w:color="auto" w:fill="C0C0C0"/>
            <w:vAlign w:val="center"/>
          </w:tcPr>
          <w:p w14:paraId="66512D18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Putamen to ACC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33BEEFF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100.4 (74.0)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3D4CA173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114.2 (83.9)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FDA996F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0.230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403D1D4D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0.321</w:t>
            </w:r>
          </w:p>
        </w:tc>
      </w:tr>
      <w:tr w:rsidR="00E179D9" w:rsidRPr="00CC3041" w14:paraId="47E3216D" w14:textId="77777777">
        <w:tc>
          <w:tcPr>
            <w:tcW w:w="1875" w:type="dxa"/>
            <w:shd w:val="clear" w:color="auto" w:fill="auto"/>
            <w:vAlign w:val="center"/>
          </w:tcPr>
          <w:p w14:paraId="44580B23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Putamen to DPFC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0B02246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655.0 (264.9)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01F81C5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731.6 (291.2)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3C207BB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AF79DE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0.248</w:t>
            </w:r>
          </w:p>
        </w:tc>
      </w:tr>
      <w:tr w:rsidR="00E179D9" w:rsidRPr="00CC3041" w14:paraId="5D2C2C20" w14:textId="77777777">
        <w:tc>
          <w:tcPr>
            <w:tcW w:w="1875" w:type="dxa"/>
            <w:shd w:val="clear" w:color="auto" w:fill="C0C0C0"/>
            <w:vAlign w:val="center"/>
          </w:tcPr>
          <w:p w14:paraId="6F861C06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Putamen to OFC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6EE12AF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567.9 (425.6)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764F8AD4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508.4 (322.0)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48DDD40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0.250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316DD25E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0.321</w:t>
            </w:r>
          </w:p>
        </w:tc>
      </w:tr>
      <w:tr w:rsidR="00E179D9" w:rsidRPr="00CC3041" w14:paraId="3D2841AF" w14:textId="77777777">
        <w:tc>
          <w:tcPr>
            <w:tcW w:w="1875" w:type="dxa"/>
            <w:shd w:val="clear" w:color="auto" w:fill="auto"/>
            <w:vAlign w:val="center"/>
          </w:tcPr>
          <w:p w14:paraId="02A5A883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Right Putamen to </w:t>
            </w:r>
            <w:proofErr w:type="spellStart"/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Fpole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14:paraId="283E57BF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495.9 (215.6)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AB91007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598.6 (245.1)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8A8E4FD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color w:val="000000"/>
              </w:rPr>
              <w:t>0.030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2658EE8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color w:val="000000"/>
              </w:rPr>
              <w:t>0.077</w:t>
            </w:r>
          </w:p>
        </w:tc>
      </w:tr>
      <w:tr w:rsidR="00E179D9" w:rsidRPr="00CC3041" w14:paraId="0B269520" w14:textId="77777777">
        <w:tc>
          <w:tcPr>
            <w:tcW w:w="1875" w:type="dxa"/>
            <w:shd w:val="clear" w:color="auto" w:fill="C0C0C0"/>
            <w:vAlign w:val="center"/>
          </w:tcPr>
          <w:p w14:paraId="4C6CA386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Thalamus to ACC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ECA3A6C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60.7 (48.5)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2F302CE8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64.8 (39.6)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6379ADE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0.345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7E3D27A3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0.360</w:t>
            </w:r>
          </w:p>
        </w:tc>
      </w:tr>
      <w:tr w:rsidR="00E179D9" w:rsidRPr="00CC3041" w14:paraId="212180B3" w14:textId="77777777">
        <w:tc>
          <w:tcPr>
            <w:tcW w:w="1875" w:type="dxa"/>
            <w:shd w:val="clear" w:color="auto" w:fill="auto"/>
            <w:vAlign w:val="center"/>
          </w:tcPr>
          <w:p w14:paraId="6233984E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Thalamus to DPFC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066E490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651.9 (179.1)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65B6EA9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676.8 (166.9)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B11718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0.269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0CFDB6B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0.323</w:t>
            </w:r>
          </w:p>
        </w:tc>
      </w:tr>
      <w:tr w:rsidR="00E179D9" w:rsidRPr="00CC3041" w14:paraId="584201DB" w14:textId="77777777">
        <w:tc>
          <w:tcPr>
            <w:tcW w:w="1875" w:type="dxa"/>
            <w:shd w:val="clear" w:color="auto" w:fill="C0C0C0"/>
            <w:vAlign w:val="center"/>
          </w:tcPr>
          <w:p w14:paraId="1D530AED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Right Thalamus to OFC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5D6ECE8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123.6 (132.3)</w:t>
            </w:r>
          </w:p>
        </w:tc>
        <w:tc>
          <w:tcPr>
            <w:tcW w:w="1875" w:type="dxa"/>
            <w:shd w:val="clear" w:color="auto" w:fill="C0C0C0"/>
            <w:vAlign w:val="center"/>
          </w:tcPr>
          <w:p w14:paraId="714B4CB5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98.2 (93.4)</w:t>
            </w:r>
          </w:p>
        </w:tc>
        <w:tc>
          <w:tcPr>
            <w:tcW w:w="187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0CAA015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0.174</w:t>
            </w:r>
          </w:p>
        </w:tc>
        <w:tc>
          <w:tcPr>
            <w:tcW w:w="1876" w:type="dxa"/>
            <w:shd w:val="clear" w:color="auto" w:fill="C0C0C0"/>
            <w:vAlign w:val="center"/>
          </w:tcPr>
          <w:p w14:paraId="286C27DD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0.299</w:t>
            </w:r>
          </w:p>
        </w:tc>
      </w:tr>
      <w:tr w:rsidR="00E179D9" w:rsidRPr="00CC3041" w14:paraId="51C181FE" w14:textId="77777777">
        <w:tc>
          <w:tcPr>
            <w:tcW w:w="1875" w:type="dxa"/>
            <w:shd w:val="clear" w:color="auto" w:fill="auto"/>
            <w:vAlign w:val="center"/>
          </w:tcPr>
          <w:p w14:paraId="774E0DB7" w14:textId="77777777" w:rsidR="00E179D9" w:rsidRPr="002F0D5B" w:rsidRDefault="00E179D9" w:rsidP="00E179D9">
            <w:pPr>
              <w:pStyle w:val="Textebru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Right Thalamus to </w:t>
            </w:r>
            <w:proofErr w:type="spellStart"/>
            <w:r w:rsidRPr="002F0D5B">
              <w:rPr>
                <w:rFonts w:ascii="Times New Roman" w:hAnsi="Times New Roman" w:cs="Times New Roman"/>
                <w:b/>
                <w:bCs/>
                <w:color w:val="000000"/>
              </w:rPr>
              <w:t>Fpole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14:paraId="0871198C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215.2 (101.8)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5EDD145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242.8 (110.7)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8233DC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0.134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0C5911" w14:textId="77777777" w:rsidR="00E179D9" w:rsidRPr="002F0D5B" w:rsidRDefault="00E179D9" w:rsidP="00E179D9">
            <w:pPr>
              <w:pStyle w:val="Textebru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D5B">
              <w:rPr>
                <w:rFonts w:ascii="Times New Roman" w:hAnsi="Times New Roman" w:cs="Times New Roman"/>
                <w:color w:val="000000"/>
              </w:rPr>
              <w:t>0.248</w:t>
            </w:r>
          </w:p>
        </w:tc>
      </w:tr>
    </w:tbl>
    <w:p w14:paraId="07A4DC8C" w14:textId="5BAF3684" w:rsidR="00E179D9" w:rsidRDefault="00406DE6" w:rsidP="00406DE6">
      <w:pPr>
        <w:pStyle w:val="Titre1"/>
        <w:jc w:val="both"/>
        <w:rPr>
          <w:lang w:val="en-AU"/>
        </w:rPr>
      </w:pPr>
      <w:proofErr w:type="spellStart"/>
      <w:r>
        <w:rPr>
          <w:b/>
          <w:lang w:val="en-AU"/>
        </w:rPr>
        <w:t>S</w:t>
      </w:r>
      <w:r w:rsidR="00E179D9" w:rsidRPr="003E52CB">
        <w:rPr>
          <w:b/>
          <w:lang w:val="en-AU"/>
        </w:rPr>
        <w:t>Table</w:t>
      </w:r>
      <w:proofErr w:type="spellEnd"/>
      <w:r w:rsidR="00E179D9" w:rsidRPr="003E52CB">
        <w:rPr>
          <w:b/>
          <w:lang w:val="en-AU"/>
        </w:rPr>
        <w:t xml:space="preserve"> </w:t>
      </w:r>
      <w:r w:rsidR="00E179D9">
        <w:rPr>
          <w:b/>
          <w:lang w:val="en-AU"/>
        </w:rPr>
        <w:t>4</w:t>
      </w:r>
      <w:r w:rsidR="00E179D9" w:rsidRPr="003E52CB">
        <w:rPr>
          <w:b/>
          <w:lang w:val="en-AU"/>
        </w:rPr>
        <w:t>: Density</w:t>
      </w:r>
      <w:r w:rsidR="00E179D9" w:rsidRPr="003E52CB">
        <w:rPr>
          <w:lang w:val="en-AU"/>
        </w:rPr>
        <w:t xml:space="preserve"> represents the density of connections in connected voxels. It was reduced in 10 of 24 connections in OCD patients. The criterion p-value </w:t>
      </w:r>
      <w:r w:rsidR="00E179D9">
        <w:rPr>
          <w:lang w:val="en-AU"/>
        </w:rPr>
        <w:t>was of 0.0322 for a 10% FDR (bold), 0.0095 for a 5% FDR (bold red).</w:t>
      </w:r>
    </w:p>
    <w:p w14:paraId="5AAD9BAF" w14:textId="77777777" w:rsidR="00E179D9" w:rsidRDefault="00E179D9">
      <w:pPr>
        <w:spacing w:after="200" w:line="276" w:lineRule="auto"/>
        <w:rPr>
          <w:lang w:val="en-AU"/>
        </w:rPr>
      </w:pPr>
      <w:r>
        <w:rPr>
          <w:lang w:val="en-AU"/>
        </w:rPr>
        <w:br w:type="page"/>
      </w:r>
    </w:p>
    <w:p w14:paraId="513A6496" w14:textId="77777777" w:rsidR="007429F8" w:rsidRPr="007429F8" w:rsidRDefault="007429F8" w:rsidP="007429F8">
      <w:pPr>
        <w:rPr>
          <w:sz w:val="20"/>
          <w:szCs w:val="20"/>
          <w:lang w:val="en-AU"/>
        </w:rPr>
      </w:pPr>
    </w:p>
    <w:tbl>
      <w:tblPr>
        <w:tblStyle w:val="LightShading1"/>
        <w:tblW w:w="9322" w:type="dxa"/>
        <w:tblLook w:val="04A0" w:firstRow="1" w:lastRow="0" w:firstColumn="1" w:lastColumn="0" w:noHBand="0" w:noVBand="1"/>
      </w:tblPr>
      <w:tblGrid>
        <w:gridCol w:w="1875"/>
        <w:gridCol w:w="3762"/>
        <w:gridCol w:w="1036"/>
        <w:gridCol w:w="1515"/>
        <w:gridCol w:w="1134"/>
      </w:tblGrid>
      <w:tr w:rsidR="007429F8" w:rsidRPr="00235ACD" w14:paraId="346412E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</w:tcPr>
          <w:p w14:paraId="4831AA6E" w14:textId="77777777" w:rsidR="007429F8" w:rsidRPr="00235ACD" w:rsidRDefault="007429F8" w:rsidP="007429F8">
            <w:pPr>
              <w:pStyle w:val="Textebru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Patients</w:t>
            </w:r>
          </w:p>
        </w:tc>
      </w:tr>
      <w:tr w:rsidR="007429F8" w:rsidRPr="00235ACD" w14:paraId="1631E0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7E370D8C" w14:textId="77777777" w:rsidR="007429F8" w:rsidRPr="00235ACD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Connection</w:t>
            </w:r>
          </w:p>
        </w:tc>
        <w:tc>
          <w:tcPr>
            <w:tcW w:w="3762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210FB2F1" w14:textId="77777777" w:rsidR="007429F8" w:rsidRPr="00235ACD" w:rsidRDefault="007429F8" w:rsidP="007429F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ACD">
              <w:rPr>
                <w:rFonts w:ascii="Arial" w:hAnsi="Arial" w:cs="Arial"/>
                <w:b/>
                <w:sz w:val="20"/>
                <w:szCs w:val="20"/>
              </w:rPr>
              <w:t>Regression</w:t>
            </w:r>
          </w:p>
        </w:tc>
        <w:tc>
          <w:tcPr>
            <w:tcW w:w="1036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72507D6C" w14:textId="77777777" w:rsidR="007429F8" w:rsidRPr="00235ACD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ACD">
              <w:rPr>
                <w:rFonts w:ascii="Arial" w:hAnsi="Arial" w:cs="Arial"/>
                <w:b/>
                <w:sz w:val="20"/>
                <w:szCs w:val="20"/>
              </w:rPr>
              <w:t>R2</w:t>
            </w:r>
          </w:p>
        </w:tc>
        <w:tc>
          <w:tcPr>
            <w:tcW w:w="1515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14E88914" w14:textId="77777777" w:rsidR="007429F8" w:rsidRPr="00235ACD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ACD">
              <w:rPr>
                <w:rFonts w:ascii="Arial" w:hAnsi="Arial" w:cs="Arial"/>
                <w:b/>
                <w:sz w:val="20"/>
                <w:szCs w:val="20"/>
              </w:rPr>
              <w:t>F statistic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37DF8D06" w14:textId="77777777" w:rsidR="007429F8" w:rsidRPr="00235ACD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ACD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7429F8" w:rsidRPr="00235ACD" w14:paraId="779C7826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Borders>
              <w:top w:val="single" w:sz="4" w:space="0" w:color="auto"/>
            </w:tcBorders>
            <w:vAlign w:val="center"/>
          </w:tcPr>
          <w:p w14:paraId="12905001" w14:textId="77777777" w:rsidR="007429F8" w:rsidRPr="00235ACD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Left Caudate</w:t>
            </w: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4559FBE6" w14:textId="77777777" w:rsidR="007429F8" w:rsidRPr="00235ACD" w:rsidRDefault="007429F8" w:rsidP="007429F8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F = 2.92 -1.86*A +1.08*D -0.89*O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28216F9D" w14:textId="77777777" w:rsidR="007429F8" w:rsidRPr="00235ACD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25C39156" w14:textId="77777777" w:rsidR="007429F8" w:rsidRPr="00235ACD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874.92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AB45AA" w14:textId="77777777" w:rsidR="007429F8" w:rsidRPr="00235ACD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p&lt;10-3</w:t>
            </w:r>
          </w:p>
        </w:tc>
      </w:tr>
      <w:tr w:rsidR="007429F8" w:rsidRPr="00235ACD" w14:paraId="1E1AEA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48BA5180" w14:textId="77777777" w:rsidR="007429F8" w:rsidRPr="00235ACD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Left Putamen</w:t>
            </w:r>
          </w:p>
        </w:tc>
        <w:tc>
          <w:tcPr>
            <w:tcW w:w="3762" w:type="dxa"/>
            <w:vAlign w:val="center"/>
          </w:tcPr>
          <w:p w14:paraId="2ED5738B" w14:textId="77777777" w:rsidR="007429F8" w:rsidRPr="00235ACD" w:rsidRDefault="007429F8" w:rsidP="007429F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F = 2.41 -0.76*A +1.22*D -0.08*O</w:t>
            </w:r>
          </w:p>
        </w:tc>
        <w:tc>
          <w:tcPr>
            <w:tcW w:w="1036" w:type="dxa"/>
            <w:vAlign w:val="center"/>
          </w:tcPr>
          <w:p w14:paraId="4DBE5F61" w14:textId="77777777" w:rsidR="007429F8" w:rsidRPr="00235ACD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1515" w:type="dxa"/>
            <w:vAlign w:val="center"/>
          </w:tcPr>
          <w:p w14:paraId="1B5DFBCF" w14:textId="77777777" w:rsidR="007429F8" w:rsidRPr="00235ACD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32.61</w:t>
            </w:r>
          </w:p>
        </w:tc>
        <w:tc>
          <w:tcPr>
            <w:tcW w:w="1134" w:type="dxa"/>
            <w:vAlign w:val="center"/>
          </w:tcPr>
          <w:p w14:paraId="7F91F96E" w14:textId="77777777" w:rsidR="007429F8" w:rsidRPr="00235ACD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p&lt;10-3</w:t>
            </w:r>
          </w:p>
        </w:tc>
      </w:tr>
      <w:tr w:rsidR="007429F8" w:rsidRPr="00235ACD" w14:paraId="1716552C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09B134DF" w14:textId="77777777" w:rsidR="007429F8" w:rsidRPr="00235ACD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Left Thalamus</w:t>
            </w:r>
          </w:p>
        </w:tc>
        <w:tc>
          <w:tcPr>
            <w:tcW w:w="3762" w:type="dxa"/>
            <w:vAlign w:val="center"/>
          </w:tcPr>
          <w:p w14:paraId="6E4609E7" w14:textId="77777777" w:rsidR="007429F8" w:rsidRPr="00235ACD" w:rsidRDefault="007429F8" w:rsidP="007429F8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F = 1.14 +2.62*A +1.22*D +1.62*O</w:t>
            </w:r>
          </w:p>
        </w:tc>
        <w:tc>
          <w:tcPr>
            <w:tcW w:w="1036" w:type="dxa"/>
            <w:vAlign w:val="center"/>
          </w:tcPr>
          <w:p w14:paraId="0FF6DA48" w14:textId="77777777" w:rsidR="007429F8" w:rsidRPr="00235ACD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1515" w:type="dxa"/>
            <w:vAlign w:val="center"/>
          </w:tcPr>
          <w:p w14:paraId="0C20BD46" w14:textId="77777777" w:rsidR="007429F8" w:rsidRPr="00235ACD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115.30</w:t>
            </w:r>
          </w:p>
        </w:tc>
        <w:tc>
          <w:tcPr>
            <w:tcW w:w="1134" w:type="dxa"/>
            <w:vAlign w:val="center"/>
          </w:tcPr>
          <w:p w14:paraId="5F09D3FC" w14:textId="77777777" w:rsidR="007429F8" w:rsidRPr="00235ACD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p&lt;10-3</w:t>
            </w:r>
          </w:p>
        </w:tc>
      </w:tr>
      <w:tr w:rsidR="007429F8" w:rsidRPr="00235ACD" w14:paraId="222748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4ECE3EAB" w14:textId="77777777" w:rsidR="007429F8" w:rsidRPr="00235ACD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Right Caudate</w:t>
            </w:r>
          </w:p>
        </w:tc>
        <w:tc>
          <w:tcPr>
            <w:tcW w:w="3762" w:type="dxa"/>
            <w:vAlign w:val="center"/>
          </w:tcPr>
          <w:p w14:paraId="5946FD1D" w14:textId="77777777" w:rsidR="007429F8" w:rsidRPr="00235ACD" w:rsidRDefault="007429F8" w:rsidP="007429F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F = 2.03 +1.86*A -1.03*D +1.05*O</w:t>
            </w:r>
          </w:p>
        </w:tc>
        <w:tc>
          <w:tcPr>
            <w:tcW w:w="1036" w:type="dxa"/>
            <w:vAlign w:val="center"/>
          </w:tcPr>
          <w:p w14:paraId="136916F5" w14:textId="77777777" w:rsidR="007429F8" w:rsidRPr="00235ACD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515" w:type="dxa"/>
            <w:vAlign w:val="center"/>
          </w:tcPr>
          <w:p w14:paraId="41A26B2D" w14:textId="77777777" w:rsidR="007429F8" w:rsidRPr="00235ACD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907.12</w:t>
            </w:r>
          </w:p>
        </w:tc>
        <w:tc>
          <w:tcPr>
            <w:tcW w:w="1134" w:type="dxa"/>
            <w:vAlign w:val="center"/>
          </w:tcPr>
          <w:p w14:paraId="0EF683B4" w14:textId="77777777" w:rsidR="007429F8" w:rsidRPr="00235ACD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p&lt;10-3</w:t>
            </w:r>
          </w:p>
        </w:tc>
      </w:tr>
      <w:tr w:rsidR="007429F8" w:rsidRPr="00235ACD" w14:paraId="62299280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5815A54D" w14:textId="77777777" w:rsidR="007429F8" w:rsidRPr="00235ACD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Right Putamen</w:t>
            </w:r>
          </w:p>
        </w:tc>
        <w:tc>
          <w:tcPr>
            <w:tcW w:w="3762" w:type="dxa"/>
            <w:vAlign w:val="center"/>
          </w:tcPr>
          <w:p w14:paraId="51736166" w14:textId="77777777" w:rsidR="007429F8" w:rsidRPr="00235ACD" w:rsidRDefault="007429F8" w:rsidP="007429F8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F = 3.24 -0.16*A -1.95*D -0.86*O</w:t>
            </w:r>
          </w:p>
        </w:tc>
        <w:tc>
          <w:tcPr>
            <w:tcW w:w="1036" w:type="dxa"/>
            <w:vAlign w:val="center"/>
          </w:tcPr>
          <w:p w14:paraId="526C6B82" w14:textId="77777777" w:rsidR="007429F8" w:rsidRPr="00235ACD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1515" w:type="dxa"/>
            <w:vAlign w:val="center"/>
          </w:tcPr>
          <w:p w14:paraId="246531D2" w14:textId="77777777" w:rsidR="007429F8" w:rsidRPr="00235ACD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42.61</w:t>
            </w:r>
          </w:p>
        </w:tc>
        <w:tc>
          <w:tcPr>
            <w:tcW w:w="1134" w:type="dxa"/>
            <w:vAlign w:val="center"/>
          </w:tcPr>
          <w:p w14:paraId="593505BA" w14:textId="77777777" w:rsidR="007429F8" w:rsidRPr="00235ACD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p&lt;10-3</w:t>
            </w:r>
          </w:p>
        </w:tc>
      </w:tr>
      <w:tr w:rsidR="007429F8" w:rsidRPr="00235ACD" w14:paraId="06F13D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6FE621D9" w14:textId="77777777" w:rsidR="007429F8" w:rsidRPr="00235ACD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Right Thalamus</w:t>
            </w:r>
          </w:p>
        </w:tc>
        <w:tc>
          <w:tcPr>
            <w:tcW w:w="3762" w:type="dxa"/>
            <w:vAlign w:val="center"/>
          </w:tcPr>
          <w:p w14:paraId="6AAD6A81" w14:textId="77777777" w:rsidR="007429F8" w:rsidRPr="00235ACD" w:rsidRDefault="007429F8" w:rsidP="007429F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F = 3.97 -2.73*A -1.41*D -1.76*O</w:t>
            </w:r>
          </w:p>
        </w:tc>
        <w:tc>
          <w:tcPr>
            <w:tcW w:w="1036" w:type="dxa"/>
            <w:vAlign w:val="center"/>
          </w:tcPr>
          <w:p w14:paraId="19DBCDA1" w14:textId="77777777" w:rsidR="007429F8" w:rsidRPr="00235ACD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1515" w:type="dxa"/>
            <w:vAlign w:val="center"/>
          </w:tcPr>
          <w:p w14:paraId="206C4925" w14:textId="77777777" w:rsidR="007429F8" w:rsidRPr="00235ACD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157.86</w:t>
            </w:r>
          </w:p>
        </w:tc>
        <w:tc>
          <w:tcPr>
            <w:tcW w:w="1134" w:type="dxa"/>
            <w:vAlign w:val="center"/>
          </w:tcPr>
          <w:p w14:paraId="753ED7FF" w14:textId="77777777" w:rsidR="007429F8" w:rsidRPr="00235ACD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ACD">
              <w:rPr>
                <w:rFonts w:ascii="Arial" w:hAnsi="Arial" w:cs="Arial"/>
                <w:sz w:val="20"/>
                <w:szCs w:val="20"/>
              </w:rPr>
              <w:t>p&lt;10-3</w:t>
            </w:r>
          </w:p>
        </w:tc>
      </w:tr>
      <w:tr w:rsidR="007429F8" w:rsidRPr="007429F8" w14:paraId="1AD9F24C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6FCCBA3B" w14:textId="77777777" w:rsidR="007429F8" w:rsidRPr="007429F8" w:rsidRDefault="007429F8" w:rsidP="007429F8">
            <w:pPr>
              <w:pStyle w:val="Textebru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14:paraId="1C115D46" w14:textId="77777777" w:rsidR="007429F8" w:rsidRPr="007429F8" w:rsidRDefault="007429F8" w:rsidP="007429F8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1341960" w14:textId="77777777" w:rsidR="007429F8" w:rsidRPr="007429F8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26BE54A3" w14:textId="77777777" w:rsidR="007429F8" w:rsidRPr="007429F8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C1C61B" w14:textId="77777777" w:rsidR="007429F8" w:rsidRPr="007429F8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9F8" w:rsidRPr="007429F8" w14:paraId="287492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10415" w14:textId="77777777" w:rsidR="007429F8" w:rsidRPr="007429F8" w:rsidRDefault="007429F8" w:rsidP="007429F8">
            <w:pPr>
              <w:pStyle w:val="Textebru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6757F" w14:textId="77777777" w:rsidR="007429F8" w:rsidRPr="007429F8" w:rsidRDefault="007429F8" w:rsidP="007429F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630C7" w14:textId="77777777" w:rsidR="007429F8" w:rsidRPr="007429F8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9F925" w14:textId="77777777" w:rsidR="007429F8" w:rsidRPr="007429F8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7B26B" w14:textId="77777777" w:rsidR="007429F8" w:rsidRPr="007429F8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9F8" w:rsidRPr="00F71DC0" w14:paraId="36BE1323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A0993" w14:textId="77777777" w:rsidR="007429F8" w:rsidRPr="00F71DC0" w:rsidRDefault="007429F8" w:rsidP="007429F8">
            <w:pPr>
              <w:pStyle w:val="Textebru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Controls</w:t>
            </w:r>
          </w:p>
        </w:tc>
      </w:tr>
      <w:tr w:rsidR="007429F8" w:rsidRPr="00F71DC0" w14:paraId="3001BC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0EB2D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Connection</w:t>
            </w: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ADF70" w14:textId="77777777" w:rsidR="007429F8" w:rsidRPr="00F71DC0" w:rsidRDefault="007429F8" w:rsidP="007429F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DC0">
              <w:rPr>
                <w:rFonts w:ascii="Arial" w:hAnsi="Arial" w:cs="Arial"/>
                <w:b/>
                <w:sz w:val="20"/>
                <w:szCs w:val="20"/>
              </w:rPr>
              <w:t>Regression equation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A871C" w14:textId="77777777" w:rsidR="007429F8" w:rsidRPr="00F71DC0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DC0">
              <w:rPr>
                <w:rFonts w:ascii="Arial" w:hAnsi="Arial" w:cs="Arial"/>
                <w:b/>
                <w:sz w:val="20"/>
                <w:szCs w:val="20"/>
              </w:rPr>
              <w:t>R2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DF238" w14:textId="77777777" w:rsidR="007429F8" w:rsidRPr="00F71DC0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DC0">
              <w:rPr>
                <w:rFonts w:ascii="Arial" w:hAnsi="Arial" w:cs="Arial"/>
                <w:b/>
                <w:sz w:val="20"/>
                <w:szCs w:val="20"/>
              </w:rPr>
              <w:t>F statistic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23F43" w14:textId="77777777" w:rsidR="007429F8" w:rsidRPr="00F71DC0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DC0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7429F8" w:rsidRPr="00F71DC0" w14:paraId="0DB4C6BC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Borders>
              <w:top w:val="single" w:sz="4" w:space="0" w:color="auto"/>
            </w:tcBorders>
            <w:vAlign w:val="center"/>
          </w:tcPr>
          <w:p w14:paraId="4DBC12F8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Left Caudate</w:t>
            </w: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4330A4DC" w14:textId="77777777" w:rsidR="007429F8" w:rsidRPr="00F71DC0" w:rsidRDefault="007429F8" w:rsidP="007429F8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F = 3.00 -1.86*A +1.00*D -1.14*O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3C3173EC" w14:textId="77777777" w:rsidR="007429F8" w:rsidRPr="00F71DC0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50390312" w14:textId="77777777" w:rsidR="007429F8" w:rsidRPr="00F71DC0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978.75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6379751" w14:textId="77777777" w:rsidR="007429F8" w:rsidRPr="00F71DC0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p&lt;10-3</w:t>
            </w:r>
          </w:p>
        </w:tc>
      </w:tr>
      <w:tr w:rsidR="007429F8" w:rsidRPr="00F71DC0" w14:paraId="6E227CD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6B38D8A3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Left Putamen</w:t>
            </w:r>
          </w:p>
        </w:tc>
        <w:tc>
          <w:tcPr>
            <w:tcW w:w="3762" w:type="dxa"/>
            <w:vAlign w:val="center"/>
          </w:tcPr>
          <w:p w14:paraId="7EDBC3D9" w14:textId="77777777" w:rsidR="007429F8" w:rsidRPr="00F71DC0" w:rsidRDefault="007429F8" w:rsidP="007429F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F = 2.57 -1.32*A +1.30*D -0.24*O</w:t>
            </w:r>
          </w:p>
        </w:tc>
        <w:tc>
          <w:tcPr>
            <w:tcW w:w="1036" w:type="dxa"/>
            <w:vAlign w:val="center"/>
          </w:tcPr>
          <w:p w14:paraId="4FF5458E" w14:textId="77777777" w:rsidR="007429F8" w:rsidRPr="00F71DC0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515" w:type="dxa"/>
            <w:vAlign w:val="center"/>
          </w:tcPr>
          <w:p w14:paraId="0F7A3DD1" w14:textId="77777777" w:rsidR="007429F8" w:rsidRPr="00F71DC0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109.66</w:t>
            </w:r>
          </w:p>
        </w:tc>
        <w:tc>
          <w:tcPr>
            <w:tcW w:w="1134" w:type="dxa"/>
            <w:vAlign w:val="center"/>
          </w:tcPr>
          <w:p w14:paraId="5FA23D9C" w14:textId="77777777" w:rsidR="007429F8" w:rsidRPr="00F71DC0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p&lt;10-3</w:t>
            </w:r>
          </w:p>
        </w:tc>
      </w:tr>
      <w:tr w:rsidR="007429F8" w:rsidRPr="00F71DC0" w14:paraId="767DE43E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3C1BFE8D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Left Thalamus</w:t>
            </w:r>
          </w:p>
        </w:tc>
        <w:tc>
          <w:tcPr>
            <w:tcW w:w="3762" w:type="dxa"/>
            <w:vAlign w:val="center"/>
          </w:tcPr>
          <w:p w14:paraId="190134C7" w14:textId="77777777" w:rsidR="007429F8" w:rsidRPr="00F71DC0" w:rsidRDefault="007429F8" w:rsidP="007429F8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F = 1.03 +2.78*A +1.22*D +1.89*O</w:t>
            </w:r>
          </w:p>
        </w:tc>
        <w:tc>
          <w:tcPr>
            <w:tcW w:w="1036" w:type="dxa"/>
            <w:vAlign w:val="center"/>
          </w:tcPr>
          <w:p w14:paraId="5E5269B1" w14:textId="77777777" w:rsidR="007429F8" w:rsidRPr="00F71DC0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1515" w:type="dxa"/>
            <w:vAlign w:val="center"/>
          </w:tcPr>
          <w:p w14:paraId="1AAD9C5F" w14:textId="77777777" w:rsidR="007429F8" w:rsidRPr="00F71DC0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227.64</w:t>
            </w:r>
          </w:p>
        </w:tc>
        <w:tc>
          <w:tcPr>
            <w:tcW w:w="1134" w:type="dxa"/>
            <w:vAlign w:val="center"/>
          </w:tcPr>
          <w:p w14:paraId="11549FAA" w14:textId="77777777" w:rsidR="007429F8" w:rsidRPr="00F71DC0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p&lt;10-3</w:t>
            </w:r>
          </w:p>
        </w:tc>
      </w:tr>
      <w:tr w:rsidR="007429F8" w:rsidRPr="00F71DC0" w14:paraId="50C5D4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56AA1429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Right Caudate</w:t>
            </w:r>
          </w:p>
        </w:tc>
        <w:tc>
          <w:tcPr>
            <w:tcW w:w="3762" w:type="dxa"/>
            <w:vAlign w:val="center"/>
          </w:tcPr>
          <w:p w14:paraId="55D449A0" w14:textId="77777777" w:rsidR="007429F8" w:rsidRPr="00F71DC0" w:rsidRDefault="007429F8" w:rsidP="007429F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F = 2.03 +1.81*A -1.03*D +1.11*O</w:t>
            </w:r>
          </w:p>
        </w:tc>
        <w:tc>
          <w:tcPr>
            <w:tcW w:w="1036" w:type="dxa"/>
            <w:vAlign w:val="center"/>
          </w:tcPr>
          <w:p w14:paraId="4C196C12" w14:textId="77777777" w:rsidR="007429F8" w:rsidRPr="00F71DC0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515" w:type="dxa"/>
            <w:vAlign w:val="center"/>
          </w:tcPr>
          <w:p w14:paraId="0653CC6E" w14:textId="77777777" w:rsidR="007429F8" w:rsidRPr="00F71DC0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672.53</w:t>
            </w:r>
          </w:p>
        </w:tc>
        <w:tc>
          <w:tcPr>
            <w:tcW w:w="1134" w:type="dxa"/>
            <w:vAlign w:val="center"/>
          </w:tcPr>
          <w:p w14:paraId="57D63BED" w14:textId="77777777" w:rsidR="007429F8" w:rsidRPr="00F71DC0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p&lt;10-3</w:t>
            </w:r>
          </w:p>
        </w:tc>
      </w:tr>
      <w:tr w:rsidR="007429F8" w:rsidRPr="00F71DC0" w14:paraId="261F1A83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5067D872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Right Putamen</w:t>
            </w:r>
          </w:p>
        </w:tc>
        <w:tc>
          <w:tcPr>
            <w:tcW w:w="3762" w:type="dxa"/>
            <w:vAlign w:val="center"/>
          </w:tcPr>
          <w:p w14:paraId="3AE75AD1" w14:textId="77777777" w:rsidR="007429F8" w:rsidRPr="00F71DC0" w:rsidRDefault="007429F8" w:rsidP="007429F8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F = 3.03 +0.05*A -1.41*D -0.76*O</w:t>
            </w:r>
          </w:p>
        </w:tc>
        <w:tc>
          <w:tcPr>
            <w:tcW w:w="1036" w:type="dxa"/>
            <w:vAlign w:val="center"/>
          </w:tcPr>
          <w:p w14:paraId="5893CFC1" w14:textId="77777777" w:rsidR="007429F8" w:rsidRPr="00F71DC0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515" w:type="dxa"/>
            <w:vAlign w:val="center"/>
          </w:tcPr>
          <w:p w14:paraId="3995F20F" w14:textId="77777777" w:rsidR="007429F8" w:rsidRPr="00F71DC0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19.41</w:t>
            </w:r>
          </w:p>
        </w:tc>
        <w:tc>
          <w:tcPr>
            <w:tcW w:w="1134" w:type="dxa"/>
            <w:vAlign w:val="center"/>
          </w:tcPr>
          <w:p w14:paraId="48740636" w14:textId="77777777" w:rsidR="007429F8" w:rsidRPr="00F71DC0" w:rsidRDefault="007429F8" w:rsidP="007429F8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p&lt;10-3</w:t>
            </w:r>
          </w:p>
        </w:tc>
      </w:tr>
      <w:tr w:rsidR="007429F8" w:rsidRPr="00F71DC0" w14:paraId="06DE80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1248E5B7" w14:textId="77777777" w:rsidR="007429F8" w:rsidRPr="00F71DC0" w:rsidRDefault="007429F8" w:rsidP="007429F8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Right Thalamus</w:t>
            </w:r>
          </w:p>
        </w:tc>
        <w:tc>
          <w:tcPr>
            <w:tcW w:w="3762" w:type="dxa"/>
            <w:vAlign w:val="center"/>
          </w:tcPr>
          <w:p w14:paraId="11A153F5" w14:textId="77777777" w:rsidR="007429F8" w:rsidRPr="00F71DC0" w:rsidRDefault="007429F8" w:rsidP="007429F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F = 3.92 -2.78*A -1.14*D -1.76*O</w:t>
            </w:r>
          </w:p>
        </w:tc>
        <w:tc>
          <w:tcPr>
            <w:tcW w:w="1036" w:type="dxa"/>
            <w:vAlign w:val="center"/>
          </w:tcPr>
          <w:p w14:paraId="751E9380" w14:textId="77777777" w:rsidR="007429F8" w:rsidRPr="00F71DC0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1515" w:type="dxa"/>
            <w:vAlign w:val="center"/>
          </w:tcPr>
          <w:p w14:paraId="310D89DD" w14:textId="77777777" w:rsidR="007429F8" w:rsidRPr="00F71DC0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210.30</w:t>
            </w:r>
          </w:p>
        </w:tc>
        <w:tc>
          <w:tcPr>
            <w:tcW w:w="1134" w:type="dxa"/>
            <w:vAlign w:val="center"/>
          </w:tcPr>
          <w:p w14:paraId="6F6EC091" w14:textId="77777777" w:rsidR="007429F8" w:rsidRPr="00F71DC0" w:rsidRDefault="007429F8" w:rsidP="007429F8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DC0">
              <w:rPr>
                <w:rFonts w:ascii="Arial" w:hAnsi="Arial" w:cs="Arial"/>
                <w:sz w:val="20"/>
                <w:szCs w:val="20"/>
              </w:rPr>
              <w:t>p&lt;10-3</w:t>
            </w:r>
          </w:p>
        </w:tc>
      </w:tr>
    </w:tbl>
    <w:p w14:paraId="20EEB1F9" w14:textId="47D420C2" w:rsidR="00712C95" w:rsidRPr="00F71DC0" w:rsidRDefault="00406DE6" w:rsidP="00406DE6">
      <w:pPr>
        <w:pStyle w:val="Titre1"/>
        <w:jc w:val="both"/>
        <w:rPr>
          <w:lang w:val="en-AU"/>
        </w:rPr>
      </w:pPr>
      <w:proofErr w:type="spellStart"/>
      <w:r>
        <w:rPr>
          <w:b/>
          <w:lang w:val="en-AU"/>
        </w:rPr>
        <w:t>STable</w:t>
      </w:r>
      <w:proofErr w:type="spellEnd"/>
      <w:r>
        <w:rPr>
          <w:b/>
          <w:lang w:val="en-AU"/>
        </w:rPr>
        <w:t xml:space="preserve"> </w:t>
      </w:r>
      <w:r w:rsidR="00E179D9">
        <w:rPr>
          <w:b/>
          <w:lang w:val="en-AU"/>
        </w:rPr>
        <w:t>5</w:t>
      </w:r>
      <w:r w:rsidR="007429F8" w:rsidRPr="00F71DC0">
        <w:rPr>
          <w:b/>
          <w:lang w:val="en-AU"/>
        </w:rPr>
        <w:t xml:space="preserve">: Topography of cortico-subcortical </w:t>
      </w:r>
      <w:r w:rsidR="007429F8" w:rsidRPr="00235ACD">
        <w:rPr>
          <w:b/>
          <w:lang w:val="en-AU"/>
        </w:rPr>
        <w:t>connections</w:t>
      </w:r>
      <w:r w:rsidR="007429F8" w:rsidRPr="00235ACD">
        <w:rPr>
          <w:lang w:val="en-AU"/>
        </w:rPr>
        <w:t xml:space="preserve"> </w:t>
      </w:r>
      <w:r w:rsidR="007429F8" w:rsidRPr="00F71DC0">
        <w:rPr>
          <w:lang w:val="en-AU"/>
        </w:rPr>
        <w:t xml:space="preserve">was assessed, for each seed, by extracting the barycentre of the connectivity map for each target, fitting a 3D line to the 4 </w:t>
      </w:r>
      <w:proofErr w:type="spellStart"/>
      <w:r w:rsidR="007429F8" w:rsidRPr="00F71DC0">
        <w:rPr>
          <w:lang w:val="en-AU"/>
        </w:rPr>
        <w:t>barycentres</w:t>
      </w:r>
      <w:proofErr w:type="spellEnd"/>
      <w:r w:rsidR="007429F8" w:rsidRPr="00F71DC0">
        <w:rPr>
          <w:lang w:val="en-AU"/>
        </w:rPr>
        <w:t xml:space="preserve"> and correlating the order of the </w:t>
      </w:r>
      <w:proofErr w:type="spellStart"/>
      <w:r w:rsidR="007429F8" w:rsidRPr="00F71DC0">
        <w:rPr>
          <w:lang w:val="en-AU"/>
        </w:rPr>
        <w:t>barycentres</w:t>
      </w:r>
      <w:proofErr w:type="spellEnd"/>
      <w:r w:rsidR="007429F8" w:rsidRPr="00F71DC0">
        <w:rPr>
          <w:lang w:val="en-AU"/>
        </w:rPr>
        <w:t xml:space="preserve"> on that line to the target (</w:t>
      </w:r>
      <w:proofErr w:type="spellStart"/>
      <w:r w:rsidR="007429F8" w:rsidRPr="00F71DC0">
        <w:rPr>
          <w:lang w:val="en-AU"/>
        </w:rPr>
        <w:t>cf</w:t>
      </w:r>
      <w:proofErr w:type="spellEnd"/>
      <w:r w:rsidR="007429F8" w:rsidRPr="00F71DC0">
        <w:rPr>
          <w:lang w:val="en-AU"/>
        </w:rPr>
        <w:t xml:space="preserve"> Methods). We present the regression equations where F is the rank of a barycentre as a function of the cortical targets A, D and O (ACC, DPFC and OFC; </w:t>
      </w:r>
      <w:proofErr w:type="spellStart"/>
      <w:r w:rsidR="007429F8" w:rsidRPr="00F71DC0">
        <w:rPr>
          <w:lang w:val="en-AU"/>
        </w:rPr>
        <w:t>Fpole</w:t>
      </w:r>
      <w:proofErr w:type="spellEnd"/>
      <w:r w:rsidR="007429F8" w:rsidRPr="00F71DC0">
        <w:rPr>
          <w:lang w:val="en-AU"/>
        </w:rPr>
        <w:t xml:space="preserve"> is not included as the information is redundant).</w:t>
      </w:r>
    </w:p>
    <w:p w14:paraId="002E568E" w14:textId="77777777" w:rsidR="001156AD" w:rsidRPr="00A54362" w:rsidRDefault="001156AD" w:rsidP="00406DE6">
      <w:pPr>
        <w:spacing w:after="200" w:line="276" w:lineRule="auto"/>
        <w:jc w:val="both"/>
        <w:rPr>
          <w:sz w:val="20"/>
          <w:szCs w:val="20"/>
          <w:lang w:val="en-AU"/>
        </w:rPr>
      </w:pPr>
    </w:p>
    <w:sectPr w:rsidR="001156AD" w:rsidRPr="00A54362" w:rsidSect="007C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434"/>
    <w:multiLevelType w:val="hybridMultilevel"/>
    <w:tmpl w:val="A2AA0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7364"/>
    <w:multiLevelType w:val="hybridMultilevel"/>
    <w:tmpl w:val="8A28B9B0"/>
    <w:lvl w:ilvl="0" w:tplc="6D0E5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21E2"/>
    <w:multiLevelType w:val="hybridMultilevel"/>
    <w:tmpl w:val="8A709424"/>
    <w:lvl w:ilvl="0" w:tplc="748465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814BCB"/>
    <w:multiLevelType w:val="hybridMultilevel"/>
    <w:tmpl w:val="F8267E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35226C"/>
    <w:multiLevelType w:val="multilevel"/>
    <w:tmpl w:val="401CED30"/>
    <w:name w:val="TheseList"/>
    <w:styleLink w:val="TheseListe"/>
    <w:lvl w:ilvl="0">
      <w:start w:val="1"/>
      <w:numFmt w:val="upperRoman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E11576"/>
    <w:multiLevelType w:val="hybridMultilevel"/>
    <w:tmpl w:val="16088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A43B26"/>
    <w:multiLevelType w:val="hybridMultilevel"/>
    <w:tmpl w:val="D97ADB2A"/>
    <w:lvl w:ilvl="0" w:tplc="775C6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erw9dzq5225yexszm5fv2neadas0wv00et&quot;&gt;WilliamPhD&lt;record-ids&gt;&lt;item&gt;3005&lt;/item&gt;&lt;item&gt;3006&lt;/item&gt;&lt;item&gt;3007&lt;/item&gt;&lt;item&gt;3009&lt;/item&gt;&lt;item&gt;3012&lt;/item&gt;&lt;item&gt;3023&lt;/item&gt;&lt;item&gt;3024&lt;/item&gt;&lt;item&gt;3514&lt;/item&gt;&lt;item&gt;3641&lt;/item&gt;&lt;item&gt;3891&lt;/item&gt;&lt;item&gt;3893&lt;/item&gt;&lt;item&gt;3894&lt;/item&gt;&lt;item&gt;3897&lt;/item&gt;&lt;/record-ids&gt;&lt;/item&gt;&lt;/Libraries&gt;"/>
  </w:docVars>
  <w:rsids>
    <w:rsidRoot w:val="00A12302"/>
    <w:rsid w:val="000B0F41"/>
    <w:rsid w:val="001156AD"/>
    <w:rsid w:val="001240C0"/>
    <w:rsid w:val="0022747E"/>
    <w:rsid w:val="00235ACD"/>
    <w:rsid w:val="00247417"/>
    <w:rsid w:val="00273CB1"/>
    <w:rsid w:val="002E7761"/>
    <w:rsid w:val="002F05C8"/>
    <w:rsid w:val="00313704"/>
    <w:rsid w:val="00367502"/>
    <w:rsid w:val="003747BB"/>
    <w:rsid w:val="003B338E"/>
    <w:rsid w:val="00406DE6"/>
    <w:rsid w:val="00413555"/>
    <w:rsid w:val="00503F76"/>
    <w:rsid w:val="00550F99"/>
    <w:rsid w:val="00556318"/>
    <w:rsid w:val="00574B23"/>
    <w:rsid w:val="00586AFD"/>
    <w:rsid w:val="006F3401"/>
    <w:rsid w:val="00700AF7"/>
    <w:rsid w:val="00712C95"/>
    <w:rsid w:val="00734563"/>
    <w:rsid w:val="007429F8"/>
    <w:rsid w:val="007C565A"/>
    <w:rsid w:val="00816781"/>
    <w:rsid w:val="008C381A"/>
    <w:rsid w:val="008F3696"/>
    <w:rsid w:val="00957981"/>
    <w:rsid w:val="009C6E33"/>
    <w:rsid w:val="009D0BAE"/>
    <w:rsid w:val="00A12302"/>
    <w:rsid w:val="00A42557"/>
    <w:rsid w:val="00A54362"/>
    <w:rsid w:val="00A66C3B"/>
    <w:rsid w:val="00A9563B"/>
    <w:rsid w:val="00B63FD2"/>
    <w:rsid w:val="00C14E62"/>
    <w:rsid w:val="00C3117B"/>
    <w:rsid w:val="00C536C8"/>
    <w:rsid w:val="00C70C19"/>
    <w:rsid w:val="00C8040C"/>
    <w:rsid w:val="00CA7CFA"/>
    <w:rsid w:val="00CD404D"/>
    <w:rsid w:val="00D27566"/>
    <w:rsid w:val="00D47BF2"/>
    <w:rsid w:val="00DB1F7D"/>
    <w:rsid w:val="00E179D9"/>
    <w:rsid w:val="00E565CC"/>
    <w:rsid w:val="00E61256"/>
    <w:rsid w:val="00E7691A"/>
    <w:rsid w:val="00EB19FC"/>
    <w:rsid w:val="00EC4681"/>
    <w:rsid w:val="00EF66CB"/>
    <w:rsid w:val="00F65FA9"/>
    <w:rsid w:val="00F71DC0"/>
    <w:rsid w:val="00F8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6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E179D9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9D9"/>
    <w:pPr>
      <w:keepNext/>
      <w:keepLines/>
      <w:spacing w:before="200"/>
      <w:outlineLvl w:val="1"/>
    </w:pPr>
    <w:rPr>
      <w:rFonts w:eastAsiaTheme="majorEastAsia"/>
      <w:b/>
      <w:bCs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heseListe">
    <w:name w:val="TheseListe"/>
    <w:uiPriority w:val="99"/>
    <w:rsid w:val="00503F76"/>
    <w:pPr>
      <w:numPr>
        <w:numId w:val="1"/>
      </w:numPr>
    </w:pPr>
  </w:style>
  <w:style w:type="character" w:styleId="Lienhypertexte">
    <w:name w:val="Hyperlink"/>
    <w:rsid w:val="009C6E33"/>
    <w:rPr>
      <w:color w:val="0000FF"/>
      <w:u w:val="single"/>
    </w:rPr>
  </w:style>
  <w:style w:type="table" w:customStyle="1" w:styleId="LightShading1">
    <w:name w:val="Light Shading1"/>
    <w:basedOn w:val="TableauNormal"/>
    <w:uiPriority w:val="60"/>
    <w:rsid w:val="009C6E33"/>
    <w:pPr>
      <w:spacing w:after="0" w:line="240" w:lineRule="auto"/>
    </w:pPr>
    <w:rPr>
      <w:rFonts w:ascii="Times New Roman" w:eastAsia="MS Mincho" w:hAnsi="Times New Roman" w:cs="Times New Roman"/>
      <w:color w:val="000000" w:themeColor="text1" w:themeShade="BF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brut">
    <w:name w:val="Plain Text"/>
    <w:basedOn w:val="Normal"/>
    <w:link w:val="TextebrutCar"/>
    <w:uiPriority w:val="99"/>
    <w:unhideWhenUsed/>
    <w:rsid w:val="009C6E33"/>
    <w:rPr>
      <w:rFonts w:ascii="Consolas" w:eastAsiaTheme="minorHAnsi" w:hAnsi="Consolas" w:cs="Consolas"/>
      <w:sz w:val="21"/>
      <w:szCs w:val="21"/>
      <w:lang w:val="en-AU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C6E33"/>
    <w:rPr>
      <w:rFonts w:ascii="Consolas" w:hAnsi="Consolas" w:cs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E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E33"/>
    <w:rPr>
      <w:rFonts w:ascii="Tahoma" w:eastAsia="MS Mincho" w:hAnsi="Tahoma" w:cs="Tahoma"/>
      <w:sz w:val="16"/>
      <w:szCs w:val="16"/>
      <w:lang w:val="fr-FR" w:eastAsia="ja-JP"/>
    </w:rPr>
  </w:style>
  <w:style w:type="paragraph" w:styleId="Paragraphedeliste">
    <w:name w:val="List Paragraph"/>
    <w:basedOn w:val="Normal"/>
    <w:uiPriority w:val="34"/>
    <w:qFormat/>
    <w:rsid w:val="003B338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ar"/>
    <w:rsid w:val="001156AD"/>
    <w:pPr>
      <w:jc w:val="center"/>
    </w:pPr>
    <w:rPr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1156AD"/>
    <w:rPr>
      <w:rFonts w:ascii="Times New Roman" w:eastAsia="MS Mincho" w:hAnsi="Times New Roman" w:cs="Times New Roman"/>
      <w:noProof/>
      <w:sz w:val="24"/>
      <w:szCs w:val="24"/>
      <w:lang w:val="fr-FR" w:eastAsia="ja-JP"/>
    </w:rPr>
  </w:style>
  <w:style w:type="paragraph" w:customStyle="1" w:styleId="EndNoteBibliography">
    <w:name w:val="EndNote Bibliography"/>
    <w:basedOn w:val="Normal"/>
    <w:link w:val="EndNoteBibliographyCar"/>
    <w:rsid w:val="001156AD"/>
    <w:rPr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1156AD"/>
    <w:rPr>
      <w:rFonts w:ascii="Times New Roman" w:eastAsia="MS Mincho" w:hAnsi="Times New Roman" w:cs="Times New Roman"/>
      <w:noProof/>
      <w:sz w:val="24"/>
      <w:szCs w:val="24"/>
      <w:lang w:val="fr-FR" w:eastAsia="ja-JP"/>
    </w:rPr>
  </w:style>
  <w:style w:type="table" w:styleId="Ombrageclair">
    <w:name w:val="Light Shading"/>
    <w:basedOn w:val="TableauNormal"/>
    <w:uiPriority w:val="60"/>
    <w:rsid w:val="007429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86AF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6AFD"/>
  </w:style>
  <w:style w:type="character" w:customStyle="1" w:styleId="CommentaireCar">
    <w:name w:val="Commentaire Car"/>
    <w:basedOn w:val="Policepardfaut"/>
    <w:link w:val="Commentaire"/>
    <w:uiPriority w:val="99"/>
    <w:semiHidden/>
    <w:rsid w:val="00586AFD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6AF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6AFD"/>
    <w:rPr>
      <w:rFonts w:ascii="Times New Roman" w:eastAsia="MS Mincho" w:hAnsi="Times New Roman" w:cs="Times New Roman"/>
      <w:b/>
      <w:bCs/>
      <w:sz w:val="20"/>
      <w:szCs w:val="20"/>
      <w:lang w:val="fr-FR" w:eastAsia="ja-JP"/>
    </w:rPr>
  </w:style>
  <w:style w:type="character" w:customStyle="1" w:styleId="Titre1Car">
    <w:name w:val="Titre 1 Car"/>
    <w:basedOn w:val="Policepardfaut"/>
    <w:link w:val="Titre1"/>
    <w:uiPriority w:val="9"/>
    <w:rsid w:val="00E179D9"/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customStyle="1" w:styleId="Titre2Car">
    <w:name w:val="Titre 2 Car"/>
    <w:basedOn w:val="Policepardfaut"/>
    <w:link w:val="Titre2"/>
    <w:uiPriority w:val="9"/>
    <w:rsid w:val="00E179D9"/>
    <w:rPr>
      <w:rFonts w:ascii="Times New Roman" w:eastAsiaTheme="majorEastAsia" w:hAnsi="Times New Roman" w:cs="Times New Roman"/>
      <w:b/>
      <w:bCs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l-cepia.inra.fr/index.php?page=geom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Haynes</dc:creator>
  <cp:lastModifiedBy>William Haynes</cp:lastModifiedBy>
  <cp:revision>10</cp:revision>
  <dcterms:created xsi:type="dcterms:W3CDTF">2016-02-25T16:06:00Z</dcterms:created>
  <dcterms:modified xsi:type="dcterms:W3CDTF">2018-01-08T21:40:00Z</dcterms:modified>
</cp:coreProperties>
</file>