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64CDEB" w14:textId="0F7D4552" w:rsidR="00B95A0F" w:rsidRDefault="00B95A0F" w:rsidP="00B95A0F">
      <w:pPr>
        <w:spacing w:line="480" w:lineRule="auto"/>
      </w:pPr>
      <w:r>
        <w:rPr>
          <w:rFonts w:ascii="Arial Black" w:hAnsi="Arial Black"/>
          <w:b/>
          <w:bCs/>
        </w:rPr>
        <w:t>Table S1</w:t>
      </w:r>
      <w:r w:rsidR="00C5211D">
        <w:rPr>
          <w:rFonts w:ascii="Arial Black" w:hAnsi="Arial Black"/>
          <w:b/>
          <w:bCs/>
        </w:rPr>
        <w:t xml:space="preserve">. </w:t>
      </w:r>
      <w:r w:rsidRPr="00C5211D">
        <w:rPr>
          <w:rFonts w:ascii="Arial" w:hAnsi="Arial" w:cs="Arial"/>
          <w:b/>
        </w:rPr>
        <w:t>Characteristics of the health controls</w:t>
      </w:r>
      <w:r w:rsidRPr="00C5211D">
        <w:rPr>
          <w:rFonts w:ascii="Arial" w:hAnsi="Arial" w:cs="Arial" w:hint="eastAsia"/>
          <w:b/>
        </w:rPr>
        <w:t>.</w:t>
      </w:r>
    </w:p>
    <w:tbl>
      <w:tblPr>
        <w:tblW w:w="9073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1700"/>
        <w:gridCol w:w="1701"/>
        <w:gridCol w:w="1418"/>
        <w:gridCol w:w="1418"/>
      </w:tblGrid>
      <w:tr w:rsidR="00B95A0F" w14:paraId="3CD7F1A4" w14:textId="77777777" w:rsidTr="00B95A0F">
        <w:trPr>
          <w:jc w:val="center"/>
        </w:trPr>
        <w:tc>
          <w:tcPr>
            <w:tcW w:w="2836" w:type="dxa"/>
            <w:tcBorders>
              <w:top w:val="single" w:sz="12" w:space="0" w:color="auto"/>
              <w:bottom w:val="single" w:sz="8" w:space="0" w:color="auto"/>
            </w:tcBorders>
          </w:tcPr>
          <w:p w14:paraId="163CAD64" w14:textId="77777777" w:rsidR="00B95A0F" w:rsidRDefault="00B95A0F" w:rsidP="0017090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Variable</w:t>
            </w:r>
          </w:p>
        </w:tc>
        <w:tc>
          <w:tcPr>
            <w:tcW w:w="1700" w:type="dxa"/>
            <w:tcBorders>
              <w:top w:val="single" w:sz="12" w:space="0" w:color="auto"/>
              <w:bottom w:val="single" w:sz="8" w:space="0" w:color="auto"/>
            </w:tcBorders>
          </w:tcPr>
          <w:p w14:paraId="30D49E9C" w14:textId="16CD4EAF" w:rsidR="00B95A0F" w:rsidRDefault="00B95A0F" w:rsidP="0017090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HCs agreed with brain scan (n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=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32)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</w:tcPr>
          <w:p w14:paraId="07706ACE" w14:textId="7191C11B" w:rsidR="00B95A0F" w:rsidRDefault="00B95A0F" w:rsidP="0017090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HCs did not agree with brain scan (n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=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37)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</w:tcPr>
          <w:p w14:paraId="7EBE02A0" w14:textId="12928CAF" w:rsidR="00B95A0F" w:rsidRPr="00F36528" w:rsidRDefault="00B95A0F" w:rsidP="0017090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Statistic value (t or </w:t>
            </w:r>
            <w:r w:rsidRPr="00F36528">
              <w:rPr>
                <w:rFonts w:ascii="Arial" w:hAnsi="Arial" w:cs="Arial"/>
                <w:b/>
              </w:rPr>
              <w:t>ChiSq</w:t>
            </w:r>
            <w:r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</w:tcPr>
          <w:p w14:paraId="5A77B141" w14:textId="77777777" w:rsidR="00B95A0F" w:rsidRDefault="00B95A0F" w:rsidP="0017090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i/>
              </w:rPr>
              <w:t>p</w:t>
            </w:r>
            <w:r>
              <w:rPr>
                <w:rFonts w:ascii="Arial" w:hAnsi="Arial" w:cs="Arial"/>
                <w:b/>
              </w:rPr>
              <w:t xml:space="preserve">-value </w:t>
            </w:r>
          </w:p>
        </w:tc>
      </w:tr>
      <w:tr w:rsidR="00B95A0F" w14:paraId="5FEC9963" w14:textId="77777777" w:rsidTr="00B95A0F">
        <w:trPr>
          <w:jc w:val="center"/>
        </w:trPr>
        <w:tc>
          <w:tcPr>
            <w:tcW w:w="2836" w:type="dxa"/>
          </w:tcPr>
          <w:p w14:paraId="435DF10D" w14:textId="77777777" w:rsidR="00B95A0F" w:rsidRDefault="00B95A0F" w:rsidP="00170909">
            <w:pPr>
              <w:autoSpaceDE w:val="0"/>
              <w:autoSpaceDN w:val="0"/>
              <w:adjustRightInd w:val="0"/>
              <w:spacing w:line="36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Age, years (mean ± S.D.)</w:t>
            </w:r>
          </w:p>
        </w:tc>
        <w:tc>
          <w:tcPr>
            <w:tcW w:w="1700" w:type="dxa"/>
          </w:tcPr>
          <w:p w14:paraId="05F55CB6" w14:textId="7C631EC5" w:rsidR="00B95A0F" w:rsidRDefault="00B95A0F" w:rsidP="00170909">
            <w:pPr>
              <w:autoSpaceDE w:val="0"/>
              <w:autoSpaceDN w:val="0"/>
              <w:adjustRightInd w:val="0"/>
              <w:spacing w:line="360" w:lineRule="exac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</w:t>
            </w:r>
            <w:r>
              <w:rPr>
                <w:rFonts w:ascii="Arial" w:hAnsi="Arial" w:cs="Arial"/>
              </w:rPr>
              <w:t>2</w:t>
            </w:r>
            <w:r>
              <w:rPr>
                <w:rFonts w:ascii="Arial" w:hAnsi="Arial" w:cs="Arial" w:hint="eastAsia"/>
              </w:rPr>
              <w:t>.</w:t>
            </w:r>
            <w:r>
              <w:rPr>
                <w:rFonts w:ascii="Arial" w:hAnsi="Arial" w:cs="Arial"/>
              </w:rPr>
              <w:t>19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±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/>
              </w:rPr>
              <w:t>3.14</w:t>
            </w:r>
          </w:p>
        </w:tc>
        <w:tc>
          <w:tcPr>
            <w:tcW w:w="1701" w:type="dxa"/>
          </w:tcPr>
          <w:p w14:paraId="60948E58" w14:textId="79C5B7A1" w:rsidR="00B95A0F" w:rsidRDefault="00B95A0F" w:rsidP="00170909">
            <w:pPr>
              <w:autoSpaceDE w:val="0"/>
              <w:autoSpaceDN w:val="0"/>
              <w:adjustRightInd w:val="0"/>
              <w:spacing w:line="360" w:lineRule="exac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23.95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 w:hint="eastAsia"/>
              </w:rPr>
              <w:t>±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/>
              </w:rPr>
              <w:t>4.31</w:t>
            </w:r>
          </w:p>
        </w:tc>
        <w:tc>
          <w:tcPr>
            <w:tcW w:w="1418" w:type="dxa"/>
          </w:tcPr>
          <w:p w14:paraId="3E25A3EE" w14:textId="12CE455E" w:rsidR="00B95A0F" w:rsidRDefault="00B95A0F" w:rsidP="00170909">
            <w:pPr>
              <w:autoSpaceDE w:val="0"/>
              <w:autoSpaceDN w:val="0"/>
              <w:adjustRightInd w:val="0"/>
              <w:spacing w:line="36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-1.954</w:t>
            </w:r>
          </w:p>
        </w:tc>
        <w:tc>
          <w:tcPr>
            <w:tcW w:w="1418" w:type="dxa"/>
          </w:tcPr>
          <w:p w14:paraId="450EB2C2" w14:textId="797CF4F6" w:rsidR="00B95A0F" w:rsidRDefault="00B95A0F" w:rsidP="00170909">
            <w:pPr>
              <w:autoSpaceDE w:val="0"/>
              <w:autoSpaceDN w:val="0"/>
              <w:adjustRightInd w:val="0"/>
              <w:spacing w:line="360" w:lineRule="exact"/>
              <w:rPr>
                <w:rFonts w:ascii="Arial" w:hAnsi="Arial" w:cs="Arial"/>
              </w:rPr>
            </w:pPr>
            <w:bookmarkStart w:id="0" w:name="OLE_LINK2"/>
            <w:r>
              <w:rPr>
                <w:rFonts w:ascii="Arial" w:hAnsi="Arial" w:cs="Arial" w:hint="eastAsia"/>
              </w:rPr>
              <w:t>0.</w:t>
            </w:r>
            <w:bookmarkEnd w:id="0"/>
            <w:r>
              <w:rPr>
                <w:rFonts w:ascii="Arial" w:hAnsi="Arial" w:cs="Arial"/>
              </w:rPr>
              <w:t>055</w:t>
            </w:r>
          </w:p>
        </w:tc>
      </w:tr>
      <w:tr w:rsidR="00B95A0F" w14:paraId="61BE32E5" w14:textId="77777777" w:rsidTr="00B95A0F">
        <w:trPr>
          <w:jc w:val="center"/>
        </w:trPr>
        <w:tc>
          <w:tcPr>
            <w:tcW w:w="2836" w:type="dxa"/>
          </w:tcPr>
          <w:p w14:paraId="12C54DCC" w14:textId="77777777" w:rsidR="00B95A0F" w:rsidRDefault="00B95A0F" w:rsidP="00170909">
            <w:pPr>
              <w:autoSpaceDE w:val="0"/>
              <w:autoSpaceDN w:val="0"/>
              <w:adjustRightInd w:val="0"/>
              <w:spacing w:line="36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Gender (male, female)</w:t>
            </w:r>
          </w:p>
        </w:tc>
        <w:tc>
          <w:tcPr>
            <w:tcW w:w="1700" w:type="dxa"/>
          </w:tcPr>
          <w:p w14:paraId="364654FD" w14:textId="6630515D" w:rsidR="00B95A0F" w:rsidRDefault="00B95A0F" w:rsidP="00170909">
            <w:pPr>
              <w:autoSpaceDE w:val="0"/>
              <w:autoSpaceDN w:val="0"/>
              <w:adjustRightInd w:val="0"/>
              <w:spacing w:line="36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  <w:r>
              <w:rPr>
                <w:rFonts w:ascii="Arial" w:hAnsi="Arial" w:cs="Arial" w:hint="eastAsia"/>
              </w:rPr>
              <w:t xml:space="preserve">M, </w:t>
            </w:r>
            <w:r>
              <w:rPr>
                <w:rFonts w:ascii="Arial" w:hAnsi="Arial" w:cs="Arial"/>
              </w:rPr>
              <w:t>15F</w:t>
            </w:r>
          </w:p>
        </w:tc>
        <w:tc>
          <w:tcPr>
            <w:tcW w:w="1701" w:type="dxa"/>
          </w:tcPr>
          <w:p w14:paraId="3B581BF5" w14:textId="394668E7" w:rsidR="00B95A0F" w:rsidRDefault="00B95A0F" w:rsidP="00170909">
            <w:pPr>
              <w:autoSpaceDE w:val="0"/>
              <w:autoSpaceDN w:val="0"/>
              <w:adjustRightInd w:val="0"/>
              <w:spacing w:line="36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 w:hint="eastAsia"/>
              </w:rPr>
              <w:t xml:space="preserve">M, </w:t>
            </w:r>
            <w:r>
              <w:rPr>
                <w:rFonts w:ascii="Arial" w:hAnsi="Arial" w:cs="Arial"/>
              </w:rPr>
              <w:t>17F</w:t>
            </w:r>
          </w:p>
        </w:tc>
        <w:tc>
          <w:tcPr>
            <w:tcW w:w="1418" w:type="dxa"/>
          </w:tcPr>
          <w:p w14:paraId="3E355128" w14:textId="0059647A" w:rsidR="00B95A0F" w:rsidRDefault="00B95A0F" w:rsidP="00170909">
            <w:pPr>
              <w:autoSpaceDE w:val="0"/>
              <w:autoSpaceDN w:val="0"/>
              <w:adjustRightInd w:val="0"/>
              <w:spacing w:line="36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5.2682e</w:t>
            </w:r>
            <w:r w:rsidRPr="00B95A0F">
              <w:rPr>
                <w:rFonts w:ascii="Arial" w:hAnsi="Arial" w:cs="Arial"/>
                <w:vertAlign w:val="superscript"/>
              </w:rPr>
              <w:t>-31</w:t>
            </w:r>
          </w:p>
        </w:tc>
        <w:tc>
          <w:tcPr>
            <w:tcW w:w="1418" w:type="dxa"/>
          </w:tcPr>
          <w:p w14:paraId="1E774C7E" w14:textId="7D8BB342" w:rsidR="00B95A0F" w:rsidRDefault="00B95A0F" w:rsidP="00170909">
            <w:pPr>
              <w:autoSpaceDE w:val="0"/>
              <w:autoSpaceDN w:val="0"/>
              <w:adjustRightInd w:val="0"/>
              <w:spacing w:line="36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1.000</w:t>
            </w:r>
          </w:p>
        </w:tc>
      </w:tr>
    </w:tbl>
    <w:p w14:paraId="5C6E90CC" w14:textId="43F59DDF" w:rsidR="00B95A0F" w:rsidRPr="00E35922" w:rsidRDefault="00C5211D" w:rsidP="00B95A0F">
      <w:pPr>
        <w:autoSpaceDE w:val="0"/>
        <w:autoSpaceDN w:val="0"/>
        <w:adjustRightInd w:val="0"/>
        <w:spacing w:line="360" w:lineRule="exact"/>
        <w:rPr>
          <w:rFonts w:ascii="Arial" w:hAnsi="Arial" w:cs="Arial"/>
        </w:rPr>
      </w:pPr>
      <w:r w:rsidRPr="00C5211D">
        <w:rPr>
          <w:rFonts w:ascii="Arial" w:hAnsi="Arial" w:cs="Arial"/>
        </w:rPr>
        <w:t xml:space="preserve">Abbreviations: </w:t>
      </w:r>
      <w:r w:rsidR="00B95A0F">
        <w:rPr>
          <w:rFonts w:ascii="Arial" w:hAnsi="Arial" w:cs="Arial"/>
        </w:rPr>
        <w:t>HC</w:t>
      </w:r>
      <w:r w:rsidR="007312C1">
        <w:rPr>
          <w:rFonts w:ascii="Arial" w:hAnsi="Arial" w:cs="Arial" w:hint="eastAsia"/>
        </w:rPr>
        <w:t>: health</w:t>
      </w:r>
      <w:r w:rsidR="00B95A0F">
        <w:rPr>
          <w:rFonts w:ascii="Arial" w:hAnsi="Arial" w:cs="Arial" w:hint="eastAsia"/>
        </w:rPr>
        <w:t xml:space="preserve"> controls; C</w:t>
      </w:r>
      <w:r w:rsidR="00B95A0F">
        <w:rPr>
          <w:rFonts w:ascii="Arial" w:hAnsi="Arial" w:cs="Arial"/>
        </w:rPr>
        <w:t xml:space="preserve">hiSq: Chi-square; </w:t>
      </w:r>
      <w:bookmarkStart w:id="1" w:name="OLE_LINK31"/>
      <w:bookmarkStart w:id="2" w:name="OLE_LINK32"/>
      <w:r w:rsidR="00B95A0F">
        <w:rPr>
          <w:rFonts w:ascii="Arial" w:hAnsi="Arial" w:cs="Arial" w:hint="eastAsia"/>
        </w:rPr>
        <w:t>M: male; F: female.</w:t>
      </w:r>
      <w:bookmarkEnd w:id="1"/>
      <w:bookmarkEnd w:id="2"/>
    </w:p>
    <w:p w14:paraId="18B5BBCD" w14:textId="3FFFFC14" w:rsidR="00B95A0F" w:rsidRDefault="00B95A0F" w:rsidP="00B95A0F">
      <w:pPr>
        <w:autoSpaceDE w:val="0"/>
        <w:autoSpaceDN w:val="0"/>
        <w:adjustRightInd w:val="0"/>
        <w:spacing w:line="360" w:lineRule="exact"/>
        <w:rPr>
          <w:rFonts w:ascii="Arial" w:hAnsi="Arial" w:cs="Arial"/>
        </w:rPr>
      </w:pPr>
    </w:p>
    <w:p w14:paraId="13401EF2" w14:textId="77777777" w:rsidR="00B95A0F" w:rsidRDefault="00B95A0F" w:rsidP="00B95A0F">
      <w:pPr>
        <w:autoSpaceDE w:val="0"/>
        <w:autoSpaceDN w:val="0"/>
        <w:adjustRightInd w:val="0"/>
        <w:spacing w:line="360" w:lineRule="exact"/>
        <w:rPr>
          <w:rFonts w:ascii="Arial" w:hAnsi="Arial" w:cs="Arial"/>
        </w:rPr>
      </w:pPr>
    </w:p>
    <w:p w14:paraId="0C5CFBA7" w14:textId="3C25C160" w:rsidR="00EB736B" w:rsidRDefault="006D5DFC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AF7E039" wp14:editId="33325C83">
            <wp:extent cx="5309235" cy="72474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1 in Supplementary material-CMYK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586" cy="725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EE82B" w14:textId="77777777" w:rsidR="00EB736B" w:rsidRDefault="00EB736B">
      <w:pPr>
        <w:rPr>
          <w:b/>
        </w:rPr>
      </w:pPr>
    </w:p>
    <w:p w14:paraId="4A1BEBD4" w14:textId="77777777" w:rsidR="00C5211D" w:rsidRDefault="00EB736B" w:rsidP="000666F5">
      <w:pPr>
        <w:rPr>
          <w:rFonts w:ascii="Arial" w:hAnsi="Arial" w:cs="Arial"/>
        </w:rPr>
      </w:pPr>
      <w:r w:rsidRPr="00C5211D">
        <w:rPr>
          <w:rFonts w:ascii="Arial Black" w:hAnsi="Arial Black"/>
          <w:b/>
          <w:bCs/>
        </w:rPr>
        <w:t xml:space="preserve">Figure </w:t>
      </w:r>
      <w:r w:rsidRPr="00C5211D">
        <w:rPr>
          <w:rFonts w:ascii="Arial Black" w:hAnsi="Arial Black" w:hint="eastAsia"/>
          <w:b/>
          <w:bCs/>
        </w:rPr>
        <w:t>S</w:t>
      </w:r>
      <w:r w:rsidRPr="00C5211D">
        <w:rPr>
          <w:rFonts w:ascii="Arial Black" w:hAnsi="Arial Black"/>
          <w:b/>
          <w:bCs/>
        </w:rPr>
        <w:t xml:space="preserve">1. </w:t>
      </w:r>
      <w:r w:rsidR="000666F5" w:rsidRPr="00C5211D">
        <w:rPr>
          <w:rFonts w:ascii="Arial" w:hAnsi="Arial" w:cs="Arial"/>
          <w:b/>
        </w:rPr>
        <w:t xml:space="preserve">Clustered plot of </w:t>
      </w:r>
      <w:r w:rsidRPr="00C5211D">
        <w:rPr>
          <w:rFonts w:ascii="Arial" w:hAnsi="Arial" w:cs="Arial"/>
          <w:b/>
        </w:rPr>
        <w:t>UHR, HR and HC groups with PLS-DA.</w:t>
      </w:r>
    </w:p>
    <w:p w14:paraId="30A8F3FB" w14:textId="2C3313A9" w:rsidR="000666F5" w:rsidRPr="000666F5" w:rsidRDefault="000666F5" w:rsidP="000666F5">
      <w:r w:rsidRPr="00C5211D">
        <w:rPr>
          <w:rFonts w:ascii="Arial" w:hAnsi="Arial" w:cs="Arial"/>
        </w:rPr>
        <w:t>The OTUs selected on 1st and 2nd components are presented.</w:t>
      </w:r>
    </w:p>
    <w:p w14:paraId="0E6E87A0" w14:textId="5F8D0F28" w:rsidR="00EB736B" w:rsidRPr="00C5211D" w:rsidRDefault="00C5211D">
      <w:pPr>
        <w:rPr>
          <w:rFonts w:ascii="Arial" w:hAnsi="Arial" w:cs="Arial"/>
        </w:rPr>
      </w:pPr>
      <w:r w:rsidRPr="00C5211D">
        <w:rPr>
          <w:rFonts w:ascii="Arial" w:hAnsi="Arial" w:cs="Arial"/>
        </w:rPr>
        <w:t>Abbreviations: HR: high-risk subjects; UHR: ultra-high risk subjects; HC: health controls; PLS-DA: partial least squares discriminant analysis; OTU: operational taxonomic unit.</w:t>
      </w:r>
    </w:p>
    <w:p w14:paraId="4155BD3F" w14:textId="77777777" w:rsidR="00EB736B" w:rsidRDefault="00EB736B"/>
    <w:p w14:paraId="6480C07F" w14:textId="0F2135EE" w:rsidR="00C5211D" w:rsidRDefault="004538F0" w:rsidP="00C5211D">
      <w:r>
        <w:rPr>
          <w:noProof/>
        </w:rPr>
        <w:drawing>
          <wp:inline distT="0" distB="0" distL="0" distR="0" wp14:anchorId="081EAD54" wp14:editId="61E8277B">
            <wp:extent cx="5943600" cy="205041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 in Supplementary material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5AE90" w14:textId="77777777" w:rsidR="00C5211D" w:rsidRPr="00C5211D" w:rsidRDefault="00C5211D" w:rsidP="00C5211D">
      <w:pPr>
        <w:rPr>
          <w:rFonts w:ascii="Arial" w:hAnsi="Arial" w:cs="Arial"/>
          <w:b/>
        </w:rPr>
      </w:pPr>
      <w:r w:rsidRPr="00C5211D">
        <w:rPr>
          <w:rFonts w:ascii="Arial Black" w:hAnsi="Arial Black"/>
          <w:b/>
          <w:bCs/>
        </w:rPr>
        <w:t>Figure S2.</w:t>
      </w:r>
      <w:r>
        <w:t xml:space="preserve"> </w:t>
      </w:r>
      <w:r w:rsidRPr="00C5211D">
        <w:rPr>
          <w:rFonts w:ascii="Arial" w:hAnsi="Arial" w:cs="Arial"/>
          <w:b/>
        </w:rPr>
        <w:t>The differences of predicted functional pathways between groups.</w:t>
      </w:r>
    </w:p>
    <w:p w14:paraId="69E6AFC3" w14:textId="0CE9B6FA" w:rsidR="00C5211D" w:rsidRPr="0016316A" w:rsidRDefault="00C5211D" w:rsidP="00C5211D">
      <w:pPr>
        <w:rPr>
          <w:rFonts w:ascii="Arial" w:hAnsi="Arial" w:cs="Arial"/>
        </w:rPr>
      </w:pPr>
      <w:r w:rsidRPr="00C5211D">
        <w:rPr>
          <w:rFonts w:ascii="Arial" w:hAnsi="Arial" w:cs="Arial"/>
        </w:rPr>
        <w:t>There are significant activation of the acetyl-CoA synthesis pathway</w:t>
      </w:r>
      <w:r w:rsidR="00F75DBF">
        <w:rPr>
          <w:rFonts w:ascii="Arial" w:hAnsi="Arial" w:cs="Arial"/>
        </w:rPr>
        <w:t xml:space="preserve"> (B)</w:t>
      </w:r>
      <w:r w:rsidRPr="00C5211D">
        <w:rPr>
          <w:rFonts w:ascii="Arial" w:hAnsi="Arial" w:cs="Arial"/>
        </w:rPr>
        <w:t xml:space="preserve"> and non-significant activation of the pyruvate synthesis</w:t>
      </w:r>
      <w:r w:rsidR="00F75DBF">
        <w:rPr>
          <w:rFonts w:ascii="Arial" w:hAnsi="Arial" w:cs="Arial"/>
        </w:rPr>
        <w:t xml:space="preserve"> (A)</w:t>
      </w:r>
      <w:r w:rsidRPr="00C5211D">
        <w:rPr>
          <w:rFonts w:ascii="Arial" w:hAnsi="Arial" w:cs="Arial"/>
        </w:rPr>
        <w:t xml:space="preserve"> and fatty acid biosynthesis initiation </w:t>
      </w:r>
      <w:r w:rsidR="00F75DBF">
        <w:rPr>
          <w:rFonts w:ascii="Arial" w:hAnsi="Arial" w:cs="Arial"/>
        </w:rPr>
        <w:t xml:space="preserve">(C) </w:t>
      </w:r>
      <w:r w:rsidRPr="00C5211D">
        <w:rPr>
          <w:rFonts w:ascii="Arial" w:hAnsi="Arial" w:cs="Arial"/>
        </w:rPr>
        <w:t>pathways in UHR group.</w:t>
      </w:r>
      <w:r w:rsidR="0016316A">
        <w:rPr>
          <w:rFonts w:ascii="Arial" w:hAnsi="Arial" w:cs="Arial"/>
        </w:rPr>
        <w:t xml:space="preserve"> All three pathways are basic steps of synthesis of </w:t>
      </w:r>
      <w:r w:rsidR="0016316A" w:rsidRPr="0016316A">
        <w:rPr>
          <w:rFonts w:ascii="Arial" w:hAnsi="Arial" w:cs="Arial" w:hint="eastAsia"/>
        </w:rPr>
        <w:t>SCFAs.</w:t>
      </w:r>
    </w:p>
    <w:p w14:paraId="39DF4B29" w14:textId="3546E135" w:rsidR="00C5211D" w:rsidRPr="008762B5" w:rsidRDefault="00C5211D">
      <w:pPr>
        <w:rPr>
          <w:rFonts w:ascii="Arial" w:hAnsi="Arial" w:cs="Arial"/>
        </w:rPr>
      </w:pPr>
      <w:r w:rsidRPr="00C5211D">
        <w:rPr>
          <w:rFonts w:ascii="Arial" w:hAnsi="Arial" w:cs="Arial"/>
        </w:rPr>
        <w:t>Abbreviations: HR: high-risk subjects; UHR: ultra-high risk subjects; HC: health controls</w:t>
      </w:r>
      <w:r w:rsidR="0016316A">
        <w:rPr>
          <w:rFonts w:ascii="Arial" w:hAnsi="Arial" w:cs="Arial"/>
        </w:rPr>
        <w:t>; SCFAs: Short Chain Fatty Acids</w:t>
      </w:r>
      <w:bookmarkStart w:id="3" w:name="_GoBack"/>
      <w:bookmarkEnd w:id="3"/>
      <w:r w:rsidRPr="00C5211D">
        <w:rPr>
          <w:rFonts w:ascii="Arial" w:hAnsi="Arial" w:cs="Arial"/>
        </w:rPr>
        <w:t>.</w:t>
      </w:r>
    </w:p>
    <w:sectPr w:rsidR="00C5211D" w:rsidRPr="008762B5" w:rsidSect="000A4093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9716DF" w14:textId="77777777" w:rsidR="00A770B8" w:rsidRDefault="00A770B8" w:rsidP="00B95A0F">
      <w:r>
        <w:separator/>
      </w:r>
    </w:p>
  </w:endnote>
  <w:endnote w:type="continuationSeparator" w:id="0">
    <w:p w14:paraId="2D7FA78D" w14:textId="77777777" w:rsidR="00A770B8" w:rsidRDefault="00A770B8" w:rsidP="00B95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095D7F" w14:textId="77777777" w:rsidR="00A770B8" w:rsidRDefault="00A770B8" w:rsidP="00B95A0F">
      <w:r>
        <w:separator/>
      </w:r>
    </w:p>
  </w:footnote>
  <w:footnote w:type="continuationSeparator" w:id="0">
    <w:p w14:paraId="6B02BA99" w14:textId="77777777" w:rsidR="00A770B8" w:rsidRDefault="00A770B8" w:rsidP="00B95A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85C"/>
    <w:rsid w:val="000666F5"/>
    <w:rsid w:val="000A4093"/>
    <w:rsid w:val="000B185C"/>
    <w:rsid w:val="000F0D2B"/>
    <w:rsid w:val="0010296E"/>
    <w:rsid w:val="0016316A"/>
    <w:rsid w:val="001C254B"/>
    <w:rsid w:val="004538F0"/>
    <w:rsid w:val="004B0AA8"/>
    <w:rsid w:val="006225FF"/>
    <w:rsid w:val="006350B7"/>
    <w:rsid w:val="006B2792"/>
    <w:rsid w:val="006C1C9D"/>
    <w:rsid w:val="006D5DFC"/>
    <w:rsid w:val="006F07DB"/>
    <w:rsid w:val="007312C1"/>
    <w:rsid w:val="008762B5"/>
    <w:rsid w:val="00991712"/>
    <w:rsid w:val="00A35435"/>
    <w:rsid w:val="00A408A2"/>
    <w:rsid w:val="00A770B8"/>
    <w:rsid w:val="00AD3B44"/>
    <w:rsid w:val="00B95A0F"/>
    <w:rsid w:val="00C5211D"/>
    <w:rsid w:val="00E85932"/>
    <w:rsid w:val="00EB736B"/>
    <w:rsid w:val="00F7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EB9FC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736B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5A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95A0F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95A0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95A0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7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"/><Relationship Id="rId7" Type="http://schemas.openxmlformats.org/officeDocument/2006/relationships/image" Target="media/image2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170</Words>
  <Characters>970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 He</dc:creator>
  <cp:keywords/>
  <dc:description/>
  <cp:lastModifiedBy>Ying He</cp:lastModifiedBy>
  <cp:revision>16</cp:revision>
  <dcterms:created xsi:type="dcterms:W3CDTF">2017-09-11T18:51:00Z</dcterms:created>
  <dcterms:modified xsi:type="dcterms:W3CDTF">2017-12-28T04:43:00Z</dcterms:modified>
</cp:coreProperties>
</file>