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37" w:rsidRDefault="00582A39" w:rsidP="00582A39">
      <w:pPr>
        <w:jc w:val="center"/>
      </w:pPr>
      <w:r>
        <w:t>S</w:t>
      </w:r>
      <w:r>
        <w:rPr>
          <w:rFonts w:hint="eastAsia"/>
        </w:rPr>
        <w:t xml:space="preserve">upplementary </w:t>
      </w:r>
      <w:r>
        <w:t>materials</w:t>
      </w:r>
    </w:p>
    <w:p w:rsidR="0089673D" w:rsidRDefault="0089673D" w:rsidP="0089673D">
      <w:pPr>
        <w:jc w:val="center"/>
        <w:rPr>
          <w:b/>
          <w:sz w:val="22"/>
        </w:rPr>
      </w:pPr>
      <w:r w:rsidRPr="0089673D">
        <w:rPr>
          <w:b/>
          <w:sz w:val="22"/>
        </w:rPr>
        <w:t>Dysfunction of Circulating Endothelial Progenitor Cells in Major Depressive Disorder</w:t>
      </w:r>
    </w:p>
    <w:p w:rsidR="00582A39" w:rsidRPr="00582A39" w:rsidRDefault="00582A39" w:rsidP="00582A39">
      <w:pPr>
        <w:rPr>
          <w:u w:val="single"/>
        </w:rPr>
      </w:pPr>
      <w:r w:rsidRPr="00582A39">
        <w:t>Ying-Jay Liou</w:t>
      </w:r>
      <w:r w:rsidR="001D73F5">
        <w:rPr>
          <w:vertAlign w:val="superscript"/>
        </w:rPr>
        <w:t>a,b</w:t>
      </w:r>
      <w:r w:rsidRPr="00582A39">
        <w:t>, Mu-Hong Chen</w:t>
      </w:r>
      <w:r w:rsidR="001D73F5">
        <w:rPr>
          <w:vertAlign w:val="superscript"/>
        </w:rPr>
        <w:t>a,b,c</w:t>
      </w:r>
      <w:r w:rsidRPr="00582A39">
        <w:t>, Ju-Wei Hsu</w:t>
      </w:r>
      <w:r w:rsidR="001D73F5">
        <w:rPr>
          <w:vertAlign w:val="superscript"/>
        </w:rPr>
        <w:t>a,b</w:t>
      </w:r>
      <w:r w:rsidRPr="00582A39">
        <w:t>, Kai-Lin Huang</w:t>
      </w:r>
      <w:r w:rsidR="001D73F5">
        <w:rPr>
          <w:vertAlign w:val="superscript"/>
        </w:rPr>
        <w:t>a,b</w:t>
      </w:r>
      <w:r w:rsidRPr="00582A39">
        <w:t>, Po-Hsun Huang</w:t>
      </w:r>
      <w:r w:rsidR="001D73F5">
        <w:rPr>
          <w:vertAlign w:val="superscript"/>
        </w:rPr>
        <w:t>d,e,f</w:t>
      </w:r>
      <w:r w:rsidRPr="00582A39">
        <w:rPr>
          <w:vertAlign w:val="superscript"/>
        </w:rPr>
        <w:t>*</w:t>
      </w:r>
      <w:r w:rsidRPr="00582A39">
        <w:t>, Ya-Mei Bai</w:t>
      </w:r>
      <w:r w:rsidR="001D73F5">
        <w:rPr>
          <w:vertAlign w:val="superscript"/>
        </w:rPr>
        <w:t>a,b,c</w:t>
      </w:r>
      <w:r w:rsidRPr="00582A39">
        <w:t>*</w:t>
      </w:r>
      <w:r w:rsidRPr="00582A39">
        <w:rPr>
          <w:vertAlign w:val="superscript"/>
        </w:rPr>
        <w:t xml:space="preserve"> </w:t>
      </w:r>
    </w:p>
    <w:p w:rsidR="00582A39" w:rsidRPr="00582A39" w:rsidRDefault="00582A39" w:rsidP="00582A39">
      <w:pPr>
        <w:rPr>
          <w:u w:val="single"/>
        </w:rPr>
      </w:pPr>
    </w:p>
    <w:p w:rsidR="00582A39" w:rsidRPr="00582A39" w:rsidRDefault="00582A39" w:rsidP="001D73F5">
      <w:pPr>
        <w:pStyle w:val="a8"/>
        <w:numPr>
          <w:ilvl w:val="0"/>
          <w:numId w:val="1"/>
        </w:numPr>
        <w:ind w:leftChars="0"/>
      </w:pPr>
      <w:r w:rsidRPr="00582A39">
        <w:t xml:space="preserve">Department of Psychiatry, Taipei Veterans General Hospital, Taipei, Taiwan. </w:t>
      </w:r>
    </w:p>
    <w:p w:rsidR="00582A39" w:rsidRPr="00582A39" w:rsidRDefault="00582A39" w:rsidP="001D73F5">
      <w:pPr>
        <w:pStyle w:val="a8"/>
        <w:numPr>
          <w:ilvl w:val="0"/>
          <w:numId w:val="1"/>
        </w:numPr>
        <w:ind w:leftChars="0"/>
      </w:pPr>
      <w:r w:rsidRPr="00582A39">
        <w:t xml:space="preserve">Department of Psychiatry, School of Medicine, National Yang Ming Chiao Tung University, Taipei, Taiwan. </w:t>
      </w:r>
    </w:p>
    <w:p w:rsidR="00582A39" w:rsidRPr="00582A39" w:rsidRDefault="00582A39" w:rsidP="001D73F5">
      <w:pPr>
        <w:pStyle w:val="a8"/>
        <w:numPr>
          <w:ilvl w:val="0"/>
          <w:numId w:val="1"/>
        </w:numPr>
        <w:ind w:leftChars="0"/>
      </w:pPr>
      <w:r w:rsidRPr="00582A39">
        <w:t xml:space="preserve">Institute of Brain Science, National Yang Ming Chiao Tung University, Taipei, Taiwan. </w:t>
      </w:r>
    </w:p>
    <w:p w:rsidR="00582A39" w:rsidRPr="00582A39" w:rsidRDefault="00582A39" w:rsidP="001D73F5">
      <w:pPr>
        <w:pStyle w:val="a8"/>
        <w:numPr>
          <w:ilvl w:val="0"/>
          <w:numId w:val="1"/>
        </w:numPr>
        <w:ind w:leftChars="0"/>
      </w:pPr>
      <w:r w:rsidRPr="00582A39">
        <w:t xml:space="preserve">Division of Cardiology, Department of Medicine, Taipei Veterans General Hospital, Taipei, Taiwan. </w:t>
      </w:r>
    </w:p>
    <w:p w:rsidR="00582A39" w:rsidRPr="00582A39" w:rsidRDefault="00582A39" w:rsidP="001D73F5">
      <w:pPr>
        <w:pStyle w:val="a8"/>
        <w:numPr>
          <w:ilvl w:val="0"/>
          <w:numId w:val="1"/>
        </w:numPr>
        <w:ind w:leftChars="0"/>
      </w:pPr>
      <w:r w:rsidRPr="00582A39">
        <w:t xml:space="preserve">Department of Critical Care Medicine, Taipei Veterans General Hospital, Taipei, Taiwan. </w:t>
      </w:r>
    </w:p>
    <w:p w:rsidR="00582A39" w:rsidRPr="00582A39" w:rsidRDefault="00582A39" w:rsidP="001D73F5">
      <w:pPr>
        <w:pStyle w:val="a8"/>
        <w:numPr>
          <w:ilvl w:val="0"/>
          <w:numId w:val="1"/>
        </w:numPr>
        <w:ind w:leftChars="0"/>
      </w:pPr>
      <w:r w:rsidRPr="00582A39">
        <w:t>Cardiovascular Research Center, National Yang Ming Chiao Tung University, Taipei, Taiwan.</w:t>
      </w:r>
    </w:p>
    <w:p w:rsidR="00582A39" w:rsidRPr="00582A39" w:rsidRDefault="00582A39" w:rsidP="00582A39"/>
    <w:p w:rsidR="00582A39" w:rsidRPr="00582A39" w:rsidRDefault="00582A39" w:rsidP="00582A39">
      <w:r w:rsidRPr="00582A39">
        <w:t>*Corresponding author:</w:t>
      </w:r>
    </w:p>
    <w:p w:rsidR="00582A39" w:rsidRPr="00582A39" w:rsidRDefault="00582A39" w:rsidP="00582A39">
      <w:r w:rsidRPr="00582A39">
        <w:t>Ya-Mei Bai, M.D., Ph.D.</w:t>
      </w:r>
    </w:p>
    <w:p w:rsidR="00582A39" w:rsidRPr="00582A39" w:rsidRDefault="00582A39" w:rsidP="00582A39">
      <w:r w:rsidRPr="00582A39">
        <w:t>Department of Psychiatry, Taipei Veterans General Hospital.</w:t>
      </w:r>
    </w:p>
    <w:p w:rsidR="00582A39" w:rsidRPr="00582A39" w:rsidRDefault="00582A39" w:rsidP="00582A39">
      <w:r w:rsidRPr="00582A39">
        <w:t xml:space="preserve">E-mail: ymbi@mail2000.com.tw </w:t>
      </w:r>
    </w:p>
    <w:p w:rsidR="00582A39" w:rsidRPr="00582A39" w:rsidRDefault="00582A39" w:rsidP="00582A39">
      <w:r w:rsidRPr="00582A39">
        <w:t xml:space="preserve">Address: No. 201, Shih-Pai Road, Sec. 2, 11217, Taipei, Taiwan. </w:t>
      </w:r>
    </w:p>
    <w:p w:rsidR="00582A39" w:rsidRPr="00582A39" w:rsidRDefault="00582A39" w:rsidP="00582A39">
      <w:r w:rsidRPr="00582A39">
        <w:t>Tel</w:t>
      </w:r>
      <w:r w:rsidRPr="00582A39">
        <w:t>：</w:t>
      </w:r>
      <w:r w:rsidRPr="00582A39">
        <w:t>+886 -2- 28757027. Fax</w:t>
      </w:r>
      <w:r w:rsidRPr="00582A39">
        <w:t>：</w:t>
      </w:r>
      <w:r w:rsidRPr="00582A39">
        <w:t>886 -2- 28757592.</w:t>
      </w:r>
    </w:p>
    <w:p w:rsidR="00582A39" w:rsidRPr="00582A39" w:rsidRDefault="00582A39" w:rsidP="00582A39"/>
    <w:p w:rsidR="00582A39" w:rsidRPr="00582A39" w:rsidRDefault="00582A39" w:rsidP="00582A39">
      <w:r w:rsidRPr="00582A39">
        <w:t>*Corresponding author:</w:t>
      </w:r>
      <w:r w:rsidRPr="00582A39">
        <w:rPr>
          <w:rFonts w:hint="eastAsia"/>
        </w:rPr>
        <w:t xml:space="preserve"> </w:t>
      </w:r>
    </w:p>
    <w:p w:rsidR="00582A39" w:rsidRPr="00582A39" w:rsidRDefault="00582A39" w:rsidP="00582A39">
      <w:r w:rsidRPr="00582A39">
        <w:t>Po-Hsun Huang, M.D., Ph.D.</w:t>
      </w:r>
    </w:p>
    <w:p w:rsidR="00582A39" w:rsidRPr="00582A39" w:rsidRDefault="00582A39" w:rsidP="00582A39">
      <w:r w:rsidRPr="00582A39">
        <w:t>Division of Cardiology, Department of Medicine, Taipei Veterans General Hospital, Taiwan.</w:t>
      </w:r>
    </w:p>
    <w:p w:rsidR="00582A39" w:rsidRPr="00582A39" w:rsidRDefault="00582A39" w:rsidP="00582A39">
      <w:r w:rsidRPr="00582A39">
        <w:t xml:space="preserve">Department of Critical Care Medicine, Taipei Veterans General Hospital, Taipei, Taiwan. </w:t>
      </w:r>
    </w:p>
    <w:p w:rsidR="00582A39" w:rsidRPr="00582A39" w:rsidRDefault="00582A39" w:rsidP="00582A39">
      <w:r w:rsidRPr="00582A39">
        <w:t>Cardiovascular Research Center, Taipei Veterans General Hospital, Taipei, Taiwan.</w:t>
      </w:r>
    </w:p>
    <w:p w:rsidR="00582A39" w:rsidRPr="00582A39" w:rsidRDefault="00582A39" w:rsidP="00582A39">
      <w:r w:rsidRPr="00582A39">
        <w:t>E-mail: huangbsvgh@gmail.com</w:t>
      </w:r>
    </w:p>
    <w:p w:rsidR="00582A39" w:rsidRDefault="00582A39" w:rsidP="00582A39">
      <w:r w:rsidRPr="00582A39">
        <w:t>Address: No. 201, Shih-Pai Road, Sec. 2, 11217, Taipei, Taiwan.</w:t>
      </w:r>
    </w:p>
    <w:p w:rsidR="00582A39" w:rsidRDefault="00582A39">
      <w:r>
        <w:br w:type="page"/>
      </w:r>
    </w:p>
    <w:p w:rsidR="00582A39" w:rsidRPr="00BC3A48" w:rsidRDefault="00582A39">
      <w:pPr>
        <w:rPr>
          <w:sz w:val="22"/>
          <w:szCs w:val="22"/>
        </w:rPr>
      </w:pPr>
      <w:r w:rsidRPr="00BC3A48">
        <w:rPr>
          <w:rFonts w:hint="eastAsia"/>
          <w:sz w:val="22"/>
          <w:szCs w:val="22"/>
        </w:rPr>
        <w:lastRenderedPageBreak/>
        <w:t xml:space="preserve">sTable 1. </w:t>
      </w:r>
      <w:r w:rsidRPr="00BC3A48">
        <w:rPr>
          <w:sz w:val="22"/>
          <w:szCs w:val="22"/>
        </w:rPr>
        <w:t>Blood pressure, biochemical and inflammatory data of patients with major depressive disorder and the healthy controls. Continuous variables are presented as medians and interquartile ranges (IQRs).</w:t>
      </w:r>
    </w:p>
    <w:p w:rsidR="00582A39" w:rsidRDefault="00582A3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1"/>
        <w:gridCol w:w="1752"/>
        <w:gridCol w:w="1971"/>
        <w:gridCol w:w="1855"/>
        <w:gridCol w:w="1151"/>
      </w:tblGrid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MDD (n = </w:t>
            </w:r>
            <w:r w:rsidRPr="00BC3A48">
              <w:rPr>
                <w:rFonts w:ascii="Times New Roman" w:hAnsi="Times New Roman" w:cs="Times New Roman"/>
                <w:sz w:val="22"/>
              </w:rPr>
              <w:t>68)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HCs (n = </w:t>
            </w:r>
            <w:r w:rsidRPr="00BC3A48">
              <w:rPr>
                <w:rFonts w:ascii="Times New Roman" w:hAnsi="Times New Roman" w:cs="Times New Roman"/>
                <w:sz w:val="22"/>
              </w:rPr>
              <w:t>56)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BC3A48">
              <w:rPr>
                <w:rFonts w:ascii="Times New Roman" w:hAnsi="Times New Roman" w:cs="Times New Roman"/>
                <w:sz w:val="22"/>
              </w:rPr>
              <w:t xml:space="preserve"> value</w:t>
            </w:r>
            <w:r w:rsidR="001D73F5" w:rsidRPr="00BC3A4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†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Blood pressure</w:t>
            </w: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SBP, mmHg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112.0 (17.0)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115.0 (9.0)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0.162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DBP, mmHg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68.</w:t>
            </w:r>
            <w:r w:rsidRPr="00BC3A48">
              <w:rPr>
                <w:rFonts w:ascii="Times New Roman" w:hAnsi="Times New Roman" w:cs="Times New Roman"/>
                <w:sz w:val="22"/>
              </w:rPr>
              <w:t>5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BC3A48">
              <w:rPr>
                <w:rFonts w:ascii="Times New Roman" w:hAnsi="Times New Roman" w:cs="Times New Roman"/>
                <w:sz w:val="22"/>
              </w:rPr>
              <w:t>12.3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70.0 (9.8)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0.159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Biochemical data</w:t>
            </w: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  <w:lang w:val="en-GB"/>
              </w:rPr>
              <w:t>ALT (U/L)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14.5 (11.5)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16.0 (8.0)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0.585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  <w:lang w:val="en-GB"/>
              </w:rPr>
              <w:t>AST (U/L)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18.0 (6.0)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17.5 (5.3)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0.731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UA, </w:t>
            </w:r>
            <w:r w:rsidRPr="00BC3A48">
              <w:rPr>
                <w:rFonts w:ascii="Times New Roman" w:hAnsi="Times New Roman" w:cs="Times New Roman"/>
                <w:sz w:val="22"/>
                <w:lang w:val="en-GB"/>
              </w:rPr>
              <w:t>mg/dL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4.8 (2.0)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5.3 (2.2)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0.080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FBS, </w:t>
            </w:r>
            <w:r w:rsidRPr="00BC3A48">
              <w:rPr>
                <w:rFonts w:ascii="Times New Roman" w:hAnsi="Times New Roman" w:cs="Times New Roman"/>
                <w:sz w:val="22"/>
                <w:lang w:val="en-GB"/>
              </w:rPr>
              <w:t>mg/dL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83.5 (15.5)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84.0 (</w:t>
            </w:r>
            <w:r w:rsidRPr="00BC3A48">
              <w:rPr>
                <w:rFonts w:ascii="Times New Roman" w:hAnsi="Times New Roman" w:cs="Times New Roman"/>
                <w:sz w:val="22"/>
              </w:rPr>
              <w:t>7.3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0.434</w:t>
            </w:r>
          </w:p>
        </w:tc>
      </w:tr>
      <w:bookmarkEnd w:id="0"/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CHOL, </w:t>
            </w:r>
            <w:r w:rsidRPr="00BC3A48">
              <w:rPr>
                <w:rFonts w:ascii="Times New Roman" w:hAnsi="Times New Roman" w:cs="Times New Roman"/>
                <w:sz w:val="22"/>
                <w:lang w:val="en-GB"/>
              </w:rPr>
              <w:t>mg/dL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18</w:t>
            </w:r>
            <w:r w:rsidRPr="00BC3A48">
              <w:rPr>
                <w:rFonts w:ascii="Times New Roman" w:hAnsi="Times New Roman" w:cs="Times New Roman"/>
                <w:sz w:val="22"/>
              </w:rPr>
              <w:t>4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.0 (</w:t>
            </w:r>
            <w:r w:rsidRPr="00BC3A48">
              <w:rPr>
                <w:rFonts w:ascii="Times New Roman" w:hAnsi="Times New Roman" w:cs="Times New Roman"/>
                <w:sz w:val="22"/>
              </w:rPr>
              <w:t>43.5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187.5 (44.3)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0.499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TG, </w:t>
            </w:r>
            <w:r w:rsidRPr="00BC3A48">
              <w:rPr>
                <w:rFonts w:ascii="Times New Roman" w:hAnsi="Times New Roman" w:cs="Times New Roman"/>
                <w:sz w:val="22"/>
                <w:lang w:val="en-GB"/>
              </w:rPr>
              <w:t>mg/dL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76.5 (56.0)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71.5 (37.8)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0.934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HDL</w:t>
            </w:r>
            <w:r w:rsidRPr="00BC3A48">
              <w:rPr>
                <w:rFonts w:ascii="Times New Roman" w:hAnsi="Times New Roman" w:cs="Times New Roman"/>
                <w:sz w:val="22"/>
              </w:rPr>
              <w:t>c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, mg/dL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BC3A48">
              <w:rPr>
                <w:rFonts w:ascii="Times New Roman" w:hAnsi="Times New Roman" w:cs="Times New Roman"/>
                <w:sz w:val="22"/>
              </w:rPr>
              <w:t>4.0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BC3A48">
              <w:rPr>
                <w:rFonts w:ascii="Times New Roman" w:hAnsi="Times New Roman" w:cs="Times New Roman"/>
                <w:sz w:val="22"/>
              </w:rPr>
              <w:t>17.5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54.0 (14.3)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0.491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I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>nflammatory markers</w:t>
            </w: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sIL-6R</w:t>
            </w:r>
            <w:r w:rsidRPr="00BC3A48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 w:rsidRPr="00BC3A48">
              <w:rPr>
                <w:rFonts w:ascii="Times New Roman" w:hAnsi="Times New Roman" w:cs="Times New Roman"/>
                <w:sz w:val="22"/>
              </w:rPr>
              <w:t>pg/mL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31605.3 (14588.7</w:t>
            </w:r>
            <w:r w:rsidRPr="00BC3A4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32820.9 (9575.4)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0.790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CRP, pg/mL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488.9 (2300.3)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864.5 (1644.9)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0.213</w:t>
            </w:r>
          </w:p>
        </w:tc>
      </w:tr>
      <w:tr w:rsidR="00582A39" w:rsidRPr="00BC3A48" w:rsidTr="001D73F5">
        <w:trPr>
          <w:tblHeader/>
        </w:trPr>
        <w:tc>
          <w:tcPr>
            <w:tcW w:w="1286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" w:type="pct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/>
                <w:sz w:val="22"/>
              </w:rPr>
              <w:t>TNFR1, pg/mL</w:t>
            </w:r>
          </w:p>
        </w:tc>
        <w:tc>
          <w:tcPr>
            <w:tcW w:w="1088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841.8 (255.5)</w:t>
            </w:r>
          </w:p>
        </w:tc>
        <w:tc>
          <w:tcPr>
            <w:tcW w:w="1024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857.8 (144.6)</w:t>
            </w:r>
          </w:p>
        </w:tc>
        <w:tc>
          <w:tcPr>
            <w:tcW w:w="635" w:type="pct"/>
            <w:vAlign w:val="center"/>
          </w:tcPr>
          <w:p w:rsidR="00582A39" w:rsidRPr="00BC3A48" w:rsidRDefault="00582A39" w:rsidP="008E7BF3">
            <w:pPr>
              <w:rPr>
                <w:rFonts w:ascii="Times New Roman" w:hAnsi="Times New Roman" w:cs="Times New Roman"/>
                <w:sz w:val="22"/>
              </w:rPr>
            </w:pPr>
            <w:r w:rsidRPr="00BC3A48">
              <w:rPr>
                <w:rFonts w:ascii="Times New Roman" w:hAnsi="Times New Roman" w:cs="Times New Roman" w:hint="eastAsia"/>
                <w:sz w:val="22"/>
              </w:rPr>
              <w:t>0.384</w:t>
            </w:r>
          </w:p>
        </w:tc>
      </w:tr>
    </w:tbl>
    <w:p w:rsidR="00582A39" w:rsidRDefault="00582A39" w:rsidP="00582A39">
      <w:pPr>
        <w:rPr>
          <w:sz w:val="22"/>
        </w:rPr>
      </w:pPr>
      <w:r w:rsidRPr="00847829">
        <w:rPr>
          <w:rFonts w:hint="eastAsia"/>
          <w:sz w:val="22"/>
        </w:rPr>
        <w:t>†</w:t>
      </w:r>
      <w:r w:rsidRPr="00847829">
        <w:rPr>
          <w:sz w:val="22"/>
        </w:rPr>
        <w:t xml:space="preserve"> Mann–Whitney U test. </w:t>
      </w:r>
    </w:p>
    <w:p w:rsidR="00B93F74" w:rsidRDefault="00B93F74" w:rsidP="00582A39">
      <w:pPr>
        <w:rPr>
          <w:sz w:val="22"/>
        </w:rPr>
      </w:pPr>
      <w:r w:rsidRPr="00847829">
        <w:rPr>
          <w:sz w:val="22"/>
        </w:rPr>
        <w:t>ALT: alanine aminotransferase; AST: aspartate aminotransferase;</w:t>
      </w:r>
      <w:r>
        <w:rPr>
          <w:sz w:val="22"/>
        </w:rPr>
        <w:t xml:space="preserve"> </w:t>
      </w:r>
      <w:r w:rsidRPr="00B93F74">
        <w:rPr>
          <w:sz w:val="22"/>
        </w:rPr>
        <w:t xml:space="preserve">CHOL: cholesterol; CRP: C-reactive protein; </w:t>
      </w:r>
      <w:r w:rsidRPr="00847829">
        <w:rPr>
          <w:sz w:val="22"/>
        </w:rPr>
        <w:t>DBP: diastolic blood pressure;</w:t>
      </w:r>
      <w:r>
        <w:rPr>
          <w:sz w:val="22"/>
        </w:rPr>
        <w:t xml:space="preserve"> </w:t>
      </w:r>
      <w:r w:rsidRPr="00B93F74">
        <w:rPr>
          <w:sz w:val="22"/>
        </w:rPr>
        <w:t>FBS: fasting blood sugar;</w:t>
      </w:r>
      <w:r>
        <w:rPr>
          <w:sz w:val="22"/>
        </w:rPr>
        <w:t xml:space="preserve"> </w:t>
      </w:r>
      <w:r w:rsidRPr="00B93F74">
        <w:rPr>
          <w:sz w:val="22"/>
        </w:rPr>
        <w:t xml:space="preserve">HDLc: high-density lipoprotein cholesterol; </w:t>
      </w:r>
      <w:r w:rsidR="001D73F5">
        <w:rPr>
          <w:sz w:val="22"/>
        </w:rPr>
        <w:t xml:space="preserve">MDD: major depressive disorder; HCs: healthy controls; </w:t>
      </w:r>
      <w:r w:rsidRPr="00B93F74">
        <w:rPr>
          <w:sz w:val="22"/>
        </w:rPr>
        <w:t xml:space="preserve">sIL-6R: soluble interleukin-6 receptor; </w:t>
      </w:r>
      <w:r w:rsidR="00582A39" w:rsidRPr="00847829">
        <w:rPr>
          <w:sz w:val="22"/>
        </w:rPr>
        <w:t>SBP: systolic blood pressure;</w:t>
      </w:r>
      <w:r w:rsidR="00582A39">
        <w:rPr>
          <w:rFonts w:hint="eastAsia"/>
          <w:sz w:val="22"/>
        </w:rPr>
        <w:t xml:space="preserve"> </w:t>
      </w:r>
      <w:r w:rsidRPr="00B93F74">
        <w:rPr>
          <w:sz w:val="22"/>
        </w:rPr>
        <w:t>TG: triglyceride; TNFR1: tumor necro</w:t>
      </w:r>
      <w:r>
        <w:rPr>
          <w:sz w:val="22"/>
        </w:rPr>
        <w:t xml:space="preserve">sis factor-α receptor-1; UA: uric acid. </w:t>
      </w:r>
    </w:p>
    <w:p w:rsidR="00B93F74" w:rsidRPr="00B93F74" w:rsidRDefault="00B93F74" w:rsidP="00582A39">
      <w:pPr>
        <w:rPr>
          <w:sz w:val="22"/>
        </w:rPr>
      </w:pPr>
    </w:p>
    <w:p w:rsidR="00582A39" w:rsidRDefault="00582A39" w:rsidP="00582A39"/>
    <w:p w:rsidR="00582A39" w:rsidRDefault="00582A39"/>
    <w:p w:rsidR="00582A39" w:rsidRDefault="00582A39"/>
    <w:p w:rsidR="00582A39" w:rsidRDefault="00582A39"/>
    <w:p w:rsidR="00582A39" w:rsidRDefault="00582A39"/>
    <w:sectPr w:rsidR="00582A39" w:rsidSect="00D15618">
      <w:pgSz w:w="11906" w:h="16838" w:code="9"/>
      <w:pgMar w:top="1440" w:right="1418" w:bottom="1440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0D" w:rsidRDefault="00E05C0D" w:rsidP="001D73F5">
      <w:r>
        <w:separator/>
      </w:r>
    </w:p>
  </w:endnote>
  <w:endnote w:type="continuationSeparator" w:id="0">
    <w:p w:rsidR="00E05C0D" w:rsidRDefault="00E05C0D" w:rsidP="001D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0D" w:rsidRDefault="00E05C0D" w:rsidP="001D73F5">
      <w:r>
        <w:separator/>
      </w:r>
    </w:p>
  </w:footnote>
  <w:footnote w:type="continuationSeparator" w:id="0">
    <w:p w:rsidR="00E05C0D" w:rsidRDefault="00E05C0D" w:rsidP="001D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5AF"/>
    <w:multiLevelType w:val="hybridMultilevel"/>
    <w:tmpl w:val="02F2697A"/>
    <w:lvl w:ilvl="0" w:tplc="458CA12C">
      <w:start w:val="1"/>
      <w:numFmt w:val="lowerLetter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652696"/>
    <w:multiLevelType w:val="hybridMultilevel"/>
    <w:tmpl w:val="E44A65E2"/>
    <w:lvl w:ilvl="0" w:tplc="00BE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9"/>
    <w:rsid w:val="001D73F5"/>
    <w:rsid w:val="001F3B6F"/>
    <w:rsid w:val="00384837"/>
    <w:rsid w:val="00502987"/>
    <w:rsid w:val="00582A39"/>
    <w:rsid w:val="00843496"/>
    <w:rsid w:val="0089673D"/>
    <w:rsid w:val="00B93F74"/>
    <w:rsid w:val="00BC3A48"/>
    <w:rsid w:val="00D15618"/>
    <w:rsid w:val="00E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D3A6F-3B27-49BD-95F5-E44A469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3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D73F5"/>
    <w:rPr>
      <w:sz w:val="20"/>
    </w:rPr>
  </w:style>
  <w:style w:type="paragraph" w:styleId="a6">
    <w:name w:val="footer"/>
    <w:basedOn w:val="a"/>
    <w:link w:val="a7"/>
    <w:uiPriority w:val="99"/>
    <w:unhideWhenUsed/>
    <w:rsid w:val="001D7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D73F5"/>
    <w:rPr>
      <w:sz w:val="20"/>
    </w:rPr>
  </w:style>
  <w:style w:type="paragraph" w:styleId="a8">
    <w:name w:val="List Paragraph"/>
    <w:basedOn w:val="a"/>
    <w:uiPriority w:val="34"/>
    <w:qFormat/>
    <w:rsid w:val="001D73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英杰 劉</dc:creator>
  <cp:keywords/>
  <dc:description/>
  <cp:lastModifiedBy>英杰 劉</cp:lastModifiedBy>
  <cp:revision>3</cp:revision>
  <dcterms:created xsi:type="dcterms:W3CDTF">2023-05-27T05:56:00Z</dcterms:created>
  <dcterms:modified xsi:type="dcterms:W3CDTF">2023-05-27T16:15:00Z</dcterms:modified>
</cp:coreProperties>
</file>