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901" w:type="dxa"/>
        <w:tblInd w:w="-6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65"/>
        <w:gridCol w:w="1281"/>
        <w:gridCol w:w="2693"/>
      </w:tblGrid>
      <w:tr w:rsidR="002E63A9" w:rsidRPr="00304CF0" w14:paraId="7D106F29" w14:textId="540BB0E6" w:rsidTr="002E63A9">
        <w:trPr>
          <w:trHeight w:val="1091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20A77517" w14:textId="77777777" w:rsidR="002E63A9" w:rsidRPr="00304CF0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04CF0">
              <w:rPr>
                <w:rFonts w:ascii="Times New Roman" w:hAnsi="Times New Roman" w:cs="Times New Roman"/>
                <w:lang w:val="en-US"/>
              </w:rPr>
              <w:t>Study name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43ADA6" w14:textId="77777777" w:rsidR="002E63A9" w:rsidRPr="00304CF0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04CF0">
              <w:rPr>
                <w:rFonts w:ascii="Times New Roman" w:hAnsi="Times New Roman" w:cs="Times New Roman"/>
                <w:lang w:val="en-US"/>
              </w:rPr>
              <w:t>Results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99F48" w14:textId="77777777" w:rsidR="002E63A9" w:rsidRPr="00304CF0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304CF0">
              <w:rPr>
                <w:rFonts w:ascii="Times New Roman" w:hAnsi="Times New Roman" w:cs="Times New Roman"/>
                <w:lang w:val="en-US"/>
              </w:rPr>
              <w:t>Level of evidence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E3CAC" w14:textId="1EF7DB7A" w:rsidR="002E63A9" w:rsidRPr="00304CF0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participants</w:t>
            </w:r>
          </w:p>
        </w:tc>
      </w:tr>
      <w:tr w:rsidR="002E63A9" w:rsidRPr="006911ED" w14:paraId="5C4DFAF0" w14:textId="6EBA7982" w:rsidTr="002E63A9">
        <w:trPr>
          <w:trHeight w:val="1077"/>
        </w:trPr>
        <w:tc>
          <w:tcPr>
            <w:tcW w:w="2062" w:type="dxa"/>
            <w:vMerge w:val="restart"/>
            <w:tcBorders>
              <w:top w:val="single" w:sz="4" w:space="0" w:color="auto"/>
            </w:tcBorders>
          </w:tcPr>
          <w:p w14:paraId="7A856835" w14:textId="350F0597" w:rsidR="002E63A9" w:rsidRPr="006911ED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Ribeiro et al., 2007</w:t>
            </w:r>
          </w:p>
        </w:tc>
        <w:tc>
          <w:tcPr>
            <w:tcW w:w="4865" w:type="dxa"/>
            <w:tcBorders>
              <w:top w:val="single" w:sz="4" w:space="0" w:color="auto"/>
            </w:tcBorders>
          </w:tcPr>
          <w:p w14:paraId="6AFBC43E" w14:textId="13ADE46A" w:rsidR="002E63A9" w:rsidRPr="006911ED" w:rsidRDefault="002E63A9" w:rsidP="00C27EC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BDNF Val66Met SNP showed a significant association with the diagnosis of MDD (p=0.005) for a single marker association test between MDD and control group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57A47CA0" w14:textId="39E7CEF9" w:rsidR="002E63A9" w:rsidRPr="006911ED" w:rsidRDefault="002E63A9" w:rsidP="00C27ECC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0" w:name="OLE_LINK1"/>
            <w:bookmarkStart w:id="1" w:name="OLE_LINK2"/>
            <w:r w:rsidRPr="006911ED">
              <w:rPr>
                <w:rFonts w:ascii="Times New Roman" w:hAnsi="Times New Roman" w:cs="Times New Roman"/>
              </w:rPr>
              <w:t>Level 3b</w:t>
            </w:r>
            <w:bookmarkEnd w:id="0"/>
            <w:bookmarkEnd w:id="1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591279D" w14:textId="77777777" w:rsidR="002E63A9" w:rsidRPr="006911ED" w:rsidRDefault="002E63A9" w:rsidP="00C27ECC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N=278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02D46711" w14:textId="70DB433E" w:rsidR="002E63A9" w:rsidRPr="006911ED" w:rsidRDefault="002E63A9" w:rsidP="00C27ECC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N=320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F3E0F63" w14:textId="2982ADF3" w:rsidTr="002E63A9">
        <w:trPr>
          <w:trHeight w:val="1077"/>
        </w:trPr>
        <w:tc>
          <w:tcPr>
            <w:tcW w:w="2062" w:type="dxa"/>
            <w:vMerge/>
          </w:tcPr>
          <w:p w14:paraId="42179B25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1EA7AED0" w14:textId="42B598A5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Val/Val homozygous individuals were 70% more likely to be depressed (OR = 1.7, 95% CI 1.17-2.47)</w:t>
            </w:r>
          </w:p>
        </w:tc>
        <w:tc>
          <w:tcPr>
            <w:tcW w:w="1281" w:type="dxa"/>
          </w:tcPr>
          <w:p w14:paraId="21EA2945" w14:textId="45A9B13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bookmarkStart w:id="2" w:name="OLE_LINK5"/>
            <w:bookmarkStart w:id="3" w:name="OLE_LINK6"/>
            <w:r w:rsidRPr="006911ED">
              <w:rPr>
                <w:rFonts w:ascii="Times New Roman" w:hAnsi="Times New Roman" w:cs="Times New Roman"/>
              </w:rPr>
              <w:t>Level 3b</w:t>
            </w:r>
            <w:bookmarkEnd w:id="2"/>
            <w:bookmarkEnd w:id="3"/>
          </w:p>
        </w:tc>
        <w:tc>
          <w:tcPr>
            <w:tcW w:w="2693" w:type="dxa"/>
          </w:tcPr>
          <w:p w14:paraId="69524E49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N=278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55814A8" w14:textId="1592430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N=320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0FB7657A" w14:textId="26BEC558" w:rsidTr="002E63A9">
        <w:trPr>
          <w:trHeight w:val="722"/>
        </w:trPr>
        <w:tc>
          <w:tcPr>
            <w:tcW w:w="2062" w:type="dxa"/>
            <w:vMerge w:val="restart"/>
          </w:tcPr>
          <w:p w14:paraId="2E7E38B6" w14:textId="0D3E2D74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Jessen et al., 2009</w:t>
            </w:r>
          </w:p>
        </w:tc>
        <w:tc>
          <w:tcPr>
            <w:tcW w:w="4865" w:type="dxa"/>
          </w:tcPr>
          <w:p w14:paraId="3B525C62" w14:textId="7E7675D8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There was no Val66Met effect on hippocampal volume in either group</w:t>
            </w:r>
          </w:p>
        </w:tc>
        <w:tc>
          <w:tcPr>
            <w:tcW w:w="1281" w:type="dxa"/>
          </w:tcPr>
          <w:p w14:paraId="61AEF344" w14:textId="024DA95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10D9D8E2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N=79 cases</w:t>
            </w:r>
          </w:p>
          <w:p w14:paraId="7FA5976F" w14:textId="246D80B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N=84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18CC9655" w14:textId="0EAF6EB2" w:rsidTr="002E63A9">
        <w:trPr>
          <w:trHeight w:val="1077"/>
        </w:trPr>
        <w:tc>
          <w:tcPr>
            <w:tcW w:w="2062" w:type="dxa"/>
            <w:vMerge/>
          </w:tcPr>
          <w:p w14:paraId="09BCB0C5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26D638EE" w14:textId="0E45D405" w:rsidR="002E63A9" w:rsidRPr="006911ED" w:rsidRDefault="00DD3FF6" w:rsidP="00DD3FF6">
            <w:pPr>
              <w:tabs>
                <w:tab w:val="left" w:pos="2160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Bilateral hi</w:t>
            </w:r>
            <w:r w:rsidR="002E63A9" w:rsidRPr="006911ED">
              <w:rPr>
                <w:rFonts w:ascii="Times New Roman" w:hAnsi="Times New Roman" w:cs="Times New Roman"/>
                <w:lang w:val="en-US"/>
              </w:rPr>
              <w:t>ppocampal volumes of MDD patients were significantly smaller than those of the controls</w:t>
            </w:r>
          </w:p>
        </w:tc>
        <w:tc>
          <w:tcPr>
            <w:tcW w:w="1281" w:type="dxa"/>
          </w:tcPr>
          <w:p w14:paraId="0352C141" w14:textId="7865733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40FB569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N=79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B364F65" w14:textId="69AF1E69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N=84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492388FD" w14:textId="522C2DF9" w:rsidTr="002E63A9">
        <w:trPr>
          <w:trHeight w:val="330"/>
        </w:trPr>
        <w:tc>
          <w:tcPr>
            <w:tcW w:w="2062" w:type="dxa"/>
            <w:vMerge w:val="restart"/>
          </w:tcPr>
          <w:p w14:paraId="1C20B687" w14:textId="5036E364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Liu et al., 2009</w:t>
            </w:r>
          </w:p>
        </w:tc>
        <w:tc>
          <w:tcPr>
            <w:tcW w:w="4865" w:type="dxa"/>
          </w:tcPr>
          <w:p w14:paraId="2E070D6B" w14:textId="3B29B703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There were no significant associations of </w:t>
            </w:r>
            <w:r w:rsidR="00DD3FF6" w:rsidRPr="006911ED">
              <w:rPr>
                <w:rFonts w:ascii="Times New Roman" w:hAnsi="Times New Roman" w:cs="Times New Roman"/>
                <w:lang w:val="en-US"/>
              </w:rPr>
              <w:t>rs6265, rs10835210 and rs2030324</w:t>
            </w:r>
            <w:r w:rsidRPr="006911ED">
              <w:rPr>
                <w:rFonts w:ascii="Times New Roman" w:hAnsi="Times New Roman" w:cs="Times New Roman"/>
                <w:lang w:val="en-US"/>
              </w:rPr>
              <w:t xml:space="preserve"> SNPs with MDD</w:t>
            </w:r>
          </w:p>
        </w:tc>
        <w:tc>
          <w:tcPr>
            <w:tcW w:w="1281" w:type="dxa"/>
          </w:tcPr>
          <w:p w14:paraId="5F9A9A6F" w14:textId="37B16D5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3EC8386" w14:textId="5867CEBB" w:rsidR="002E63A9" w:rsidRPr="006911ED" w:rsidRDefault="002E63A9" w:rsidP="00ED38B2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N=315 </w:t>
            </w:r>
            <w:proofErr w:type="spellStart"/>
            <w:r w:rsidR="00ED38B2" w:rsidRPr="006911ED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(105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trios</w:t>
            </w:r>
            <w:proofErr w:type="spellEnd"/>
            <w:r w:rsidRPr="006911ED">
              <w:rPr>
                <w:rFonts w:ascii="Times New Roman" w:hAnsi="Times New Roman" w:cs="Times New Roman"/>
              </w:rPr>
              <w:t>)</w:t>
            </w:r>
          </w:p>
        </w:tc>
      </w:tr>
      <w:tr w:rsidR="002E63A9" w:rsidRPr="006911ED" w14:paraId="26C432F6" w14:textId="237E6BE5" w:rsidTr="002E63A9">
        <w:trPr>
          <w:trHeight w:val="1077"/>
        </w:trPr>
        <w:tc>
          <w:tcPr>
            <w:tcW w:w="2062" w:type="dxa"/>
            <w:vMerge/>
          </w:tcPr>
          <w:p w14:paraId="734B24A1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24C922B6" w14:textId="767A6922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Pairwise analysis revealed substantial linkage disequilibrium among three SNPs</w:t>
            </w:r>
          </w:p>
        </w:tc>
        <w:tc>
          <w:tcPr>
            <w:tcW w:w="1281" w:type="dxa"/>
          </w:tcPr>
          <w:p w14:paraId="53455B16" w14:textId="2CBC815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3FDFD38" w14:textId="2BEF5302" w:rsidR="002E63A9" w:rsidRPr="006911ED" w:rsidRDefault="00ED38B2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N=315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(105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trios</w:t>
            </w:r>
            <w:proofErr w:type="spellEnd"/>
            <w:r w:rsidRPr="006911ED">
              <w:rPr>
                <w:rFonts w:ascii="Times New Roman" w:hAnsi="Times New Roman" w:cs="Times New Roman"/>
              </w:rPr>
              <w:t>)</w:t>
            </w:r>
          </w:p>
        </w:tc>
      </w:tr>
      <w:tr w:rsidR="002E63A9" w:rsidRPr="006911ED" w14:paraId="0F301B72" w14:textId="01E81CB2" w:rsidTr="002E63A9">
        <w:trPr>
          <w:trHeight w:val="1077"/>
        </w:trPr>
        <w:tc>
          <w:tcPr>
            <w:tcW w:w="2062" w:type="dxa"/>
            <w:vMerge/>
          </w:tcPr>
          <w:p w14:paraId="4FE3C449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6FEDF1D8" w14:textId="37016300" w:rsidR="002E63A9" w:rsidRPr="006911ED" w:rsidRDefault="000F650F" w:rsidP="000F650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Analysis by m</w:t>
            </w:r>
            <w:r w:rsidR="002E63A9" w:rsidRPr="006911ED">
              <w:rPr>
                <w:rFonts w:ascii="Times New Roman" w:hAnsi="Times New Roman" w:cs="Times New Roman"/>
                <w:lang w:val="en-US"/>
              </w:rPr>
              <w:t>ultiple-marker transmission disequilibrium test (TDT) indicated that there was no association between the haplotypes and MDD</w:t>
            </w:r>
          </w:p>
        </w:tc>
        <w:tc>
          <w:tcPr>
            <w:tcW w:w="1281" w:type="dxa"/>
          </w:tcPr>
          <w:p w14:paraId="1663D6B2" w14:textId="56B9CAA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0A199DA" w14:textId="1A0E19E8" w:rsidR="002E63A9" w:rsidRPr="006911ED" w:rsidRDefault="00ED38B2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N=315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(105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trios</w:t>
            </w:r>
            <w:proofErr w:type="spellEnd"/>
            <w:r w:rsidRPr="006911ED">
              <w:rPr>
                <w:rFonts w:ascii="Times New Roman" w:hAnsi="Times New Roman" w:cs="Times New Roman"/>
              </w:rPr>
              <w:t>)</w:t>
            </w:r>
          </w:p>
        </w:tc>
      </w:tr>
      <w:tr w:rsidR="002E63A9" w:rsidRPr="006911ED" w14:paraId="2A9F1CCE" w14:textId="12981B17" w:rsidTr="00DD3FF6">
        <w:trPr>
          <w:trHeight w:val="1710"/>
        </w:trPr>
        <w:tc>
          <w:tcPr>
            <w:tcW w:w="2062" w:type="dxa"/>
            <w:vMerge/>
          </w:tcPr>
          <w:p w14:paraId="4399A168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77D1E713" w14:textId="1E259A8E" w:rsidR="002E63A9" w:rsidRPr="006911ED" w:rsidRDefault="002E63A9" w:rsidP="000F650F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SNPs rs6265, rs10835210 and rs2030324 of the BDNF gene are unlikely to play a critical role in the pathogenesis of </w:t>
            </w:r>
            <w:r w:rsidR="000F650F" w:rsidRPr="006911ED">
              <w:rPr>
                <w:rFonts w:ascii="Times New Roman" w:hAnsi="Times New Roman" w:cs="Times New Roman"/>
                <w:lang w:val="en-US"/>
              </w:rPr>
              <w:t>MDD</w:t>
            </w:r>
            <w:r w:rsidR="00DD3FF6" w:rsidRPr="006911ED">
              <w:rPr>
                <w:rFonts w:ascii="Times New Roman" w:hAnsi="Times New Roman" w:cs="Times New Roman"/>
                <w:lang w:val="en-US"/>
              </w:rPr>
              <w:t>, at least in Chinese Han patients</w:t>
            </w:r>
          </w:p>
        </w:tc>
        <w:tc>
          <w:tcPr>
            <w:tcW w:w="1281" w:type="dxa"/>
          </w:tcPr>
          <w:p w14:paraId="4A9AAB01" w14:textId="30A14F4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053F222" w14:textId="57EDC23B" w:rsidR="002E63A9" w:rsidRPr="006911ED" w:rsidRDefault="00ED38B2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N=315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(105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trios</w:t>
            </w:r>
            <w:proofErr w:type="spellEnd"/>
            <w:r w:rsidRPr="006911ED">
              <w:rPr>
                <w:rFonts w:ascii="Times New Roman" w:hAnsi="Times New Roman" w:cs="Times New Roman"/>
              </w:rPr>
              <w:t>)</w:t>
            </w:r>
          </w:p>
        </w:tc>
      </w:tr>
      <w:tr w:rsidR="002E63A9" w:rsidRPr="006911ED" w14:paraId="2EAFC0A2" w14:textId="58DF420B" w:rsidTr="00DD3FF6">
        <w:trPr>
          <w:trHeight w:val="1077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14:paraId="55B28255" w14:textId="7E1B3AAE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Zhang et al., 2010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14:paraId="3C3EE1A7" w14:textId="15A60558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There was a significant effect of a two-locus BDNF/GSK3B interaction with MDD (GSK3B rs6782799 </w:t>
            </w:r>
            <w:r w:rsidR="00281C56" w:rsidRPr="006911ED">
              <w:rPr>
                <w:rFonts w:ascii="Times New Roman" w:hAnsi="Times New Roman" w:cs="Times New Roman"/>
                <w:lang w:val="en-US"/>
              </w:rPr>
              <w:t>and BDNF rs7124442) (corrected p</w:t>
            </w:r>
            <w:r w:rsidRPr="006911ED">
              <w:rPr>
                <w:rFonts w:ascii="Times New Roman" w:hAnsi="Times New Roman" w:cs="Times New Roman"/>
                <w:lang w:val="en-US"/>
              </w:rPr>
              <w:t xml:space="preserve"> = 0.011)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3639749" w14:textId="1CB1DF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380579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07F58A19" w14:textId="490037A9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N=432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431A21B2" w14:textId="71BF9C59" w:rsidTr="00DD3FF6">
        <w:trPr>
          <w:trHeight w:val="1077"/>
        </w:trPr>
        <w:tc>
          <w:tcPr>
            <w:tcW w:w="2062" w:type="dxa"/>
            <w:vMerge/>
            <w:tcBorders>
              <w:top w:val="nil"/>
            </w:tcBorders>
          </w:tcPr>
          <w:p w14:paraId="4556BD1F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  <w:tcBorders>
              <w:top w:val="nil"/>
            </w:tcBorders>
          </w:tcPr>
          <w:p w14:paraId="2BA22674" w14:textId="512A75C8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Three-locus interaction (GSK3B rs6782799, BDNF rs6265 and BDNF rs7124442) was significant as well</w:t>
            </w:r>
            <w:r w:rsidR="00281C56" w:rsidRPr="006911ED">
              <w:rPr>
                <w:rFonts w:ascii="Times New Roman" w:hAnsi="Times New Roman" w:cs="Times New Roman"/>
                <w:lang w:val="en-US"/>
              </w:rPr>
              <w:t xml:space="preserve"> (corrected p</w:t>
            </w:r>
            <w:r w:rsidRPr="006911ED">
              <w:rPr>
                <w:rFonts w:ascii="Times New Roman" w:hAnsi="Times New Roman" w:cs="Times New Roman"/>
                <w:lang w:val="en-US"/>
              </w:rPr>
              <w:t xml:space="preserve"> = 0.019)</w:t>
            </w:r>
          </w:p>
        </w:tc>
        <w:tc>
          <w:tcPr>
            <w:tcW w:w="1281" w:type="dxa"/>
            <w:tcBorders>
              <w:top w:val="nil"/>
            </w:tcBorders>
          </w:tcPr>
          <w:p w14:paraId="06AA01F7" w14:textId="39C878C3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</w:tcBorders>
          </w:tcPr>
          <w:p w14:paraId="355DAA73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EDDF62B" w14:textId="6560DA03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N=432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8F78F63" w14:textId="0439C8EF" w:rsidTr="002E63A9">
        <w:trPr>
          <w:trHeight w:val="644"/>
        </w:trPr>
        <w:tc>
          <w:tcPr>
            <w:tcW w:w="2062" w:type="dxa"/>
            <w:vMerge/>
          </w:tcPr>
          <w:p w14:paraId="5C8B6FA5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6C46FFCE" w14:textId="5EBF2FBF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Combination of two risk alleles showed an OR of 4.00 (95% CI 2.05-7.79) </w:t>
            </w:r>
          </w:p>
        </w:tc>
        <w:tc>
          <w:tcPr>
            <w:tcW w:w="1281" w:type="dxa"/>
          </w:tcPr>
          <w:p w14:paraId="7AD06D21" w14:textId="5ACD910D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F9895EE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7DE2F39" w14:textId="2BBCBA6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N=432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38891592" w14:textId="61C67299" w:rsidTr="002E63A9">
        <w:trPr>
          <w:trHeight w:val="1077"/>
        </w:trPr>
        <w:tc>
          <w:tcPr>
            <w:tcW w:w="2062" w:type="dxa"/>
            <w:vMerge/>
          </w:tcPr>
          <w:p w14:paraId="3C44A14E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2FED0D18" w14:textId="7C8975A6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Combination of three risk alleles gave the largest OR of 4.46 (95% CI 2.15-9.24)</w:t>
            </w:r>
          </w:p>
        </w:tc>
        <w:tc>
          <w:tcPr>
            <w:tcW w:w="1281" w:type="dxa"/>
          </w:tcPr>
          <w:p w14:paraId="341C30CE" w14:textId="1B42931D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248E82E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5275012" w14:textId="41FFD48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N=432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019B5796" w14:textId="20377904" w:rsidTr="002E63A9">
        <w:trPr>
          <w:trHeight w:val="1077"/>
        </w:trPr>
        <w:tc>
          <w:tcPr>
            <w:tcW w:w="2062" w:type="dxa"/>
            <w:vMerge w:val="restart"/>
          </w:tcPr>
          <w:p w14:paraId="7E0D477E" w14:textId="13DF225B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Kanellopoulos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2011</w:t>
            </w:r>
          </w:p>
        </w:tc>
        <w:tc>
          <w:tcPr>
            <w:tcW w:w="4865" w:type="dxa"/>
          </w:tcPr>
          <w:p w14:paraId="5E7CBB96" w14:textId="13DF2BB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Elderly BDNF Val/Val homozygotes with MDD had significantly higher right hippocampal volumes compared with non-depressed Val/Val controls</w:t>
            </w:r>
          </w:p>
        </w:tc>
        <w:tc>
          <w:tcPr>
            <w:tcW w:w="1281" w:type="dxa"/>
          </w:tcPr>
          <w:p w14:paraId="72354B6C" w14:textId="64128EE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326DBA9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0B2A43F5" w14:textId="52E6E77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2585D36" w14:textId="6F7DB5A3" w:rsidTr="002E63A9">
        <w:trPr>
          <w:trHeight w:val="1077"/>
        </w:trPr>
        <w:tc>
          <w:tcPr>
            <w:tcW w:w="2062" w:type="dxa"/>
            <w:vMerge/>
          </w:tcPr>
          <w:p w14:paraId="3F7BD7F4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0D1889E8" w14:textId="22D8316D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There was no difference between the depressed and non-depressed Met carriers</w:t>
            </w:r>
          </w:p>
        </w:tc>
        <w:tc>
          <w:tcPr>
            <w:tcW w:w="1281" w:type="dxa"/>
          </w:tcPr>
          <w:p w14:paraId="016F3532" w14:textId="37005BA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CF3B2DA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4AE31CA" w14:textId="1C212658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7EB1C545" w14:textId="69B8EAB9" w:rsidTr="002E63A9">
        <w:trPr>
          <w:trHeight w:val="913"/>
        </w:trPr>
        <w:tc>
          <w:tcPr>
            <w:tcW w:w="2062" w:type="dxa"/>
            <w:vMerge/>
          </w:tcPr>
          <w:p w14:paraId="32FCB43D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239B626A" w14:textId="6846F7EF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Depressed Met carriers had an earlier age of onset of depressive illness than Val/Val homozygotes</w:t>
            </w:r>
          </w:p>
        </w:tc>
        <w:tc>
          <w:tcPr>
            <w:tcW w:w="1281" w:type="dxa"/>
          </w:tcPr>
          <w:p w14:paraId="1B1B3AF7" w14:textId="23C8F08F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EC8CCF2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6119AF6" w14:textId="386B24A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BB4F00B" w14:textId="1C72D4D1" w:rsidTr="002E63A9">
        <w:trPr>
          <w:trHeight w:val="774"/>
        </w:trPr>
        <w:tc>
          <w:tcPr>
            <w:tcW w:w="2062" w:type="dxa"/>
            <w:vMerge/>
          </w:tcPr>
          <w:p w14:paraId="04E9DEB8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1B11F144" w14:textId="33486406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Val/Val homozygosity may mediate a BDNF-based neuroprotective role against pathophysiological processes in adults with late-onset depression</w:t>
            </w:r>
          </w:p>
        </w:tc>
        <w:tc>
          <w:tcPr>
            <w:tcW w:w="1281" w:type="dxa"/>
          </w:tcPr>
          <w:p w14:paraId="1A618EEE" w14:textId="6EC15E16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168D742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C5B1CBB" w14:textId="2E16BD3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3A894673" w14:textId="4E6A24B9" w:rsidTr="002E63A9">
        <w:trPr>
          <w:trHeight w:val="698"/>
        </w:trPr>
        <w:tc>
          <w:tcPr>
            <w:tcW w:w="2062" w:type="dxa"/>
            <w:vMerge w:val="restart"/>
          </w:tcPr>
          <w:p w14:paraId="57699695" w14:textId="1C1C4CA5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Suchanek et al., 2011</w:t>
            </w:r>
          </w:p>
        </w:tc>
        <w:tc>
          <w:tcPr>
            <w:tcW w:w="4865" w:type="dxa"/>
          </w:tcPr>
          <w:p w14:paraId="08C2C200" w14:textId="6CE47E56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No association between the C-281A polymorphism and recurrent MDD</w:t>
            </w:r>
          </w:p>
        </w:tc>
        <w:tc>
          <w:tcPr>
            <w:tcW w:w="1281" w:type="dxa"/>
          </w:tcPr>
          <w:p w14:paraId="329934BF" w14:textId="0B435E6B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06331B6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90FB189" w14:textId="21B3625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N=218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043C00E1" w14:textId="4A1AB6ED" w:rsidTr="002E63A9">
        <w:trPr>
          <w:trHeight w:val="192"/>
        </w:trPr>
        <w:tc>
          <w:tcPr>
            <w:tcW w:w="2062" w:type="dxa"/>
            <w:vMerge/>
          </w:tcPr>
          <w:p w14:paraId="3F60730F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722AD2A6" w14:textId="142A770C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There was a significant association between Val66Met and MDD</w:t>
            </w:r>
          </w:p>
        </w:tc>
        <w:tc>
          <w:tcPr>
            <w:tcW w:w="1281" w:type="dxa"/>
          </w:tcPr>
          <w:p w14:paraId="6FE02017" w14:textId="3289DC0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608CDCB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DE879FC" w14:textId="3ACB9F9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N=218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93CC3A4" w14:textId="5A9CBB38" w:rsidTr="002E63A9">
        <w:trPr>
          <w:trHeight w:val="1077"/>
        </w:trPr>
        <w:tc>
          <w:tcPr>
            <w:tcW w:w="2062" w:type="dxa"/>
            <w:vMerge/>
          </w:tcPr>
          <w:p w14:paraId="0CFA6838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7D7CF3D2" w14:textId="256E4E5A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 Val/Val genotype was more frequent in MDD patients compared to the control group, both in total analysis and after stratification by sex</w:t>
            </w:r>
          </w:p>
        </w:tc>
        <w:tc>
          <w:tcPr>
            <w:tcW w:w="1281" w:type="dxa"/>
          </w:tcPr>
          <w:p w14:paraId="3DA2CA6E" w14:textId="6DCBCCDD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0B547B5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9C74B27" w14:textId="358CAFEA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N=218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683EC45C" w14:textId="7D9B0203" w:rsidTr="002E63A9">
        <w:trPr>
          <w:trHeight w:val="1077"/>
        </w:trPr>
        <w:tc>
          <w:tcPr>
            <w:tcW w:w="2062" w:type="dxa"/>
            <w:vMerge/>
          </w:tcPr>
          <w:p w14:paraId="1B2A30B7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3C9B908E" w14:textId="5F4DB2F4" w:rsidR="002E63A9" w:rsidRPr="006911ED" w:rsidRDefault="002E63A9" w:rsidP="002E63A9">
            <w:pPr>
              <w:tabs>
                <w:tab w:val="left" w:pos="4260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 Val allele is connected to a higher risk of r</w:t>
            </w:r>
            <w:r w:rsidR="00FE0BC7"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ecurrent MDD development in men, rather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than in women</w:t>
            </w:r>
          </w:p>
        </w:tc>
        <w:tc>
          <w:tcPr>
            <w:tcW w:w="1281" w:type="dxa"/>
          </w:tcPr>
          <w:p w14:paraId="37057AA4" w14:textId="3E7F3AF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1457095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EA92E0B" w14:textId="0FFCF666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N=218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5AEA2868" w14:textId="7B5826B2" w:rsidTr="002E63A9">
        <w:trPr>
          <w:trHeight w:val="1881"/>
        </w:trPr>
        <w:tc>
          <w:tcPr>
            <w:tcW w:w="2062" w:type="dxa"/>
            <w:vMerge/>
          </w:tcPr>
          <w:p w14:paraId="4AFFF502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5" w:type="dxa"/>
          </w:tcPr>
          <w:p w14:paraId="586723AB" w14:textId="0C9CEDC9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Correspondence analysis has shown that the co-presence of genotypes Val/Val and C/C is connected with a higher risk of recurrent MDD development (odds ratio [OR]=2.05, p&lt;0.01) compared to other genotype combinations</w:t>
            </w:r>
          </w:p>
        </w:tc>
        <w:tc>
          <w:tcPr>
            <w:tcW w:w="1281" w:type="dxa"/>
          </w:tcPr>
          <w:p w14:paraId="07D03E14" w14:textId="3204DE62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6855AAD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FD17E89" w14:textId="74F4A4D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N=218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7A2087" w:rsidRPr="006911ED" w14:paraId="31104F71" w14:textId="77777777" w:rsidTr="002E63A9">
        <w:trPr>
          <w:trHeight w:val="1077"/>
        </w:trPr>
        <w:tc>
          <w:tcPr>
            <w:tcW w:w="2062" w:type="dxa"/>
          </w:tcPr>
          <w:p w14:paraId="1401F5C9" w14:textId="4CDB823D" w:rsidR="007A2087" w:rsidRPr="006911ED" w:rsidRDefault="007A2087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Chi et al., 2011</w:t>
            </w:r>
          </w:p>
        </w:tc>
        <w:tc>
          <w:tcPr>
            <w:tcW w:w="4865" w:type="dxa"/>
          </w:tcPr>
          <w:p w14:paraId="2A3EDD3D" w14:textId="6A491EE6" w:rsidR="007A2087" w:rsidRPr="006911ED" w:rsidRDefault="007A2087" w:rsidP="002E63A9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There was no significant difference in the distribution of BDNF Val66Met in cases vs. controls</w:t>
            </w:r>
          </w:p>
        </w:tc>
        <w:tc>
          <w:tcPr>
            <w:tcW w:w="1281" w:type="dxa"/>
          </w:tcPr>
          <w:p w14:paraId="48BA2FFF" w14:textId="5222DC31" w:rsidR="007A2087" w:rsidRPr="006911ED" w:rsidRDefault="007A2087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499CDCC6" w14:textId="77777777" w:rsidR="007A2087" w:rsidRPr="006911ED" w:rsidRDefault="007A2087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N=198 cases</w:t>
            </w:r>
          </w:p>
          <w:p w14:paraId="074F3F33" w14:textId="77777777" w:rsidR="007A2087" w:rsidRPr="006911ED" w:rsidRDefault="007A2087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N=106 controls</w:t>
            </w:r>
          </w:p>
          <w:p w14:paraId="29D02460" w14:textId="73BAF9EF" w:rsidR="007A2087" w:rsidRPr="006911ED" w:rsidRDefault="007A2087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HapMap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database for ethnicity comparison</w:t>
            </w:r>
          </w:p>
        </w:tc>
      </w:tr>
      <w:tr w:rsidR="007A2087" w:rsidRPr="006911ED" w14:paraId="1A064ECB" w14:textId="77777777" w:rsidTr="002E63A9">
        <w:trPr>
          <w:trHeight w:val="1077"/>
        </w:trPr>
        <w:tc>
          <w:tcPr>
            <w:tcW w:w="2062" w:type="dxa"/>
          </w:tcPr>
          <w:p w14:paraId="2A921833" w14:textId="77777777" w:rsidR="007A2087" w:rsidRPr="006911ED" w:rsidRDefault="007A2087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41B71A0B" w14:textId="190022A4" w:rsidR="007A2087" w:rsidRPr="006911ED" w:rsidRDefault="007A2087" w:rsidP="002E63A9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There was however a significant difference in the distribution of Val66Met according to ethnicity</w:t>
            </w:r>
          </w:p>
        </w:tc>
        <w:tc>
          <w:tcPr>
            <w:tcW w:w="1281" w:type="dxa"/>
          </w:tcPr>
          <w:p w14:paraId="286EF6B5" w14:textId="77777777" w:rsidR="007A2087" w:rsidRPr="006911ED" w:rsidRDefault="007A2087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</w:tcPr>
          <w:p w14:paraId="21243455" w14:textId="77777777" w:rsidR="007A2087" w:rsidRPr="006911ED" w:rsidRDefault="007A2087" w:rsidP="007A2087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N=198 cases</w:t>
            </w:r>
          </w:p>
          <w:p w14:paraId="04F86B10" w14:textId="77777777" w:rsidR="007A2087" w:rsidRPr="006911ED" w:rsidRDefault="007A2087" w:rsidP="007A2087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N=106 controls</w:t>
            </w:r>
          </w:p>
          <w:p w14:paraId="43FB4802" w14:textId="492FF18B" w:rsidR="007A2087" w:rsidRPr="006911ED" w:rsidRDefault="007A2087" w:rsidP="007A2087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HapMap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database for ethnicity comparison</w:t>
            </w:r>
          </w:p>
        </w:tc>
      </w:tr>
      <w:tr w:rsidR="002E63A9" w:rsidRPr="006911ED" w14:paraId="3829AD60" w14:textId="22F041FC" w:rsidTr="002E63A9">
        <w:trPr>
          <w:trHeight w:val="1077"/>
        </w:trPr>
        <w:tc>
          <w:tcPr>
            <w:tcW w:w="2062" w:type="dxa"/>
          </w:tcPr>
          <w:p w14:paraId="641CFEE3" w14:textId="1CA4CDC9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Cole et al., 2011</w:t>
            </w:r>
          </w:p>
        </w:tc>
        <w:tc>
          <w:tcPr>
            <w:tcW w:w="4865" w:type="dxa"/>
          </w:tcPr>
          <w:p w14:paraId="476B33E4" w14:textId="7B5ADF81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No significant difference between 5-HTTLPR Short allele carriers and Long/Long homozygotes in the healthy controls</w:t>
            </w:r>
          </w:p>
        </w:tc>
        <w:tc>
          <w:tcPr>
            <w:tcW w:w="1281" w:type="dxa"/>
          </w:tcPr>
          <w:p w14:paraId="76B27B1B" w14:textId="7FD41D3B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bookmarkStart w:id="4" w:name="OLE_LINK9"/>
            <w:bookmarkStart w:id="5" w:name="OLE_LINK10"/>
            <w:r w:rsidRPr="006911ED">
              <w:rPr>
                <w:rFonts w:ascii="Times New Roman" w:hAnsi="Times New Roman" w:cs="Times New Roman"/>
              </w:rPr>
              <w:t>Level 3b</w:t>
            </w:r>
            <w:bookmarkEnd w:id="4"/>
            <w:bookmarkEnd w:id="5"/>
          </w:p>
        </w:tc>
        <w:tc>
          <w:tcPr>
            <w:tcW w:w="2693" w:type="dxa"/>
          </w:tcPr>
          <w:p w14:paraId="0DD7C452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N=84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6202FE5" w14:textId="2CB2B78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N=111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3616F52C" w14:textId="4BDA4BBE" w:rsidTr="35BB7FF6">
        <w:trPr>
          <w:trHeight w:val="1077"/>
        </w:trPr>
        <w:tc>
          <w:tcPr>
            <w:tcW w:w="2062" w:type="dxa"/>
            <w:vMerge w:val="restart"/>
          </w:tcPr>
          <w:p w14:paraId="655E4267" w14:textId="1E207F02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6C265F21" w14:textId="1BF061C6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No significant difference between BDNF Met allele carriers and Val/Val homozygotes in the group of healthy individuals</w:t>
            </w:r>
          </w:p>
        </w:tc>
        <w:tc>
          <w:tcPr>
            <w:tcW w:w="1281" w:type="dxa"/>
          </w:tcPr>
          <w:p w14:paraId="171C5C8B" w14:textId="4924BCC5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60F0B0D5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N=84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0989311" w14:textId="0CBCC64E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N=111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42E821E3" w14:textId="484E9AE3" w:rsidTr="35BB7FF6">
        <w:trPr>
          <w:trHeight w:val="1077"/>
        </w:trPr>
        <w:tc>
          <w:tcPr>
            <w:tcW w:w="2062" w:type="dxa"/>
            <w:vMerge/>
          </w:tcPr>
          <w:p w14:paraId="29C86710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08268EA2" w14:textId="6FE3B92D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No significant difference in normalized hippocampal volumes between 5-HTTLPR di-allelic and tri-allelic classifications or between the BDNF Val66Met genotypes in MDD patients</w:t>
            </w:r>
          </w:p>
        </w:tc>
        <w:tc>
          <w:tcPr>
            <w:tcW w:w="1281" w:type="dxa"/>
          </w:tcPr>
          <w:p w14:paraId="4A3A8AB5" w14:textId="216AAC9B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1105988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N=84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0A98DAA6" w14:textId="2B477CEA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N=111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4EB3A8C9" w14:textId="2508C02A" w:rsidTr="35BB7FF6">
        <w:trPr>
          <w:trHeight w:val="1077"/>
        </w:trPr>
        <w:tc>
          <w:tcPr>
            <w:tcW w:w="2062" w:type="dxa"/>
          </w:tcPr>
          <w:p w14:paraId="5E68DD07" w14:textId="7D7A777D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Xiao et al., 2011</w:t>
            </w:r>
          </w:p>
        </w:tc>
        <w:tc>
          <w:tcPr>
            <w:tcW w:w="4865" w:type="dxa"/>
          </w:tcPr>
          <w:p w14:paraId="77F42E08" w14:textId="06700FAE" w:rsidR="002E63A9" w:rsidRPr="006911ED" w:rsidRDefault="00FE0BC7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Corticotropin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>-releasing hormone receptor 1 (</w:t>
            </w:r>
            <w:r w:rsidR="002E63A9" w:rsidRPr="006911ED">
              <w:rPr>
                <w:rFonts w:ascii="Times New Roman" w:hAnsi="Times New Roman" w:cs="Times New Roman"/>
                <w:lang w:val="en-US"/>
              </w:rPr>
              <w:t>CRHR1</w:t>
            </w:r>
            <w:r w:rsidRPr="006911ED">
              <w:rPr>
                <w:rFonts w:ascii="Times New Roman" w:hAnsi="Times New Roman" w:cs="Times New Roman"/>
                <w:lang w:val="en-US"/>
              </w:rPr>
              <w:t>)</w:t>
            </w:r>
            <w:r w:rsidR="002E63A9" w:rsidRPr="006911ED">
              <w:rPr>
                <w:rFonts w:ascii="Times New Roman" w:hAnsi="Times New Roman" w:cs="Times New Roman"/>
                <w:lang w:val="en-US"/>
              </w:rPr>
              <w:t xml:space="preserve"> (rs1876828, rs242941) and BDNF (rs6265) alleles were found to have no association with the risk of recurrent MDD (p=0.1952, 0.0822, 0.4078, respectively)</w:t>
            </w:r>
          </w:p>
        </w:tc>
        <w:tc>
          <w:tcPr>
            <w:tcW w:w="1281" w:type="dxa"/>
          </w:tcPr>
          <w:p w14:paraId="6D96D699" w14:textId="146C8463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630C8893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N=181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BC0C507" w14:textId="323B004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5E650B" w:rsidRPr="006911ED" w14:paraId="62164657" w14:textId="77777777" w:rsidTr="35BB7FF6">
        <w:trPr>
          <w:trHeight w:val="1077"/>
        </w:trPr>
        <w:tc>
          <w:tcPr>
            <w:tcW w:w="2062" w:type="dxa"/>
          </w:tcPr>
          <w:p w14:paraId="4D3EA0F1" w14:textId="04527ED5" w:rsidR="005E650B" w:rsidRPr="006911ED" w:rsidRDefault="005E650B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Evinova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2012</w:t>
            </w:r>
          </w:p>
        </w:tc>
        <w:tc>
          <w:tcPr>
            <w:tcW w:w="4865" w:type="dxa"/>
          </w:tcPr>
          <w:p w14:paraId="76B12566" w14:textId="2F721A12" w:rsidR="005E650B" w:rsidRPr="006911ED" w:rsidRDefault="005E650B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No difference between MDD patients and healthy controls regarding the BDNF G196A polymorphism</w:t>
            </w:r>
          </w:p>
        </w:tc>
        <w:tc>
          <w:tcPr>
            <w:tcW w:w="1281" w:type="dxa"/>
          </w:tcPr>
          <w:p w14:paraId="04F4B0D2" w14:textId="0274CD6D" w:rsidR="005E650B" w:rsidRPr="006911ED" w:rsidRDefault="005E650B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39402E9B" w14:textId="77777777" w:rsidR="005E650B" w:rsidRPr="006911ED" w:rsidRDefault="005E650B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N=134 cases</w:t>
            </w:r>
          </w:p>
          <w:p w14:paraId="3A301805" w14:textId="6BA55676" w:rsidR="005E650B" w:rsidRPr="006911ED" w:rsidRDefault="005E650B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N=143 controls</w:t>
            </w:r>
          </w:p>
        </w:tc>
      </w:tr>
      <w:tr w:rsidR="002E63A9" w:rsidRPr="006911ED" w14:paraId="5AEC163D" w14:textId="0D53791C" w:rsidTr="35BB7FF6">
        <w:trPr>
          <w:trHeight w:val="2323"/>
        </w:trPr>
        <w:tc>
          <w:tcPr>
            <w:tcW w:w="2062" w:type="dxa"/>
            <w:vMerge w:val="restart"/>
          </w:tcPr>
          <w:p w14:paraId="5D5F14F0" w14:textId="46D6D0B8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lastRenderedPageBreak/>
              <w:t>Carballedo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2012</w:t>
            </w:r>
          </w:p>
        </w:tc>
        <w:tc>
          <w:tcPr>
            <w:tcW w:w="4865" w:type="dxa"/>
          </w:tcPr>
          <w:p w14:paraId="23B326F0" w14:textId="08ADAD89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Met allele had smaller fractional anisotropy (FA) in the </w:t>
            </w:r>
            <w:proofErr w:type="spellStart"/>
            <w:r w:rsidRPr="006911ED">
              <w:rPr>
                <w:rFonts w:ascii="Times New Roman" w:hAnsi="Times New Roman" w:cs="Times New Roman"/>
                <w:lang w:val="en-US"/>
              </w:rPr>
              <w:t>uncinate</w:t>
            </w:r>
            <w:proofErr w:type="spellEnd"/>
            <w:r w:rsidRPr="006911ED">
              <w:rPr>
                <w:rFonts w:ascii="Times New Roman" w:hAnsi="Times New Roman" w:cs="Times New Roman"/>
                <w:lang w:val="en-US"/>
              </w:rPr>
              <w:t xml:space="preserve"> fasciculus compared to those patients homozygous for Val allele and compared to healthy subjects carrying the Met allele</w:t>
            </w:r>
          </w:p>
        </w:tc>
        <w:tc>
          <w:tcPr>
            <w:tcW w:w="1281" w:type="dxa"/>
          </w:tcPr>
          <w:p w14:paraId="2AE9804F" w14:textId="221F87C8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FD4435F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659D94C" w14:textId="41296923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12682AD9" w14:textId="4FF2264E" w:rsidTr="35BB7FF6">
        <w:trPr>
          <w:trHeight w:val="1824"/>
        </w:trPr>
        <w:tc>
          <w:tcPr>
            <w:tcW w:w="2062" w:type="dxa"/>
            <w:vMerge/>
          </w:tcPr>
          <w:p w14:paraId="2E1DFD33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4F875B9A" w14:textId="36089653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A significant three-way interaction was detected between the cingulum (dorsal, rostral, and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parahippocampal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regions), brain hemisphere and BDNF genotype</w:t>
            </w:r>
          </w:p>
        </w:tc>
        <w:tc>
          <w:tcPr>
            <w:tcW w:w="1281" w:type="dxa"/>
          </w:tcPr>
          <w:p w14:paraId="16D20721" w14:textId="2EA8D7E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C7495DD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7B4552E" w14:textId="5FA6061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CE2DC29" w14:textId="7C348D30" w:rsidTr="35BB7FF6">
        <w:trPr>
          <w:trHeight w:val="1403"/>
        </w:trPr>
        <w:tc>
          <w:tcPr>
            <w:tcW w:w="2062" w:type="dxa"/>
            <w:vMerge/>
          </w:tcPr>
          <w:p w14:paraId="73BCBF1F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2AFD0D30" w14:textId="027BBFC1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Larger fractional anisotropy was detectable in the left rostral cingulum for Met allele carriers when compared to Val/Val homozygotes</w:t>
            </w:r>
          </w:p>
        </w:tc>
        <w:tc>
          <w:tcPr>
            <w:tcW w:w="1281" w:type="dxa"/>
          </w:tcPr>
          <w:p w14:paraId="48EFA6E8" w14:textId="1E6E8C83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F449324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07197595" w14:textId="04CDD6C6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0A245B6A" w14:textId="76C09471" w:rsidTr="35BB7FF6">
        <w:trPr>
          <w:trHeight w:val="1077"/>
        </w:trPr>
        <w:tc>
          <w:tcPr>
            <w:tcW w:w="2062" w:type="dxa"/>
            <w:vMerge/>
          </w:tcPr>
          <w:p w14:paraId="1624EE7C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21DDB981" w14:textId="44EFAC61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Met allele of the BDNF polymorphism seems to render subjects more vulnerable to neurophysiological circuitry dysfunctions associated with the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uncinate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fasciculus, a tract known to be related to negative emotional-cognitive processing bias, declarative memory problems and self-awareness</w:t>
            </w:r>
          </w:p>
        </w:tc>
        <w:tc>
          <w:tcPr>
            <w:tcW w:w="1281" w:type="dxa"/>
          </w:tcPr>
          <w:p w14:paraId="52225504" w14:textId="121132CB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67B525CC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50B9F8C" w14:textId="2B77E1F8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327738FC" w14:textId="39F4984C" w:rsidTr="35BB7FF6">
        <w:trPr>
          <w:trHeight w:val="1077"/>
        </w:trPr>
        <w:tc>
          <w:tcPr>
            <w:tcW w:w="2062" w:type="dxa"/>
            <w:vMerge w:val="restart"/>
          </w:tcPr>
          <w:p w14:paraId="2FD3A6A2" w14:textId="3591AEBB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Murphy et al., 2012</w:t>
            </w:r>
          </w:p>
        </w:tc>
        <w:tc>
          <w:tcPr>
            <w:tcW w:w="4865" w:type="dxa"/>
          </w:tcPr>
          <w:p w14:paraId="65AC665F" w14:textId="6D0294BC" w:rsidR="002E63A9" w:rsidRPr="006911ED" w:rsidRDefault="002E63A9" w:rsidP="00FE0BC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MRI and subsequent tract-based spatial statistics yielded an interactive effect between NTRK2 and depression diagnosis, maximally affecting the cingulum</w:t>
            </w:r>
          </w:p>
        </w:tc>
        <w:tc>
          <w:tcPr>
            <w:tcW w:w="1281" w:type="dxa"/>
          </w:tcPr>
          <w:p w14:paraId="21E03C54" w14:textId="38D647E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8DF9A70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7837EA9" w14:textId="0BA4A7A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638F5662" w14:textId="0A9F1E8C" w:rsidTr="35BB7FF6">
        <w:trPr>
          <w:trHeight w:val="1077"/>
        </w:trPr>
        <w:tc>
          <w:tcPr>
            <w:tcW w:w="2062" w:type="dxa"/>
            <w:vMerge/>
          </w:tcPr>
          <w:p w14:paraId="22D1E68D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6986823E" w14:textId="7E581DEF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MDD patients homozygous for the A allele of NTRK2 showed significantly reduced fractional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anisotropy compared with depressed patients with at least one copy of the G allele or control subjects with either the A/A or G carrier genotypes in the left and right corona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radiata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, left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uncinate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fasciculus, left inferior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fronto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-occipital fasciculus, left cerebral peduncle, posterior thalamic radiation, and middle cerebral peduncle</w:t>
            </w:r>
          </w:p>
        </w:tc>
        <w:tc>
          <w:tcPr>
            <w:tcW w:w="1281" w:type="dxa"/>
          </w:tcPr>
          <w:p w14:paraId="683F6840" w14:textId="0F9023B6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</w:tcPr>
          <w:p w14:paraId="3A3CD95B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5638BCC" w14:textId="4B6B4F20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7E431CC0" w14:textId="26F6C7A9" w:rsidTr="35BB7FF6">
        <w:trPr>
          <w:trHeight w:val="1077"/>
        </w:trPr>
        <w:tc>
          <w:tcPr>
            <w:tcW w:w="2062" w:type="dxa"/>
            <w:vMerge/>
          </w:tcPr>
          <w:p w14:paraId="0CF1E677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3723162F" w14:textId="15815D2D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Significantly smaller gray matter volume was seen in frontal lobe regions in patients homozygous for the A allele</w:t>
            </w:r>
          </w:p>
        </w:tc>
        <w:tc>
          <w:tcPr>
            <w:tcW w:w="1281" w:type="dxa"/>
          </w:tcPr>
          <w:p w14:paraId="5816D054" w14:textId="27B6AD99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6EC75B02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64565ADC" w14:textId="70FB5A8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2E63A9" w:rsidRPr="006911ED" w14:paraId="2974589A" w14:textId="5FE89A2A" w:rsidTr="35BB7FF6">
        <w:trPr>
          <w:trHeight w:val="1077"/>
        </w:trPr>
        <w:tc>
          <w:tcPr>
            <w:tcW w:w="2062" w:type="dxa"/>
            <w:vMerge/>
          </w:tcPr>
          <w:p w14:paraId="6FB2E3B7" w14:textId="77777777" w:rsidR="002E63A9" w:rsidRPr="006911ED" w:rsidRDefault="002E63A9" w:rsidP="002E63A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3CD6C7F6" w14:textId="1105658D" w:rsidR="002E63A9" w:rsidRPr="006911ED" w:rsidRDefault="002E63A9" w:rsidP="00FE0BC7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There was no significant effect of BDNF Val66Met polymorphism or </w:t>
            </w:r>
            <w:r w:rsidR="00FE0BC7" w:rsidRPr="006911ED">
              <w:rPr>
                <w:rFonts w:ascii="Times New Roman" w:hAnsi="Times New Roman" w:cs="Times New Roman"/>
                <w:color w:val="000000"/>
                <w:lang w:val="en-US"/>
              </w:rPr>
              <w:t>early life adversity (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ELA</w:t>
            </w:r>
            <w:r w:rsidR="00FE0BC7" w:rsidRPr="006911ED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on white matter diffusion</w:t>
            </w:r>
          </w:p>
        </w:tc>
        <w:tc>
          <w:tcPr>
            <w:tcW w:w="1281" w:type="dxa"/>
          </w:tcPr>
          <w:p w14:paraId="16C1F22D" w14:textId="262E8E1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8A3E7E8" w14:textId="77777777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96F1AD7" w14:textId="030478F1" w:rsidR="002E63A9" w:rsidRPr="006911ED" w:rsidRDefault="002E63A9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47AD5C1F" w14:textId="77777777" w:rsidTr="35BB7FF6">
        <w:trPr>
          <w:trHeight w:val="1077"/>
        </w:trPr>
        <w:tc>
          <w:tcPr>
            <w:tcW w:w="2062" w:type="dxa"/>
            <w:tcBorders>
              <w:bottom w:val="nil"/>
            </w:tcBorders>
          </w:tcPr>
          <w:p w14:paraId="397E8899" w14:textId="0EB3C206" w:rsidR="00E47C23" w:rsidRPr="006911ED" w:rsidRDefault="00E47C23" w:rsidP="002E63A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Carballedo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2013</w:t>
            </w:r>
          </w:p>
        </w:tc>
        <w:tc>
          <w:tcPr>
            <w:tcW w:w="4865" w:type="dxa"/>
            <w:tcBorders>
              <w:bottom w:val="nil"/>
            </w:tcBorders>
          </w:tcPr>
          <w:p w14:paraId="464B24DB" w14:textId="4313C6F1" w:rsidR="00E47C23" w:rsidRPr="006911ED" w:rsidRDefault="00E47C23" w:rsidP="002E63A9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There was no significant association of Val66Met genotype with a diagnosis of MDD</w:t>
            </w:r>
          </w:p>
        </w:tc>
        <w:tc>
          <w:tcPr>
            <w:tcW w:w="1281" w:type="dxa"/>
          </w:tcPr>
          <w:p w14:paraId="4BD1C624" w14:textId="51323EF9" w:rsidR="00E47C23" w:rsidRPr="006911ED" w:rsidRDefault="00E47C23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06B4D779" w14:textId="77777777" w:rsidR="00E47C23" w:rsidRPr="006911ED" w:rsidRDefault="00BA1D6A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N=62 cases</w:t>
            </w:r>
          </w:p>
          <w:p w14:paraId="49AB3216" w14:textId="17CD5AF8" w:rsidR="00BA1D6A" w:rsidRPr="006911ED" w:rsidRDefault="00BA1D6A" w:rsidP="002E63A9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N=71 controls</w:t>
            </w:r>
          </w:p>
        </w:tc>
      </w:tr>
      <w:tr w:rsidR="00E47C23" w:rsidRPr="006911ED" w14:paraId="119379BC" w14:textId="77777777" w:rsidTr="35BB7FF6">
        <w:trPr>
          <w:trHeight w:val="1077"/>
        </w:trPr>
        <w:tc>
          <w:tcPr>
            <w:tcW w:w="2062" w:type="dxa"/>
            <w:tcBorders>
              <w:bottom w:val="nil"/>
            </w:tcBorders>
          </w:tcPr>
          <w:p w14:paraId="5B5F398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  <w:tcBorders>
              <w:bottom w:val="nil"/>
            </w:tcBorders>
          </w:tcPr>
          <w:p w14:paraId="6F2E6434" w14:textId="2FA1F79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Met allele carriers with a history of early life adversity had significantly lower hippocampal volumes</w:t>
            </w:r>
          </w:p>
        </w:tc>
        <w:tc>
          <w:tcPr>
            <w:tcW w:w="1281" w:type="dxa"/>
          </w:tcPr>
          <w:p w14:paraId="61C70444" w14:textId="54664A20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23A4041E" w14:textId="77777777" w:rsidR="00BA1D6A" w:rsidRPr="006911ED" w:rsidRDefault="00BA1D6A" w:rsidP="00BA1D6A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N=62 cases</w:t>
            </w:r>
          </w:p>
          <w:p w14:paraId="2AFB9BC4" w14:textId="663EA77F" w:rsidR="00E47C23" w:rsidRPr="006911ED" w:rsidRDefault="00BA1D6A" w:rsidP="00BA1D6A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N=71 controls</w:t>
            </w:r>
          </w:p>
        </w:tc>
      </w:tr>
      <w:tr w:rsidR="00E47C23" w:rsidRPr="006911ED" w14:paraId="39040B26" w14:textId="77777777" w:rsidTr="35BB7FF6">
        <w:trPr>
          <w:trHeight w:val="1077"/>
        </w:trPr>
        <w:tc>
          <w:tcPr>
            <w:tcW w:w="2062" w:type="dxa"/>
            <w:tcBorders>
              <w:bottom w:val="nil"/>
            </w:tcBorders>
          </w:tcPr>
          <w:p w14:paraId="0A261487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  <w:tcBorders>
              <w:bottom w:val="nil"/>
            </w:tcBorders>
          </w:tcPr>
          <w:p w14:paraId="71EE3690" w14:textId="27F9F33D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Met allele carriers without a history of early life adversity have larger hippocampal volumes than participants that are Val homozygotes</w:t>
            </w:r>
          </w:p>
        </w:tc>
        <w:tc>
          <w:tcPr>
            <w:tcW w:w="1281" w:type="dxa"/>
          </w:tcPr>
          <w:p w14:paraId="5AB02301" w14:textId="7360069F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44F99264" w14:textId="77777777" w:rsidR="00BA1D6A" w:rsidRPr="006911ED" w:rsidRDefault="00BA1D6A" w:rsidP="00BA1D6A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N=62 cases</w:t>
            </w:r>
          </w:p>
          <w:p w14:paraId="323BBE66" w14:textId="3571DCA6" w:rsidR="00E47C23" w:rsidRPr="006911ED" w:rsidRDefault="00BA1D6A" w:rsidP="00BA1D6A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N=71 controls</w:t>
            </w:r>
          </w:p>
        </w:tc>
      </w:tr>
      <w:tr w:rsidR="00E47C23" w:rsidRPr="006911ED" w14:paraId="5826BDD5" w14:textId="3665A54A" w:rsidTr="00385794">
        <w:trPr>
          <w:trHeight w:val="1077"/>
        </w:trPr>
        <w:tc>
          <w:tcPr>
            <w:tcW w:w="2062" w:type="dxa"/>
            <w:tcBorders>
              <w:bottom w:val="nil"/>
            </w:tcBorders>
          </w:tcPr>
          <w:p w14:paraId="6F77E4E2" w14:textId="4917C56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Cardoner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2013</w:t>
            </w:r>
          </w:p>
        </w:tc>
        <w:tc>
          <w:tcPr>
            <w:tcW w:w="4865" w:type="dxa"/>
            <w:tcBorders>
              <w:bottom w:val="nil"/>
            </w:tcBorders>
          </w:tcPr>
          <w:p w14:paraId="6594A33E" w14:textId="28369C8D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 xml:space="preserve">Gray matter volume reduction in the left hippocampus </w:t>
            </w:r>
            <w:proofErr w:type="gramStart"/>
            <w:r w:rsidRPr="006911ED">
              <w:rPr>
                <w:rFonts w:ascii="Times New Roman" w:hAnsi="Times New Roman" w:cs="Times New Roman"/>
                <w:lang w:val="en-US"/>
              </w:rPr>
              <w:t>was observed</w:t>
            </w:r>
            <w:proofErr w:type="gramEnd"/>
            <w:r w:rsidRPr="006911ED">
              <w:rPr>
                <w:rFonts w:ascii="Times New Roman" w:hAnsi="Times New Roman" w:cs="Times New Roman"/>
                <w:lang w:val="en-US"/>
              </w:rPr>
              <w:t xml:space="preserve"> in Met carriers, while there was a volume increase in the right </w:t>
            </w:r>
            <w:r w:rsidRPr="006911ED">
              <w:rPr>
                <w:rFonts w:ascii="Times New Roman" w:hAnsi="Times New Roman" w:cs="Times New Roman"/>
                <w:lang w:val="en-US"/>
              </w:rPr>
              <w:lastRenderedPageBreak/>
              <w:t>orbitofrontal cortex. This decrease was inversely correlated to days to remission, while a significant negative correlation between left hippocampal volume and days to remission was found in the Val/Val genotype</w:t>
            </w:r>
          </w:p>
        </w:tc>
        <w:tc>
          <w:tcPr>
            <w:tcW w:w="1281" w:type="dxa"/>
            <w:tcBorders>
              <w:bottom w:val="nil"/>
            </w:tcBorders>
          </w:tcPr>
          <w:p w14:paraId="12476628" w14:textId="630CE09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  <w:tcBorders>
              <w:bottom w:val="nil"/>
            </w:tcBorders>
          </w:tcPr>
          <w:p w14:paraId="7482D308" w14:textId="73DFAA82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401B7B65" w14:textId="62A0E977" w:rsidTr="00385794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14:paraId="18BB357E" w14:textId="14F4C50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Lan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2014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14:paraId="60FFDCFE" w14:textId="3EFDA5ED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There was an interaction between diagnosis and allele (F=4.23,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=1, 94, p=0.042), such that Met allele carriers had 17.4% lower binding potential (BP(F)) than non-Met carriers in the control group (t=2.6,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=96, p=0.010), but not in the MDD group (t=-0.4,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=96, p=0.58)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52CDE6C8" w14:textId="1FDFCE8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DAEF25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22961B5" w14:textId="728F4F3E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7D6F34D9" w14:textId="189630AD" w:rsidTr="00385794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14:paraId="7959AB61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nil"/>
              <w:bottom w:val="nil"/>
            </w:tcBorders>
          </w:tcPr>
          <w:p w14:paraId="00109257" w14:textId="2681B90A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In MDD, the effect of the BDNF Val66Met polymorphism is not detectable, which may be possibly due to a ceiling effect of over-expression of 5-HT</w:t>
            </w:r>
            <w:r w:rsidRPr="006911ED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 xml:space="preserve">1A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receptors in mood disorders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16CACEE0" w14:textId="6803B569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6BAD10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54D6211B" w14:textId="34DB1C2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2A2A2FFB" w14:textId="35C0F4DB" w:rsidTr="00385794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14:paraId="2E4B6FA6" w14:textId="2191732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Frodl et al., 2014</w:t>
            </w:r>
          </w:p>
        </w:tc>
        <w:tc>
          <w:tcPr>
            <w:tcW w:w="4865" w:type="dxa"/>
            <w:tcBorders>
              <w:top w:val="nil"/>
              <w:bottom w:val="nil"/>
            </w:tcBorders>
          </w:tcPr>
          <w:p w14:paraId="1F06FCA9" w14:textId="057ECD96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Patients with MDD had significantly smaller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cornu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ammonis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4/dentate gyrus (CA4/DG) and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cornu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ammonis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2/3 (CA2/3) volumes compared to healthy controls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A17B290" w14:textId="71537434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CE3C4F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67E4C8D" w14:textId="42AAFA9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78953EE0" w14:textId="764B92A3" w:rsidTr="00385794">
        <w:tblPrEx>
          <w:tblBorders>
            <w:top w:val="none" w:sz="0" w:space="0" w:color="auto"/>
          </w:tblBorders>
        </w:tblPrEx>
        <w:trPr>
          <w:trHeight w:val="654"/>
        </w:trPr>
        <w:tc>
          <w:tcPr>
            <w:tcW w:w="2062" w:type="dxa"/>
            <w:vMerge/>
            <w:tcBorders>
              <w:top w:val="nil"/>
            </w:tcBorders>
          </w:tcPr>
          <w:p w14:paraId="2F7F78B7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tcBorders>
              <w:top w:val="nil"/>
              <w:bottom w:val="nil"/>
            </w:tcBorders>
          </w:tcPr>
          <w:p w14:paraId="4846D7BA" w14:textId="6CA1B34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There was a significant interactive effect of BDNF allele and childhood adversity on CA2/3 and CA4/DG volumes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14:paraId="60CECCD7" w14:textId="299DE0C9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6BAF15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C457A1D" w14:textId="7628738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58D950A9" w14:textId="206A90F7" w:rsidTr="00385794">
        <w:trPr>
          <w:trHeight w:val="1077"/>
        </w:trPr>
        <w:tc>
          <w:tcPr>
            <w:tcW w:w="2062" w:type="dxa"/>
            <w:vMerge w:val="restart"/>
          </w:tcPr>
          <w:p w14:paraId="109A115D" w14:textId="3DD8A2EE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br w:type="page"/>
            </w:r>
          </w:p>
        </w:tc>
        <w:tc>
          <w:tcPr>
            <w:tcW w:w="4865" w:type="dxa"/>
            <w:tcBorders>
              <w:top w:val="nil"/>
            </w:tcBorders>
          </w:tcPr>
          <w:p w14:paraId="0198C52D" w14:textId="606B1FC6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Met carriers without childhood adversity had larger and with childhood adversity smaller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CA4/DG and CA2/3 volumes than Val/Val homozygotes</w:t>
            </w:r>
          </w:p>
        </w:tc>
        <w:tc>
          <w:tcPr>
            <w:tcW w:w="1281" w:type="dxa"/>
            <w:tcBorders>
              <w:top w:val="nil"/>
            </w:tcBorders>
          </w:tcPr>
          <w:p w14:paraId="5CD0FF27" w14:textId="28C5361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  <w:tcBorders>
              <w:top w:val="nil"/>
            </w:tcBorders>
          </w:tcPr>
          <w:p w14:paraId="08E4ACAE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34812D2" w14:textId="47C15053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6461A6F3" w14:textId="6F06D9E1" w:rsidTr="35BB7FF6">
        <w:trPr>
          <w:trHeight w:val="1330"/>
        </w:trPr>
        <w:tc>
          <w:tcPr>
            <w:tcW w:w="2062" w:type="dxa"/>
            <w:vMerge/>
          </w:tcPr>
          <w:p w14:paraId="23F8525E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087C9401" w14:textId="092993D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Stress seems relevant for gene interaction effects on hippocampal volume reductions, in particular for the subfield CA2/3 and the dentate gyrus</w:t>
            </w:r>
          </w:p>
        </w:tc>
        <w:tc>
          <w:tcPr>
            <w:tcW w:w="1281" w:type="dxa"/>
          </w:tcPr>
          <w:p w14:paraId="2E469227" w14:textId="30B8FD9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E335412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4E17389" w14:textId="722D2129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3EC6B9EC" w14:textId="77777777" w:rsidTr="35BB7FF6">
        <w:trPr>
          <w:trHeight w:val="1077"/>
        </w:trPr>
        <w:tc>
          <w:tcPr>
            <w:tcW w:w="2062" w:type="dxa"/>
          </w:tcPr>
          <w:p w14:paraId="597AA542" w14:textId="1A80053C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Rimay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4865" w:type="dxa"/>
          </w:tcPr>
          <w:p w14:paraId="5122CAFD" w14:textId="3C5592D5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Results showed that 27.8% of the participants fulfilled the criteria for melancholy, and the proportion of females amongst them was higher (53.1%)</w:t>
            </w:r>
          </w:p>
        </w:tc>
        <w:tc>
          <w:tcPr>
            <w:tcW w:w="1281" w:type="dxa"/>
          </w:tcPr>
          <w:p w14:paraId="3ED228F9" w14:textId="07E2D94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1F7AA2DD" w14:textId="1928EDA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N=583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293B7BA3" w14:textId="77777777" w:rsidTr="35BB7FF6">
        <w:trPr>
          <w:trHeight w:val="1077"/>
        </w:trPr>
        <w:tc>
          <w:tcPr>
            <w:tcW w:w="2062" w:type="dxa"/>
          </w:tcPr>
          <w:p w14:paraId="7F8F7573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3D99CB71" w14:textId="2B6C7232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There was no significant difference in BDNF genotype or allele frequency between the melancholic and the non-melancholic depressed group (27</w:t>
            </w:r>
            <w:proofErr w:type="gramStart"/>
            <w:r w:rsidRPr="006911ED">
              <w:rPr>
                <w:rFonts w:ascii="Times New Roman" w:hAnsi="Times New Roman" w:cs="Times New Roman"/>
                <w:lang w:val="en-US"/>
              </w:rPr>
              <w:t>,8</w:t>
            </w:r>
            <w:proofErr w:type="gramEnd"/>
            <w:r w:rsidRPr="006911ED">
              <w:rPr>
                <w:rFonts w:ascii="Times New Roman" w:hAnsi="Times New Roman" w:cs="Times New Roman"/>
                <w:lang w:val="en-US"/>
              </w:rPr>
              <w:t>% vs 72,2%)</w:t>
            </w:r>
          </w:p>
        </w:tc>
        <w:tc>
          <w:tcPr>
            <w:tcW w:w="1281" w:type="dxa"/>
          </w:tcPr>
          <w:p w14:paraId="501E81E5" w14:textId="7C48BF2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D6A11D9" w14:textId="560CBA22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N=583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490F999B" w14:textId="77777777" w:rsidTr="35BB7FF6">
        <w:trPr>
          <w:trHeight w:val="1077"/>
        </w:trPr>
        <w:tc>
          <w:tcPr>
            <w:tcW w:w="2062" w:type="dxa"/>
          </w:tcPr>
          <w:p w14:paraId="1E695A0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4AAF0EED" w14:textId="414D834B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BDNF Val66Met and stressful life events (SLE) interaction was not significantly linked with melancholy (as an outcome)</w:t>
            </w:r>
          </w:p>
        </w:tc>
        <w:tc>
          <w:tcPr>
            <w:tcW w:w="1281" w:type="dxa"/>
          </w:tcPr>
          <w:p w14:paraId="38DC7686" w14:textId="270279AB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CBBBB5B" w14:textId="408B8DA9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N=583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517733A4" w14:textId="081A5711" w:rsidTr="35BB7FF6">
        <w:trPr>
          <w:trHeight w:val="1077"/>
        </w:trPr>
        <w:tc>
          <w:tcPr>
            <w:tcW w:w="2062" w:type="dxa"/>
            <w:vMerge w:val="restart"/>
          </w:tcPr>
          <w:p w14:paraId="114EAEBE" w14:textId="6F8BC9A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Legge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2015</w:t>
            </w:r>
          </w:p>
        </w:tc>
        <w:tc>
          <w:tcPr>
            <w:tcW w:w="4865" w:type="dxa"/>
          </w:tcPr>
          <w:p w14:paraId="1292692C" w14:textId="52574EB8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It was found that Met carriers showed significantly reduced caudal middle frontal thickness in both groups</w:t>
            </w:r>
          </w:p>
        </w:tc>
        <w:tc>
          <w:tcPr>
            <w:tcW w:w="1281" w:type="dxa"/>
          </w:tcPr>
          <w:p w14:paraId="15D96EAA" w14:textId="43E5D05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E418E2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N=79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58AEA3C" w14:textId="07FE928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62DD747E" w14:textId="6D48EF70" w:rsidTr="35BB7FF6">
        <w:trPr>
          <w:trHeight w:val="1159"/>
        </w:trPr>
        <w:tc>
          <w:tcPr>
            <w:tcW w:w="2062" w:type="dxa"/>
            <w:vMerge/>
          </w:tcPr>
          <w:p w14:paraId="65050A25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0D63190B" w14:textId="1479046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Significant interaction effects were found in the anterior cingulate cortex (ACC) and rostral middle frontal regions, where in the MDD group Met carriers showed the greatest reduction in surface area</w:t>
            </w:r>
          </w:p>
        </w:tc>
        <w:tc>
          <w:tcPr>
            <w:tcW w:w="1281" w:type="dxa"/>
          </w:tcPr>
          <w:p w14:paraId="2DC4682E" w14:textId="627679D0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08258F7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N=79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2168E68" w14:textId="639BCA41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0B0722E3" w14:textId="5661E2DA" w:rsidTr="35BB7FF6">
        <w:trPr>
          <w:trHeight w:val="1077"/>
        </w:trPr>
        <w:tc>
          <w:tcPr>
            <w:tcW w:w="2062" w:type="dxa"/>
            <w:vMerge w:val="restart"/>
          </w:tcPr>
          <w:p w14:paraId="64CAE00F" w14:textId="3AEF4BA5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lastRenderedPageBreak/>
              <w:br w:type="page"/>
            </w:r>
            <w:r w:rsidRPr="006911ED">
              <w:rPr>
                <w:rFonts w:ascii="Times New Roman" w:hAnsi="Times New Roman" w:cs="Times New Roman"/>
              </w:rPr>
              <w:t>Phillips et al., 2015</w:t>
            </w:r>
          </w:p>
        </w:tc>
        <w:tc>
          <w:tcPr>
            <w:tcW w:w="4865" w:type="dxa"/>
          </w:tcPr>
          <w:p w14:paraId="56029AEE" w14:textId="27DD126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There was some evidence for norepinephrine and serotonin-related genes being involved in MDD (C allele-carriers for both the NET-182 T/C (rs2242446) and 5-HT1A-1019C/G (rs6295) polymorphisms had smaller hippocampal volumes relative to other genotypes</w:t>
            </w:r>
          </w:p>
        </w:tc>
        <w:tc>
          <w:tcPr>
            <w:tcW w:w="1281" w:type="dxa"/>
          </w:tcPr>
          <w:p w14:paraId="3CFE837D" w14:textId="762C031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29AAAF4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63EE4F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  <w:p w14:paraId="0448B272" w14:textId="0A5CD40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47C23" w:rsidRPr="006911ED" w14:paraId="526445FC" w14:textId="77777777" w:rsidTr="35BB7FF6">
        <w:trPr>
          <w:trHeight w:val="466"/>
        </w:trPr>
        <w:tc>
          <w:tcPr>
            <w:tcW w:w="2062" w:type="dxa"/>
            <w:vMerge/>
          </w:tcPr>
          <w:p w14:paraId="7ED02F01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13A82B08" w14:textId="3D081C6C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For the 5-HTTLPR (rs25531) polymorphism, there was a significant diagnosis with genotype interaction effect on hippocampal volume. Among the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trMDD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group, homozygosity for the 5-HTTLPR short (S) allele was associated with smaller hippocampal volume</w:t>
            </w:r>
          </w:p>
        </w:tc>
        <w:tc>
          <w:tcPr>
            <w:tcW w:w="1281" w:type="dxa"/>
          </w:tcPr>
          <w:p w14:paraId="35879A83" w14:textId="1F774FDF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F3FE592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156D76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  <w:p w14:paraId="2E3F6DCE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7C23" w:rsidRPr="006911ED" w14:paraId="6F7405D2" w14:textId="73F26C71" w:rsidTr="35BB7FF6">
        <w:trPr>
          <w:trHeight w:val="466"/>
        </w:trPr>
        <w:tc>
          <w:tcPr>
            <w:tcW w:w="2062" w:type="dxa"/>
            <w:vMerge/>
          </w:tcPr>
          <w:p w14:paraId="2BD21517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357FD6CB" w14:textId="1CC6611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There was no association between the 5-HT</w:t>
            </w:r>
            <w:r w:rsidRPr="006911ED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2A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, COMT, and BDNF SNPs and hippocampal volume</w:t>
            </w:r>
          </w:p>
        </w:tc>
        <w:tc>
          <w:tcPr>
            <w:tcW w:w="1281" w:type="dxa"/>
          </w:tcPr>
          <w:p w14:paraId="045FEF82" w14:textId="117F841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A028422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D941878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N=27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  <w:p w14:paraId="3637319F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47C23" w:rsidRPr="006911ED" w14:paraId="6C90903F" w14:textId="77777777" w:rsidTr="35BB7FF6">
        <w:trPr>
          <w:trHeight w:val="212"/>
        </w:trPr>
        <w:tc>
          <w:tcPr>
            <w:tcW w:w="2062" w:type="dxa"/>
          </w:tcPr>
          <w:p w14:paraId="629B6B3B" w14:textId="0341E858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Yang et al., 2016</w:t>
            </w:r>
          </w:p>
        </w:tc>
        <w:tc>
          <w:tcPr>
            <w:tcW w:w="4865" w:type="dxa"/>
          </w:tcPr>
          <w:p w14:paraId="7F6DAF24" w14:textId="0CF402E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A significant gene-environment interaction of negative life events, BDNF Val66Met and a PRKCG SNP, significantly influencing MDD risk</w:t>
            </w:r>
          </w:p>
        </w:tc>
        <w:tc>
          <w:tcPr>
            <w:tcW w:w="1281" w:type="dxa"/>
          </w:tcPr>
          <w:p w14:paraId="2DE4E9D2" w14:textId="525440A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3CFDAD23" w14:textId="3182383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N=406 cases</w:t>
            </w:r>
          </w:p>
          <w:p w14:paraId="41EAECF0" w14:textId="38A359CB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N=391 controls</w:t>
            </w:r>
          </w:p>
        </w:tc>
      </w:tr>
      <w:tr w:rsidR="00E47C23" w:rsidRPr="006911ED" w14:paraId="160DCDD7" w14:textId="7E77834A" w:rsidTr="35BB7FF6">
        <w:trPr>
          <w:trHeight w:val="212"/>
        </w:trPr>
        <w:tc>
          <w:tcPr>
            <w:tcW w:w="2062" w:type="dxa"/>
            <w:vMerge w:val="restart"/>
          </w:tcPr>
          <w:p w14:paraId="511040F3" w14:textId="6A1F6C6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Sun et al., 2016</w:t>
            </w:r>
          </w:p>
        </w:tc>
        <w:tc>
          <w:tcPr>
            <w:tcW w:w="4865" w:type="dxa"/>
          </w:tcPr>
          <w:p w14:paraId="77988743" w14:textId="528EAC72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BDNF Val66Met showed no correlation with MDD</w:t>
            </w:r>
          </w:p>
        </w:tc>
        <w:tc>
          <w:tcPr>
            <w:tcW w:w="1281" w:type="dxa"/>
          </w:tcPr>
          <w:p w14:paraId="3189FF24" w14:textId="63FB2E36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7FCEDCD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N=459 cases</w:t>
            </w:r>
          </w:p>
          <w:p w14:paraId="49F4A89D" w14:textId="4125908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N=412 controls</w:t>
            </w:r>
          </w:p>
        </w:tc>
      </w:tr>
      <w:tr w:rsidR="00E47C23" w:rsidRPr="006911ED" w14:paraId="020DD5AB" w14:textId="49F57D41" w:rsidTr="35BB7FF6">
        <w:trPr>
          <w:trHeight w:val="1077"/>
        </w:trPr>
        <w:tc>
          <w:tcPr>
            <w:tcW w:w="2062" w:type="dxa"/>
            <w:vMerge/>
          </w:tcPr>
          <w:p w14:paraId="2A9E68B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1A2392B1" w14:textId="467A630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When interaction with BDNF was modelled, for individuals with BDNF (rs6265), genotype GG, cases in the heterozygous group had even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higher odds of MDD than those in the combined homozygous group of 5-HTTLPR polymorphism, suggesting that there may be significant interactions between the 5-HTT gene and BDNF gene in relation to MDD</w:t>
            </w:r>
          </w:p>
        </w:tc>
        <w:tc>
          <w:tcPr>
            <w:tcW w:w="1281" w:type="dxa"/>
          </w:tcPr>
          <w:p w14:paraId="61BF46D9" w14:textId="3628AEE0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</w:tcPr>
          <w:p w14:paraId="17F63583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N=459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69D307DE" w14:textId="5B6F970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N=412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20A723B3" w14:textId="77777777" w:rsidTr="35BB7FF6">
        <w:trPr>
          <w:trHeight w:val="1077"/>
        </w:trPr>
        <w:tc>
          <w:tcPr>
            <w:tcW w:w="2062" w:type="dxa"/>
          </w:tcPr>
          <w:p w14:paraId="49B3FB3B" w14:textId="2C6ECC5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Voegeli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2016</w:t>
            </w:r>
          </w:p>
        </w:tc>
        <w:tc>
          <w:tcPr>
            <w:tcW w:w="4865" w:type="dxa"/>
          </w:tcPr>
          <w:p w14:paraId="18B9EE96" w14:textId="47F0399A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NTRK2 rs1439050 was significantly associated with antidepressant-worsening suicidal ideation</w:t>
            </w:r>
          </w:p>
        </w:tc>
        <w:tc>
          <w:tcPr>
            <w:tcW w:w="1281" w:type="dxa"/>
          </w:tcPr>
          <w:p w14:paraId="3002B667" w14:textId="3F74AAE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Level 3b</w:t>
            </w:r>
          </w:p>
        </w:tc>
        <w:tc>
          <w:tcPr>
            <w:tcW w:w="2693" w:type="dxa"/>
          </w:tcPr>
          <w:p w14:paraId="52B00CE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N=78 cases</w:t>
            </w:r>
          </w:p>
          <w:p w14:paraId="731C52F3" w14:textId="36103C59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N=312 controls</w:t>
            </w:r>
          </w:p>
        </w:tc>
      </w:tr>
      <w:tr w:rsidR="00E47C23" w:rsidRPr="006911ED" w14:paraId="76750B12" w14:textId="77777777" w:rsidTr="35BB7FF6">
        <w:trPr>
          <w:trHeight w:val="1077"/>
        </w:trPr>
        <w:tc>
          <w:tcPr>
            <w:tcW w:w="2062" w:type="dxa"/>
          </w:tcPr>
          <w:p w14:paraId="47114166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7C06C8CF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1" w:type="dxa"/>
          </w:tcPr>
          <w:p w14:paraId="2B52967A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</w:tcPr>
          <w:p w14:paraId="1A6381BE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7C23" w:rsidRPr="006911ED" w14:paraId="054907B3" w14:textId="5FE1C702" w:rsidTr="35BB7FF6">
        <w:trPr>
          <w:trHeight w:val="1077"/>
        </w:trPr>
        <w:tc>
          <w:tcPr>
            <w:tcW w:w="2062" w:type="dxa"/>
            <w:vMerge w:val="restart"/>
          </w:tcPr>
          <w:p w14:paraId="67CAA4A3" w14:textId="1700523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Kostic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2016</w:t>
            </w:r>
          </w:p>
        </w:tc>
        <w:tc>
          <w:tcPr>
            <w:tcW w:w="4865" w:type="dxa"/>
          </w:tcPr>
          <w:p w14:paraId="641ADECD" w14:textId="4F31A41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Compared to controls, the h</w:t>
            </w:r>
            <w:r w:rsidRPr="006911ED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igh-frequency susceptibility polymorphism (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hfSP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6911ED">
              <w:rPr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 group</w:t>
            </w:r>
            <w:r w:rsidRPr="006911ED">
              <w:rPr>
                <w:rStyle w:val="apple-converted-space"/>
                <w:rFonts w:ascii="Times New Roman" w:hAnsi="Times New Roman" w:cs="Times New Roman"/>
                <w:color w:val="212121"/>
                <w:shd w:val="clear" w:color="auto" w:fill="FFFFFF"/>
                <w:lang w:val="en-US"/>
              </w:rPr>
              <w:t> 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MDD patients showed thinning of the middle frontal cortex bilaterally, left frontal pole, and right lateral occipital cortex and smaller hippocampal volume bilaterally</w:t>
            </w:r>
          </w:p>
        </w:tc>
        <w:tc>
          <w:tcPr>
            <w:tcW w:w="1281" w:type="dxa"/>
          </w:tcPr>
          <w:p w14:paraId="75E24A4B" w14:textId="51C9985F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0D22934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39C7F20" w14:textId="2B2EECC4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1DFC3105" w14:textId="55C5E1F0" w:rsidTr="35BB7FF6">
        <w:trPr>
          <w:trHeight w:val="1077"/>
        </w:trPr>
        <w:tc>
          <w:tcPr>
            <w:tcW w:w="2062" w:type="dxa"/>
            <w:vMerge/>
          </w:tcPr>
          <w:p w14:paraId="5DB91998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2117C592" w14:textId="0C85616A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Both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hfSP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and low-frequency susceptibility polymorphism (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lfSP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) controls and MDD patients showed thinning of the left inferior parietal cortex and reduced WM integrity of the corpus callosum</w:t>
            </w:r>
          </w:p>
        </w:tc>
        <w:tc>
          <w:tcPr>
            <w:tcW w:w="1281" w:type="dxa"/>
          </w:tcPr>
          <w:p w14:paraId="2803345A" w14:textId="3DE75BE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728C06E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379A302" w14:textId="316B020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18C99E88" w14:textId="0C6F5002" w:rsidTr="35BB7FF6">
        <w:trPr>
          <w:trHeight w:val="1077"/>
        </w:trPr>
        <w:tc>
          <w:tcPr>
            <w:tcW w:w="2062" w:type="dxa"/>
            <w:vMerge/>
          </w:tcPr>
          <w:p w14:paraId="25B0D4F0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6" w:name="OLE_LINK7"/>
            <w:bookmarkStart w:id="7" w:name="OLE_LINK8"/>
          </w:p>
        </w:tc>
        <w:tc>
          <w:tcPr>
            <w:tcW w:w="4865" w:type="dxa"/>
          </w:tcPr>
          <w:p w14:paraId="0BE5BAE1" w14:textId="10D8D15B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Compared to patients,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hfSP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controls showed greater integrity of the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fronto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-occipital cortices and corpus callosum</w:t>
            </w:r>
          </w:p>
        </w:tc>
        <w:tc>
          <w:tcPr>
            <w:tcW w:w="1281" w:type="dxa"/>
          </w:tcPr>
          <w:p w14:paraId="073F0C5A" w14:textId="6FBDECF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1394D49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55D0CC2" w14:textId="3E56D0B2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bookmarkEnd w:id="6"/>
      <w:bookmarkEnd w:id="7"/>
      <w:tr w:rsidR="00E47C23" w:rsidRPr="006911ED" w14:paraId="18EDB2DF" w14:textId="7DBF3282" w:rsidTr="35BB7FF6">
        <w:trPr>
          <w:trHeight w:val="1077"/>
        </w:trPr>
        <w:tc>
          <w:tcPr>
            <w:tcW w:w="2062" w:type="dxa"/>
            <w:vMerge/>
          </w:tcPr>
          <w:p w14:paraId="12CEA779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1CFB9A96" w14:textId="3876DE99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It was affirmed that cortical prefrontal and occipital damage of MDD patients is modulated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by the polymorphism accumulation, while damage to the parietal cortex and corpus callosum seems to be independent of genetic accumulation</w:t>
            </w:r>
          </w:p>
        </w:tc>
        <w:tc>
          <w:tcPr>
            <w:tcW w:w="1281" w:type="dxa"/>
          </w:tcPr>
          <w:p w14:paraId="7B6626DC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</w:tcPr>
          <w:p w14:paraId="23911B27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B01A2BC" w14:textId="10CB5C8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N=66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5FAD2C1F" w14:textId="77777777" w:rsidTr="35BB7FF6">
        <w:trPr>
          <w:trHeight w:val="1077"/>
        </w:trPr>
        <w:tc>
          <w:tcPr>
            <w:tcW w:w="2062" w:type="dxa"/>
          </w:tcPr>
          <w:p w14:paraId="39720E2C" w14:textId="018A96A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Colle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2017</w:t>
            </w:r>
          </w:p>
        </w:tc>
        <w:tc>
          <w:tcPr>
            <w:tcW w:w="4865" w:type="dxa"/>
          </w:tcPr>
          <w:p w14:paraId="6796826D" w14:textId="3CC36C79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Plasma BDNF levels were significantly and linearly associated with respective BDNF Val66Met genotypes where the Met/Met genotype carriers had lower plasma BDNF levels than the Val/Met and Val/Val carriers (1,525.9 ± 1,183.3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pg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/mL vs.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ValMet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: 1,248.7 ± 1,081.8 vs. </w:t>
            </w: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MetMet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: 1,004.9 ± 952.8; p = 0.04)</w:t>
            </w:r>
          </w:p>
        </w:tc>
        <w:tc>
          <w:tcPr>
            <w:tcW w:w="1281" w:type="dxa"/>
          </w:tcPr>
          <w:p w14:paraId="141684A3" w14:textId="68B3A9C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EEB306A" w14:textId="20391A7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N=328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2D73F42D" w14:textId="77777777" w:rsidTr="35BB7FF6">
        <w:trPr>
          <w:trHeight w:val="1077"/>
        </w:trPr>
        <w:tc>
          <w:tcPr>
            <w:tcW w:w="2062" w:type="dxa"/>
          </w:tcPr>
          <w:p w14:paraId="026E2DC0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57DDD419" w14:textId="49B93AEB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Age of onset (AOO), MDD duration and number of previous episodes were associated with Val66Met genotype for plasma BDNF levels</w:t>
            </w:r>
          </w:p>
        </w:tc>
        <w:tc>
          <w:tcPr>
            <w:tcW w:w="1281" w:type="dxa"/>
          </w:tcPr>
          <w:p w14:paraId="741EA982" w14:textId="349D6DE0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759DCAE" w14:textId="08EC824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N=328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3B254D57" w14:textId="77777777" w:rsidTr="35BB7FF6">
        <w:trPr>
          <w:trHeight w:val="1077"/>
        </w:trPr>
        <w:tc>
          <w:tcPr>
            <w:tcW w:w="2062" w:type="dxa"/>
          </w:tcPr>
          <w:p w14:paraId="3049153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7EBF2D00" w14:textId="744F06E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In Met/Met and Val/Met genotypes, plasma BDNF levels were negatively correlated with AOO and showed positive correlation with MDD duration and number of previous episodes (not so for Val/Val genotype)</w:t>
            </w:r>
          </w:p>
        </w:tc>
        <w:tc>
          <w:tcPr>
            <w:tcW w:w="1281" w:type="dxa"/>
          </w:tcPr>
          <w:p w14:paraId="072E5349" w14:textId="393B36EC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173DDBC8" w14:textId="3014F564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N=328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71D2D514" w14:textId="76EF2681" w:rsidTr="35BB7FF6">
        <w:trPr>
          <w:trHeight w:val="1077"/>
        </w:trPr>
        <w:tc>
          <w:tcPr>
            <w:tcW w:w="2062" w:type="dxa"/>
            <w:vMerge w:val="restart"/>
          </w:tcPr>
          <w:p w14:paraId="31336D61" w14:textId="00220DA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Caldieraro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2018</w:t>
            </w:r>
          </w:p>
        </w:tc>
        <w:tc>
          <w:tcPr>
            <w:tcW w:w="4865" w:type="dxa"/>
          </w:tcPr>
          <w:p w14:paraId="1CF7E72D" w14:textId="5A47F00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 Met allele was significantly associated with higher BDNF and lower TNF-alpha levels vs. higher TNF-alpha levels and lower BDNF levels in Val/Val homozygotes</w:t>
            </w:r>
          </w:p>
        </w:tc>
        <w:tc>
          <w:tcPr>
            <w:tcW w:w="1281" w:type="dxa"/>
          </w:tcPr>
          <w:p w14:paraId="6D6C6104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4FA52D7B" w14:textId="2F993C25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34808567" w14:textId="0ECEA306" w:rsidTr="35BB7FF6">
        <w:trPr>
          <w:trHeight w:val="1077"/>
        </w:trPr>
        <w:tc>
          <w:tcPr>
            <w:tcW w:w="2062" w:type="dxa"/>
            <w:vMerge/>
          </w:tcPr>
          <w:p w14:paraId="40455F92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40702EE5" w14:textId="7891D43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Low serum level of BDNF and high level of inflammatory markers may be influenced by the Val66Met SNP</w:t>
            </w:r>
          </w:p>
        </w:tc>
        <w:tc>
          <w:tcPr>
            <w:tcW w:w="1281" w:type="dxa"/>
          </w:tcPr>
          <w:p w14:paraId="2AC3CC47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850E0C4" w14:textId="209E9506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N=73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</w:tc>
      </w:tr>
      <w:tr w:rsidR="00E47C23" w:rsidRPr="006911ED" w14:paraId="78EE9513" w14:textId="77777777" w:rsidTr="35BB7FF6">
        <w:trPr>
          <w:trHeight w:val="1077"/>
        </w:trPr>
        <w:tc>
          <w:tcPr>
            <w:tcW w:w="2062" w:type="dxa"/>
          </w:tcPr>
          <w:p w14:paraId="5206BFFD" w14:textId="4428C1BA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Deflesselle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2018</w:t>
            </w:r>
          </w:p>
        </w:tc>
        <w:tc>
          <w:tcPr>
            <w:tcW w:w="4865" w:type="dxa"/>
          </w:tcPr>
          <w:p w14:paraId="68004132" w14:textId="5418A118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TrkB</w:t>
            </w:r>
            <w:proofErr w:type="spellEnd"/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 rs2289656 CC genotype was associated with higher suicide risk</w:t>
            </w:r>
          </w:p>
        </w:tc>
        <w:tc>
          <w:tcPr>
            <w:tcW w:w="1281" w:type="dxa"/>
          </w:tcPr>
          <w:p w14:paraId="6CD217C4" w14:textId="47FA8446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52E6BD07" w14:textId="417AC58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N=624 cases</w:t>
            </w:r>
          </w:p>
        </w:tc>
      </w:tr>
      <w:tr w:rsidR="00E47C23" w:rsidRPr="006911ED" w14:paraId="4D5991EB" w14:textId="77777777" w:rsidTr="35BB7FF6">
        <w:trPr>
          <w:trHeight w:val="1077"/>
        </w:trPr>
        <w:tc>
          <w:tcPr>
            <w:tcW w:w="2062" w:type="dxa"/>
          </w:tcPr>
          <w:p w14:paraId="73D9EA71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0A03EAAA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1" w:type="dxa"/>
          </w:tcPr>
          <w:p w14:paraId="534E27B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3" w:type="dxa"/>
          </w:tcPr>
          <w:p w14:paraId="78576F6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7C23" w:rsidRPr="006911ED" w14:paraId="304E7F79" w14:textId="544B90CA" w:rsidTr="35BB7FF6">
        <w:trPr>
          <w:trHeight w:val="294"/>
        </w:trPr>
        <w:tc>
          <w:tcPr>
            <w:tcW w:w="2062" w:type="dxa"/>
            <w:vMerge w:val="restart"/>
          </w:tcPr>
          <w:p w14:paraId="21334932" w14:textId="52BC211D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Aldoghachi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2019</w:t>
            </w:r>
          </w:p>
        </w:tc>
        <w:tc>
          <w:tcPr>
            <w:tcW w:w="4865" w:type="dxa"/>
          </w:tcPr>
          <w:p w14:paraId="478BBD9C" w14:textId="26A70DA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BDNF Val66Met in the Malaysian population increases the odds of developing MDD by 2.05 fold (95% CI = 1.48-3.65)</w:t>
            </w:r>
          </w:p>
        </w:tc>
        <w:tc>
          <w:tcPr>
            <w:tcW w:w="1281" w:type="dxa"/>
          </w:tcPr>
          <w:p w14:paraId="56F5D739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0BE30AB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1FE81F4" w14:textId="4759D4D6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769AEC9F" w14:textId="4BCC4F0C" w:rsidTr="35BB7FF6">
        <w:trPr>
          <w:trHeight w:val="1077"/>
        </w:trPr>
        <w:tc>
          <w:tcPr>
            <w:tcW w:w="2062" w:type="dxa"/>
            <w:vMerge/>
          </w:tcPr>
          <w:p w14:paraId="4E7D0FA9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2ECEA3E8" w14:textId="71C2AA42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206 randomly selected cases as well as 206 randomly selected controls underwent ELISA-based plasma BDNF assessment and a significant decrease in plasma BDNF levels of MDD cases as versus controls (p&lt;0.0001) was observed</w:t>
            </w:r>
          </w:p>
        </w:tc>
        <w:tc>
          <w:tcPr>
            <w:tcW w:w="1281" w:type="dxa"/>
          </w:tcPr>
          <w:p w14:paraId="4872C922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BC2FFA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78015E4A" w14:textId="62D65BB8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2C9C9F91" w14:textId="678B4267" w:rsidTr="35BB7FF6">
        <w:trPr>
          <w:trHeight w:val="1077"/>
        </w:trPr>
        <w:tc>
          <w:tcPr>
            <w:tcW w:w="2062" w:type="dxa"/>
            <w:vMerge/>
          </w:tcPr>
          <w:p w14:paraId="307496B5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03C67CD8" w14:textId="540A9ED6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No evidence of the effect of the Val66Met genotype on the plasma BDNF level</w:t>
            </w:r>
          </w:p>
        </w:tc>
        <w:tc>
          <w:tcPr>
            <w:tcW w:w="1281" w:type="dxa"/>
          </w:tcPr>
          <w:p w14:paraId="70B00AD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4898892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647F5DA1" w14:textId="3B492401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N=300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3851111B" w14:textId="0537DF21" w:rsidTr="35BB7FF6">
        <w:trPr>
          <w:trHeight w:val="1077"/>
        </w:trPr>
        <w:tc>
          <w:tcPr>
            <w:tcW w:w="2062" w:type="dxa"/>
            <w:vMerge w:val="restart"/>
          </w:tcPr>
          <w:p w14:paraId="0FA23FD7" w14:textId="77667716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911ED">
              <w:rPr>
                <w:rFonts w:ascii="Times New Roman" w:hAnsi="Times New Roman" w:cs="Times New Roman"/>
              </w:rPr>
              <w:t>Froud</w:t>
            </w:r>
            <w:proofErr w:type="spellEnd"/>
            <w:r w:rsidRPr="006911ED">
              <w:rPr>
                <w:rFonts w:ascii="Times New Roman" w:hAnsi="Times New Roman" w:cs="Times New Roman"/>
              </w:rPr>
              <w:t xml:space="preserve"> et al., 2019</w:t>
            </w:r>
          </w:p>
        </w:tc>
        <w:tc>
          <w:tcPr>
            <w:tcW w:w="4865" w:type="dxa"/>
          </w:tcPr>
          <w:p w14:paraId="5E77DD7E" w14:textId="5A8076B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The control group had a significantly higher dietary quality than the participants with MDD (t = 2.435, p = 0.016)</w:t>
            </w:r>
          </w:p>
        </w:tc>
        <w:tc>
          <w:tcPr>
            <w:tcW w:w="1281" w:type="dxa"/>
          </w:tcPr>
          <w:p w14:paraId="37790211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854D87F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B77AF35" w14:textId="022EB066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79E9A388" w14:textId="49896343" w:rsidTr="35BB7FF6">
        <w:trPr>
          <w:trHeight w:val="1077"/>
        </w:trPr>
        <w:tc>
          <w:tcPr>
            <w:tcW w:w="2062" w:type="dxa"/>
            <w:vMerge/>
          </w:tcPr>
          <w:p w14:paraId="190A04DD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306953C6" w14:textId="0D56C9C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 xml:space="preserve">A logistic regression model (age, sex, serum BDNF levels, dietary quality and depression) concluded that lower dietary quality, and surprisingly, higher BDNF levels, were </w:t>
            </w: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associated with increased depression risk (p = 0.037 and p &lt; 0.001, respectively)</w:t>
            </w:r>
          </w:p>
        </w:tc>
        <w:tc>
          <w:tcPr>
            <w:tcW w:w="1281" w:type="dxa"/>
          </w:tcPr>
          <w:p w14:paraId="53BFA354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</w:tcPr>
          <w:p w14:paraId="7A9A55B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6B1E778" w14:textId="0DD8319E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67870F10" w14:textId="6209B02C" w:rsidTr="35BB7FF6">
        <w:trPr>
          <w:trHeight w:val="1077"/>
        </w:trPr>
        <w:tc>
          <w:tcPr>
            <w:tcW w:w="2062" w:type="dxa"/>
            <w:vMerge/>
          </w:tcPr>
          <w:p w14:paraId="1333865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3AB509FA" w14:textId="5588CBB0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000000"/>
                <w:lang w:val="en-US"/>
              </w:rPr>
              <w:t>Neither seasonality (at time of patient and control recruitment) nor the BDNF Val66Met polymorphism was associated with BDNF levels</w:t>
            </w:r>
          </w:p>
        </w:tc>
        <w:tc>
          <w:tcPr>
            <w:tcW w:w="1281" w:type="dxa"/>
          </w:tcPr>
          <w:p w14:paraId="4E4C7DE8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39F43AEA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8B87010" w14:textId="6984E58B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1367C51F" w14:textId="46AFD4C1" w:rsidTr="35BB7FF6">
        <w:trPr>
          <w:trHeight w:val="1077"/>
        </w:trPr>
        <w:tc>
          <w:tcPr>
            <w:tcW w:w="2062" w:type="dxa"/>
            <w:vMerge/>
          </w:tcPr>
          <w:p w14:paraId="4359B43A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6363DF9F" w14:textId="74D8498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No evidence of interaction between the Val66Met polymorphism, serum BDNF, dietary quality and depression was demonstrated</w:t>
            </w:r>
          </w:p>
        </w:tc>
        <w:tc>
          <w:tcPr>
            <w:tcW w:w="1281" w:type="dxa"/>
          </w:tcPr>
          <w:p w14:paraId="0986CCB4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A66EABA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6281B9C4" w14:textId="4947A442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49368D7D" w14:textId="25C08340" w:rsidTr="35BB7FF6">
        <w:trPr>
          <w:trHeight w:val="1077"/>
        </w:trPr>
        <w:tc>
          <w:tcPr>
            <w:tcW w:w="2062" w:type="dxa"/>
            <w:vMerge/>
          </w:tcPr>
          <w:p w14:paraId="0F0204CA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5B7E7AA5" w14:textId="64BC8C42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Higher dietary quality was associated with decreased depression incidence and severity</w:t>
            </w:r>
          </w:p>
        </w:tc>
        <w:tc>
          <w:tcPr>
            <w:tcW w:w="1281" w:type="dxa"/>
          </w:tcPr>
          <w:p w14:paraId="1E33EDCD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5C7544C7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6577E911" w14:textId="19DC671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28D48627" w14:textId="44352191" w:rsidTr="35BB7FF6">
        <w:trPr>
          <w:trHeight w:val="2047"/>
        </w:trPr>
        <w:tc>
          <w:tcPr>
            <w:tcW w:w="2062" w:type="dxa"/>
            <w:vMerge/>
          </w:tcPr>
          <w:p w14:paraId="4CDEE135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1D727E34" w14:textId="00F9C579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Val66Met polymorphism appeared not to predict serum BDNF levels, depression incidence or modify the relationship between dietary quality and BDNF</w:t>
            </w:r>
          </w:p>
        </w:tc>
        <w:tc>
          <w:tcPr>
            <w:tcW w:w="1281" w:type="dxa"/>
          </w:tcPr>
          <w:p w14:paraId="4C60637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bookmarkStart w:id="8" w:name="OLE_LINK15"/>
            <w:bookmarkStart w:id="9" w:name="OLE_LINK16"/>
            <w:r w:rsidRPr="006911ED">
              <w:rPr>
                <w:rFonts w:ascii="Times New Roman" w:hAnsi="Times New Roman" w:cs="Times New Roman"/>
              </w:rPr>
              <w:t>Level 3b</w:t>
            </w:r>
            <w:bookmarkEnd w:id="8"/>
            <w:bookmarkEnd w:id="9"/>
          </w:p>
        </w:tc>
        <w:tc>
          <w:tcPr>
            <w:tcW w:w="2693" w:type="dxa"/>
          </w:tcPr>
          <w:p w14:paraId="376C1DFF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N=187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4555A333" w14:textId="49C7996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N=55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6C28D024" w14:textId="34AE2309" w:rsidTr="35BB7FF6">
        <w:trPr>
          <w:trHeight w:val="1077"/>
        </w:trPr>
        <w:tc>
          <w:tcPr>
            <w:tcW w:w="2062" w:type="dxa"/>
            <w:vMerge w:val="restart"/>
          </w:tcPr>
          <w:p w14:paraId="74D1F2B4" w14:textId="0509895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Ferrer et al., 2019</w:t>
            </w:r>
          </w:p>
        </w:tc>
        <w:tc>
          <w:tcPr>
            <w:tcW w:w="4865" w:type="dxa"/>
          </w:tcPr>
          <w:p w14:paraId="3558D7E8" w14:textId="0D017255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Significant associations between neurocognitive performance and two BDNF SNPs (including rs908867 and rs925946) were found</w:t>
            </w:r>
          </w:p>
        </w:tc>
        <w:tc>
          <w:tcPr>
            <w:tcW w:w="1281" w:type="dxa"/>
          </w:tcPr>
          <w:p w14:paraId="2C5FA424" w14:textId="1684DF1A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737743BA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1782CE03" w14:textId="79C35C52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2E6F36AA" w14:textId="10261658" w:rsidTr="35BB7FF6">
        <w:trPr>
          <w:trHeight w:val="1077"/>
        </w:trPr>
        <w:tc>
          <w:tcPr>
            <w:tcW w:w="2062" w:type="dxa"/>
            <w:vMerge/>
          </w:tcPr>
          <w:p w14:paraId="74C5F7D3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14:paraId="69C15881" w14:textId="0B8BD42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The association effect between neurocognitive performance BDNF SNPs rs908867 and rs925946 was significantly mediated by methylation values at (specific) promoter I sites</w:t>
            </w:r>
          </w:p>
        </w:tc>
        <w:tc>
          <w:tcPr>
            <w:tcW w:w="1281" w:type="dxa"/>
          </w:tcPr>
          <w:p w14:paraId="396D3AA2" w14:textId="026FABE3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2961A6B3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2033EBDD" w14:textId="2244DB2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E47C23" w:rsidRPr="006911ED" w14:paraId="18479BB5" w14:textId="02EC321D" w:rsidTr="35BB7FF6">
        <w:trPr>
          <w:trHeight w:val="1077"/>
        </w:trPr>
        <w:tc>
          <w:tcPr>
            <w:tcW w:w="2062" w:type="dxa"/>
            <w:vMerge/>
          </w:tcPr>
          <w:p w14:paraId="70A37037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10" w:name="OLE_LINK13"/>
            <w:bookmarkStart w:id="11" w:name="OLE_LINK14"/>
          </w:p>
        </w:tc>
        <w:tc>
          <w:tcPr>
            <w:tcW w:w="4865" w:type="dxa"/>
          </w:tcPr>
          <w:p w14:paraId="4914E27E" w14:textId="0E561178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 xml:space="preserve">Significant associations between neurocognitive results and methylation status as well as its interactions with MDD diagnosis, sex, and </w:t>
            </w: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lastRenderedPageBreak/>
              <w:t>childhood trauma questionnaire (CTQ) scores were found</w:t>
            </w:r>
          </w:p>
        </w:tc>
        <w:tc>
          <w:tcPr>
            <w:tcW w:w="1281" w:type="dxa"/>
          </w:tcPr>
          <w:p w14:paraId="4141E6FF" w14:textId="1121C2D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lastRenderedPageBreak/>
              <w:t>Level 3b</w:t>
            </w:r>
          </w:p>
        </w:tc>
        <w:tc>
          <w:tcPr>
            <w:tcW w:w="2693" w:type="dxa"/>
          </w:tcPr>
          <w:p w14:paraId="4698FF06" w14:textId="77777777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N=64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A4B382F" w14:textId="767C736D" w:rsidR="00E47C23" w:rsidRPr="006911ED" w:rsidRDefault="00E47C23" w:rsidP="00E47C23">
            <w:pPr>
              <w:tabs>
                <w:tab w:val="left" w:pos="81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N=70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</w:tc>
      </w:tr>
      <w:tr w:rsidR="00AC43DD" w:rsidRPr="006911ED" w14:paraId="622B5ACF" w14:textId="77777777" w:rsidTr="35BB7FF6">
        <w:trPr>
          <w:trHeight w:val="1077"/>
        </w:trPr>
        <w:tc>
          <w:tcPr>
            <w:tcW w:w="2062" w:type="dxa"/>
          </w:tcPr>
          <w:p w14:paraId="0ACDE5AD" w14:textId="49ACAEF0" w:rsidR="00AC43DD" w:rsidRPr="006911ED" w:rsidRDefault="00AC43DD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Shen et al., 2020</w:t>
            </w:r>
          </w:p>
        </w:tc>
        <w:tc>
          <w:tcPr>
            <w:tcW w:w="4865" w:type="dxa"/>
          </w:tcPr>
          <w:p w14:paraId="17F0CBA2" w14:textId="59D96BF3" w:rsidR="00AC43DD" w:rsidRPr="006911ED" w:rsidRDefault="00AC43DD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There was a diagnosis-by-genotype interaction of MDD, Val66Met and the rostral anterior cingulate cortical thickness</w:t>
            </w:r>
          </w:p>
        </w:tc>
        <w:tc>
          <w:tcPr>
            <w:tcW w:w="1281" w:type="dxa"/>
          </w:tcPr>
          <w:p w14:paraId="0BC0B8A8" w14:textId="7518EF46" w:rsidR="00AC43DD" w:rsidRPr="006911ED" w:rsidRDefault="00AC43DD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Level 3b</w:t>
            </w:r>
          </w:p>
        </w:tc>
        <w:tc>
          <w:tcPr>
            <w:tcW w:w="2693" w:type="dxa"/>
          </w:tcPr>
          <w:p w14:paraId="2B284CF0" w14:textId="77777777" w:rsidR="00AC43DD" w:rsidRPr="006911ED" w:rsidRDefault="00392D4E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N=105 cases</w:t>
            </w:r>
          </w:p>
          <w:p w14:paraId="7B78BE59" w14:textId="696342B9" w:rsidR="00392D4E" w:rsidRPr="006911ED" w:rsidRDefault="00392D4E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N=111 controls</w:t>
            </w:r>
          </w:p>
        </w:tc>
      </w:tr>
      <w:tr w:rsidR="00AC43DD" w:rsidRPr="006911ED" w14:paraId="123B32C2" w14:textId="77777777" w:rsidTr="35BB7FF6">
        <w:trPr>
          <w:trHeight w:val="1077"/>
        </w:trPr>
        <w:tc>
          <w:tcPr>
            <w:tcW w:w="2062" w:type="dxa"/>
          </w:tcPr>
          <w:p w14:paraId="259449C1" w14:textId="77777777" w:rsidR="00AC43DD" w:rsidRPr="006911ED" w:rsidRDefault="00AC43DD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44DE452F" w14:textId="3BC8410C" w:rsidR="00AC43DD" w:rsidRPr="006911ED" w:rsidRDefault="00AC43DD" w:rsidP="00AC43DD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 xml:space="preserve">MDD-Met carriers had comparably reduced </w:t>
            </w:r>
            <w:proofErr w:type="spellStart"/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rACC</w:t>
            </w:r>
            <w:proofErr w:type="spellEnd"/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 xml:space="preserve"> thickness</w:t>
            </w:r>
          </w:p>
        </w:tc>
        <w:tc>
          <w:tcPr>
            <w:tcW w:w="1281" w:type="dxa"/>
          </w:tcPr>
          <w:p w14:paraId="1E10EE46" w14:textId="48F080AF" w:rsidR="00AC43DD" w:rsidRPr="006911ED" w:rsidRDefault="00392D4E" w:rsidP="00E47C2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911ED">
              <w:rPr>
                <w:rFonts w:ascii="Times New Roman" w:hAnsi="Times New Roman" w:cs="Times New Roman"/>
                <w:lang w:val="en-US"/>
              </w:rPr>
              <w:t>Level 3b</w:t>
            </w:r>
          </w:p>
        </w:tc>
        <w:tc>
          <w:tcPr>
            <w:tcW w:w="2693" w:type="dxa"/>
          </w:tcPr>
          <w:p w14:paraId="13B37F53" w14:textId="77777777" w:rsidR="00392D4E" w:rsidRPr="006911ED" w:rsidRDefault="00392D4E" w:rsidP="00392D4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N=105 cases</w:t>
            </w:r>
          </w:p>
          <w:p w14:paraId="0A91B0E0" w14:textId="6828474D" w:rsidR="00AC43DD" w:rsidRPr="006911ED" w:rsidRDefault="00392D4E" w:rsidP="00392D4E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N=111 controls</w:t>
            </w:r>
          </w:p>
        </w:tc>
      </w:tr>
      <w:tr w:rsidR="00E47C23" w:rsidRPr="006911ED" w14:paraId="67AF7432" w14:textId="77777777" w:rsidTr="35BB7FF6">
        <w:trPr>
          <w:trHeight w:val="1077"/>
        </w:trPr>
        <w:tc>
          <w:tcPr>
            <w:tcW w:w="2062" w:type="dxa"/>
          </w:tcPr>
          <w:p w14:paraId="393C6E63" w14:textId="64AC69F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Schröter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2020</w:t>
            </w:r>
          </w:p>
        </w:tc>
        <w:tc>
          <w:tcPr>
            <w:tcW w:w="4865" w:type="dxa"/>
          </w:tcPr>
          <w:p w14:paraId="206A3F4A" w14:textId="03D97AC8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No significant difference in BDNF genotype or allelic frequencies between MDD, (BD) and control groups</w:t>
            </w:r>
          </w:p>
        </w:tc>
        <w:tc>
          <w:tcPr>
            <w:tcW w:w="1281" w:type="dxa"/>
          </w:tcPr>
          <w:p w14:paraId="4FB485C9" w14:textId="6E2FF3B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>Level 3b</w:t>
            </w:r>
          </w:p>
        </w:tc>
        <w:tc>
          <w:tcPr>
            <w:tcW w:w="2693" w:type="dxa"/>
          </w:tcPr>
          <w:p w14:paraId="148D5631" w14:textId="25B26120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N=49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cases</w:t>
            </w:r>
            <w:proofErr w:type="spellEnd"/>
          </w:p>
          <w:p w14:paraId="3AF92CED" w14:textId="1B09F515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11ED">
              <w:rPr>
                <w:rFonts w:ascii="Times New Roman" w:hAnsi="Times New Roman" w:cs="Times New Roman"/>
              </w:rPr>
              <w:t xml:space="preserve">N=57 </w:t>
            </w:r>
            <w:proofErr w:type="spellStart"/>
            <w:r w:rsidRPr="006911ED">
              <w:rPr>
                <w:rFonts w:ascii="Times New Roman" w:hAnsi="Times New Roman" w:cs="Times New Roman"/>
              </w:rPr>
              <w:t>controls</w:t>
            </w:r>
            <w:proofErr w:type="spellEnd"/>
          </w:p>
          <w:p w14:paraId="439D4269" w14:textId="2BEBBE0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47C23" w:rsidRPr="006911ED" w14:paraId="4065154D" w14:textId="77777777" w:rsidTr="35BB7FF6">
        <w:trPr>
          <w:trHeight w:val="1077"/>
        </w:trPr>
        <w:tc>
          <w:tcPr>
            <w:tcW w:w="2062" w:type="dxa"/>
          </w:tcPr>
          <w:p w14:paraId="787DBDC0" w14:textId="02605D31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Zhang et al., 2020a</w:t>
            </w:r>
          </w:p>
        </w:tc>
        <w:tc>
          <w:tcPr>
            <w:tcW w:w="4865" w:type="dxa"/>
          </w:tcPr>
          <w:p w14:paraId="0AE57314" w14:textId="3DBBD4E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 xml:space="preserve">No significant association of investigated </w:t>
            </w:r>
            <w:proofErr w:type="spellStart"/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geno</w:t>
            </w:r>
            <w:proofErr w:type="spellEnd"/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- and haplotype frequencies with MDD</w:t>
            </w:r>
          </w:p>
        </w:tc>
        <w:tc>
          <w:tcPr>
            <w:tcW w:w="1281" w:type="dxa"/>
          </w:tcPr>
          <w:p w14:paraId="1F7C715A" w14:textId="095B31B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1F0111B1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N=105 cases</w:t>
            </w:r>
          </w:p>
          <w:p w14:paraId="04154E2F" w14:textId="6114C2E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N=154 controls</w:t>
            </w:r>
          </w:p>
        </w:tc>
      </w:tr>
      <w:tr w:rsidR="00E47C23" w:rsidRPr="006911ED" w14:paraId="6FE296C3" w14:textId="77777777" w:rsidTr="35BB7FF6">
        <w:trPr>
          <w:trHeight w:val="1077"/>
        </w:trPr>
        <w:tc>
          <w:tcPr>
            <w:tcW w:w="2062" w:type="dxa"/>
          </w:tcPr>
          <w:p w14:paraId="2BF5A875" w14:textId="459EA520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Losenkov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2020</w:t>
            </w:r>
          </w:p>
        </w:tc>
        <w:tc>
          <w:tcPr>
            <w:tcW w:w="4865" w:type="dxa"/>
          </w:tcPr>
          <w:p w14:paraId="04CAF281" w14:textId="006677AE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US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US"/>
              </w:rPr>
              <w:t>There was no association of Val66Met with diagnosis</w:t>
            </w:r>
          </w:p>
        </w:tc>
        <w:tc>
          <w:tcPr>
            <w:tcW w:w="1281" w:type="dxa"/>
          </w:tcPr>
          <w:p w14:paraId="3D253B98" w14:textId="401CA3A9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4A913B6C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N=138 cases</w:t>
            </w:r>
          </w:p>
          <w:p w14:paraId="5E9770A3" w14:textId="050DBD8B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N=94 controls</w:t>
            </w:r>
          </w:p>
        </w:tc>
      </w:tr>
      <w:tr w:rsidR="00E47C23" w:rsidRPr="006911ED" w14:paraId="11021ECC" w14:textId="77777777" w:rsidTr="35BB7FF6">
        <w:trPr>
          <w:trHeight w:val="1077"/>
        </w:trPr>
        <w:tc>
          <w:tcPr>
            <w:tcW w:w="2062" w:type="dxa"/>
          </w:tcPr>
          <w:p w14:paraId="52B81D86" w14:textId="15E4152F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65" w:type="dxa"/>
          </w:tcPr>
          <w:p w14:paraId="23C484A0" w14:textId="289A7CE6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GB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GB"/>
              </w:rPr>
              <w:t>However, depression severity was significantly associated with Val66Met status</w:t>
            </w:r>
          </w:p>
        </w:tc>
        <w:tc>
          <w:tcPr>
            <w:tcW w:w="1281" w:type="dxa"/>
          </w:tcPr>
          <w:p w14:paraId="176D3F09" w14:textId="1377B2C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30295CA4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N=138 cases</w:t>
            </w:r>
          </w:p>
          <w:p w14:paraId="10BFC13D" w14:textId="3DD3C184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N=94 controls</w:t>
            </w:r>
          </w:p>
        </w:tc>
      </w:tr>
      <w:tr w:rsidR="00E47C23" w:rsidRPr="005E650B" w14:paraId="4F9E3365" w14:textId="77777777" w:rsidTr="35BB7FF6">
        <w:trPr>
          <w:trHeight w:val="1077"/>
        </w:trPr>
        <w:tc>
          <w:tcPr>
            <w:tcW w:w="2062" w:type="dxa"/>
          </w:tcPr>
          <w:p w14:paraId="3D37242E" w14:textId="16C8A8F3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11ED">
              <w:rPr>
                <w:rFonts w:ascii="Times New Roman" w:hAnsi="Times New Roman" w:cs="Times New Roman"/>
                <w:lang w:val="en-GB"/>
              </w:rPr>
              <w:t>Costache</w:t>
            </w:r>
            <w:proofErr w:type="spellEnd"/>
            <w:r w:rsidRPr="006911ED">
              <w:rPr>
                <w:rFonts w:ascii="Times New Roman" w:hAnsi="Times New Roman" w:cs="Times New Roman"/>
                <w:lang w:val="en-GB"/>
              </w:rPr>
              <w:t xml:space="preserve"> et al., 2021</w:t>
            </w:r>
          </w:p>
        </w:tc>
        <w:tc>
          <w:tcPr>
            <w:tcW w:w="4865" w:type="dxa"/>
          </w:tcPr>
          <w:p w14:paraId="0773D3AD" w14:textId="19E3C395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color w:val="191919"/>
                <w:lang w:val="en-GB"/>
              </w:rPr>
            </w:pPr>
            <w:r w:rsidRPr="006911ED">
              <w:rPr>
                <w:rFonts w:ascii="Times New Roman" w:hAnsi="Times New Roman" w:cs="Times New Roman"/>
                <w:color w:val="191919"/>
                <w:lang w:val="en-GB"/>
              </w:rPr>
              <w:t>The multiple investigated SNPs, including Val66Met did not have an association with MDD</w:t>
            </w:r>
          </w:p>
        </w:tc>
        <w:tc>
          <w:tcPr>
            <w:tcW w:w="1281" w:type="dxa"/>
          </w:tcPr>
          <w:p w14:paraId="018C5AF5" w14:textId="381A6DDB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Level 3b</w:t>
            </w:r>
          </w:p>
        </w:tc>
        <w:tc>
          <w:tcPr>
            <w:tcW w:w="2693" w:type="dxa"/>
          </w:tcPr>
          <w:p w14:paraId="23665696" w14:textId="77777777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N=82 cases</w:t>
            </w:r>
          </w:p>
          <w:p w14:paraId="008A2AF2" w14:textId="2D68F5DD" w:rsidR="00E47C23" w:rsidRPr="006911ED" w:rsidRDefault="00E47C23" w:rsidP="00E47C2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6911ED">
              <w:rPr>
                <w:rFonts w:ascii="Times New Roman" w:hAnsi="Times New Roman" w:cs="Times New Roman"/>
                <w:lang w:val="en-GB"/>
              </w:rPr>
              <w:t>N=286 controls</w:t>
            </w:r>
          </w:p>
        </w:tc>
        <w:bookmarkStart w:id="12" w:name="_GoBack"/>
        <w:bookmarkEnd w:id="12"/>
      </w:tr>
      <w:bookmarkEnd w:id="10"/>
      <w:bookmarkEnd w:id="11"/>
    </w:tbl>
    <w:p w14:paraId="2C4432F2" w14:textId="77777777" w:rsidR="003A4C0D" w:rsidRPr="004838BF" w:rsidRDefault="006911ED" w:rsidP="001916BC">
      <w:pPr>
        <w:rPr>
          <w:lang w:val="en-US"/>
        </w:rPr>
      </w:pPr>
    </w:p>
    <w:sectPr w:rsidR="003A4C0D" w:rsidRPr="00483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5"/>
    <w:rsid w:val="000629EE"/>
    <w:rsid w:val="00067145"/>
    <w:rsid w:val="00073B4E"/>
    <w:rsid w:val="000A2AF5"/>
    <w:rsid w:val="000F650F"/>
    <w:rsid w:val="001916BC"/>
    <w:rsid w:val="00281C56"/>
    <w:rsid w:val="0029358E"/>
    <w:rsid w:val="002E63A9"/>
    <w:rsid w:val="00385794"/>
    <w:rsid w:val="00392D4E"/>
    <w:rsid w:val="004108B0"/>
    <w:rsid w:val="004838BF"/>
    <w:rsid w:val="005E650B"/>
    <w:rsid w:val="00605CB6"/>
    <w:rsid w:val="0062372D"/>
    <w:rsid w:val="006779EF"/>
    <w:rsid w:val="00682530"/>
    <w:rsid w:val="006911ED"/>
    <w:rsid w:val="007031F2"/>
    <w:rsid w:val="007A2087"/>
    <w:rsid w:val="007C37A2"/>
    <w:rsid w:val="00805C2F"/>
    <w:rsid w:val="008101AA"/>
    <w:rsid w:val="008122C8"/>
    <w:rsid w:val="00842586"/>
    <w:rsid w:val="0088163B"/>
    <w:rsid w:val="00942BCB"/>
    <w:rsid w:val="009E44FE"/>
    <w:rsid w:val="009F6656"/>
    <w:rsid w:val="00A42DAF"/>
    <w:rsid w:val="00A54D45"/>
    <w:rsid w:val="00AC43DD"/>
    <w:rsid w:val="00B30F1E"/>
    <w:rsid w:val="00B975F7"/>
    <w:rsid w:val="00BA1D6A"/>
    <w:rsid w:val="00BF619D"/>
    <w:rsid w:val="00D2785A"/>
    <w:rsid w:val="00D6100C"/>
    <w:rsid w:val="00DD3FF6"/>
    <w:rsid w:val="00E47C23"/>
    <w:rsid w:val="00E77914"/>
    <w:rsid w:val="00E97090"/>
    <w:rsid w:val="00ED38B2"/>
    <w:rsid w:val="00F176D3"/>
    <w:rsid w:val="00F21EA4"/>
    <w:rsid w:val="00FE0BC7"/>
    <w:rsid w:val="35B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253D"/>
  <w15:chartTrackingRefBased/>
  <w15:docId w15:val="{47B8FC2E-44ED-B04E-9DD4-DB0ACD5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E7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2237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Hartig</dc:creator>
  <cp:keywords/>
  <dc:description/>
  <cp:lastModifiedBy>Hartig, Johannes</cp:lastModifiedBy>
  <cp:revision>28</cp:revision>
  <dcterms:created xsi:type="dcterms:W3CDTF">2021-03-25T09:00:00Z</dcterms:created>
  <dcterms:modified xsi:type="dcterms:W3CDTF">2022-08-07T22:20:00Z</dcterms:modified>
</cp:coreProperties>
</file>