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B401" w14:textId="77777777" w:rsidR="00E12B4B" w:rsidRPr="004A2B0C" w:rsidRDefault="00E12B4B" w:rsidP="5463990F">
      <w:pPr>
        <w:pStyle w:val="Normal1"/>
        <w:spacing w:after="160" w:line="256" w:lineRule="auto"/>
        <w:rPr>
          <w:b/>
          <w:bCs/>
          <w:sz w:val="32"/>
          <w:szCs w:val="32"/>
        </w:rPr>
      </w:pPr>
      <w:r w:rsidRPr="004A2B0C">
        <w:rPr>
          <w:b/>
          <w:bCs/>
          <w:sz w:val="32"/>
          <w:szCs w:val="32"/>
        </w:rPr>
        <w:t>Supplementary Material</w:t>
      </w:r>
    </w:p>
    <w:p w14:paraId="3F734DA6" w14:textId="77777777" w:rsidR="00E12B4B" w:rsidRPr="004A2B0C" w:rsidRDefault="00E12B4B" w:rsidP="5463990F">
      <w:pPr>
        <w:pStyle w:val="Normal1"/>
        <w:spacing w:after="160" w:line="256" w:lineRule="auto"/>
        <w:rPr>
          <w:b/>
          <w:bCs/>
          <w:sz w:val="12"/>
          <w:szCs w:val="12"/>
        </w:rPr>
      </w:pPr>
    </w:p>
    <w:p w14:paraId="4576B77D" w14:textId="77777777" w:rsidR="00E12B4B" w:rsidRPr="004A2B0C" w:rsidRDefault="00E12B4B" w:rsidP="5463990F">
      <w:pPr>
        <w:pStyle w:val="Normal1"/>
        <w:spacing w:after="160" w:line="256" w:lineRule="auto"/>
        <w:rPr>
          <w:b/>
          <w:bCs/>
          <w:sz w:val="28"/>
          <w:szCs w:val="28"/>
        </w:rPr>
      </w:pPr>
      <w:r w:rsidRPr="004A2B0C">
        <w:rPr>
          <w:b/>
          <w:bCs/>
          <w:sz w:val="28"/>
          <w:szCs w:val="28"/>
        </w:rPr>
        <w:t>Model and parameter search</w:t>
      </w:r>
    </w:p>
    <w:p w14:paraId="766A1C9C" w14:textId="25B28BB8" w:rsidR="00E12B4B" w:rsidRPr="004A2B0C" w:rsidRDefault="00E12B4B" w:rsidP="004A2B0C">
      <w:pPr>
        <w:spacing w:line="360" w:lineRule="auto"/>
      </w:pPr>
      <w:r w:rsidRPr="004A2B0C">
        <w:t>Table S1 lists the included models and their respective hyperparameters. Table S2 lists the preprocessing hyperparameters. All hyperparameters were searched using a grid</w:t>
      </w:r>
      <w:r w:rsidR="005C1B9C" w:rsidRPr="004A2B0C">
        <w:t xml:space="preserve"> search</w:t>
      </w:r>
      <w:r w:rsidRPr="004A2B0C">
        <w:t xml:space="preserve">. Hyperparameter values in bold were used for fitting the final model. Note that Naïve Bayes provides a strong baseline model </w:t>
      </w:r>
      <w:r w:rsidR="005C1B9C" w:rsidRPr="004A2B0C">
        <w:t xml:space="preserve">(Zhang, 2004) </w:t>
      </w:r>
      <w:r w:rsidRPr="004A2B0C">
        <w:t>and that optimization over only a few key learning algorithms is often preferable as it limits the search space and allows for easier validation, maintenance, and explainability.</w:t>
      </w:r>
      <w:r w:rsidR="005C1B9C" w:rsidRPr="004A2B0C">
        <w:t xml:space="preserve"> Given </w:t>
      </w:r>
      <w:r w:rsidR="00570F4F" w:rsidRPr="004A2B0C">
        <w:t xml:space="preserve">a </w:t>
      </w:r>
      <w:r w:rsidR="005C1B9C" w:rsidRPr="004A2B0C">
        <w:t>limited compute budget only a subset</w:t>
      </w:r>
      <w:r w:rsidR="00851CBB" w:rsidRPr="004A2B0C">
        <w:t xml:space="preserve"> of</w:t>
      </w:r>
      <w:r w:rsidR="00570F4F" w:rsidRPr="004A2B0C">
        <w:t xml:space="preserve"> valid hyperparameters were examined and </w:t>
      </w:r>
      <w:r w:rsidR="00851CBB" w:rsidRPr="004A2B0C">
        <w:t>slightly</w:t>
      </w:r>
      <w:r w:rsidR="00570F4F" w:rsidRPr="004A2B0C">
        <w:t xml:space="preserve"> better performance </w:t>
      </w:r>
      <w:r w:rsidR="00851CBB" w:rsidRPr="004A2B0C">
        <w:t xml:space="preserve">(classification) could potentially </w:t>
      </w:r>
      <w:r w:rsidR="00F05CAB">
        <w:t xml:space="preserve">have </w:t>
      </w:r>
      <w:r w:rsidR="00851CBB" w:rsidRPr="004A2B0C">
        <w:t>be</w:t>
      </w:r>
      <w:r w:rsidR="00F05CAB">
        <w:t>en</w:t>
      </w:r>
      <w:r w:rsidR="00851CBB" w:rsidRPr="004A2B0C">
        <w:t xml:space="preserve"> obtained </w:t>
      </w:r>
      <w:r w:rsidR="00570F4F" w:rsidRPr="004A2B0C">
        <w:t>by conducting a wider grid search</w:t>
      </w:r>
      <w:r w:rsidR="00F05CAB">
        <w:t xml:space="preserve">. Note, </w:t>
      </w:r>
      <w:r w:rsidR="00570F4F" w:rsidRPr="004A2B0C">
        <w:t xml:space="preserve">however, that the current grid </w:t>
      </w:r>
      <w:r w:rsidR="00851CBB" w:rsidRPr="004A2B0C">
        <w:t>search resulted</w:t>
      </w:r>
      <w:r w:rsidR="00570F4F" w:rsidRPr="004A2B0C">
        <w:t xml:space="preserve"> in more that </w:t>
      </w:r>
      <w:r w:rsidR="004175B2" w:rsidRPr="004A2B0C">
        <w:t>9</w:t>
      </w:r>
      <w:r w:rsidR="00570F4F" w:rsidRPr="004A2B0C">
        <w:t>000 fits.</w:t>
      </w:r>
      <w:r w:rsidR="00F05CAB">
        <w:t xml:space="preserve"> Specifically, for the XGBoost, 324 (</w:t>
      </w:r>
      <w:r w:rsidR="00F05CAB" w:rsidRPr="00941C69">
        <w:rPr>
          <w:lang w:val="en-US"/>
        </w:rPr>
        <w:t>3</w:t>
      </w:r>
      <w:r w:rsidR="00F05CAB" w:rsidRPr="00F05CAB">
        <w:rPr>
          <w:rFonts w:ascii="Arial" w:hAnsi="Arial" w:cs="Arial"/>
          <w:color w:val="000000"/>
          <w:sz w:val="22"/>
          <w:szCs w:val="22"/>
          <w:shd w:val="clear" w:color="auto" w:fill="FFFFFF"/>
        </w:rPr>
        <w:t>×</w:t>
      </w:r>
      <w:r w:rsidR="00F05CAB" w:rsidRPr="00941C69">
        <w:rPr>
          <w:lang w:val="en-US"/>
        </w:rPr>
        <w:t>3</w:t>
      </w:r>
      <w:r w:rsidR="0094429D" w:rsidRPr="00F05CAB">
        <w:rPr>
          <w:rFonts w:ascii="Arial" w:hAnsi="Arial" w:cs="Arial"/>
          <w:color w:val="000000"/>
          <w:sz w:val="22"/>
          <w:szCs w:val="22"/>
          <w:shd w:val="clear" w:color="auto" w:fill="FFFFFF"/>
        </w:rPr>
        <w:t>×</w:t>
      </w:r>
      <w:r w:rsidR="00F05CAB" w:rsidRPr="00941C69">
        <w:rPr>
          <w:lang w:val="en-US"/>
        </w:rPr>
        <w:t>3</w:t>
      </w:r>
      <w:r w:rsidR="0094429D" w:rsidRPr="00F05CAB">
        <w:rPr>
          <w:rFonts w:ascii="Arial" w:hAnsi="Arial" w:cs="Arial"/>
          <w:color w:val="000000"/>
          <w:sz w:val="22"/>
          <w:szCs w:val="22"/>
          <w:shd w:val="clear" w:color="auto" w:fill="FFFFFF"/>
        </w:rPr>
        <w:t>×</w:t>
      </w:r>
      <w:r w:rsidR="00F05CAB" w:rsidRPr="00941C69">
        <w:rPr>
          <w:lang w:val="en-US"/>
        </w:rPr>
        <w:t>3</w:t>
      </w:r>
      <w:r w:rsidR="0094429D" w:rsidRPr="00F05CAB">
        <w:rPr>
          <w:rFonts w:ascii="Arial" w:hAnsi="Arial" w:cs="Arial"/>
          <w:color w:val="000000"/>
          <w:sz w:val="22"/>
          <w:szCs w:val="22"/>
          <w:shd w:val="clear" w:color="auto" w:fill="FFFFFF"/>
        </w:rPr>
        <w:t>×</w:t>
      </w:r>
      <w:r w:rsidR="00F05CAB" w:rsidRPr="00941C69">
        <w:rPr>
          <w:lang w:val="en-US"/>
        </w:rPr>
        <w:t>4)</w:t>
      </w:r>
      <w:r w:rsidR="00F05CAB">
        <w:t xml:space="preserve"> different models were fit </w:t>
      </w:r>
      <w:r w:rsidR="00F05CAB" w:rsidRPr="00941C69">
        <w:rPr>
          <w:lang w:val="en-US"/>
        </w:rPr>
        <w:t>for each of the preproces</w:t>
      </w:r>
      <w:r w:rsidR="00F05CAB">
        <w:rPr>
          <w:lang w:val="en-US"/>
        </w:rPr>
        <w:t>sing hyperparameters resulting in 1944 (324</w:t>
      </w:r>
      <w:r w:rsidR="0094429D" w:rsidRPr="00F05CAB">
        <w:rPr>
          <w:rFonts w:ascii="Arial" w:hAnsi="Arial" w:cs="Arial"/>
          <w:color w:val="000000"/>
          <w:sz w:val="22"/>
          <w:szCs w:val="22"/>
          <w:shd w:val="clear" w:color="auto" w:fill="FFFFFF"/>
        </w:rPr>
        <w:t>×</w:t>
      </w:r>
      <w:r w:rsidR="00F05CAB">
        <w:rPr>
          <w:lang w:val="en-US"/>
        </w:rPr>
        <w:t>3</w:t>
      </w:r>
      <w:r w:rsidR="0094429D" w:rsidRPr="00F05CAB">
        <w:rPr>
          <w:rFonts w:ascii="Arial" w:hAnsi="Arial" w:cs="Arial"/>
          <w:color w:val="000000"/>
          <w:sz w:val="22"/>
          <w:szCs w:val="22"/>
          <w:shd w:val="clear" w:color="auto" w:fill="FFFFFF"/>
        </w:rPr>
        <w:t>×</w:t>
      </w:r>
      <w:r w:rsidR="00F05CAB">
        <w:rPr>
          <w:lang w:val="en-US"/>
        </w:rPr>
        <w:t>2) fits, which were then cross validated five times (resulting in a total of 9720 fits). For the Naïve Bayes, a total of 30 (1</w:t>
      </w:r>
      <w:r w:rsidR="0094429D" w:rsidRPr="00F05CAB">
        <w:rPr>
          <w:rFonts w:ascii="Arial" w:hAnsi="Arial" w:cs="Arial"/>
          <w:color w:val="000000"/>
          <w:sz w:val="22"/>
          <w:szCs w:val="22"/>
          <w:shd w:val="clear" w:color="auto" w:fill="FFFFFF"/>
        </w:rPr>
        <w:t>×</w:t>
      </w:r>
      <w:r w:rsidR="00F05CAB">
        <w:rPr>
          <w:lang w:val="en-US"/>
        </w:rPr>
        <w:t>3</w:t>
      </w:r>
      <w:r w:rsidR="0094429D" w:rsidRPr="00F05CAB">
        <w:rPr>
          <w:rFonts w:ascii="Arial" w:hAnsi="Arial" w:cs="Arial"/>
          <w:color w:val="000000"/>
          <w:sz w:val="22"/>
          <w:szCs w:val="22"/>
          <w:shd w:val="clear" w:color="auto" w:fill="FFFFFF"/>
        </w:rPr>
        <w:t>×</w:t>
      </w:r>
      <w:r w:rsidR="00F05CAB">
        <w:rPr>
          <w:lang w:val="en-US"/>
        </w:rPr>
        <w:t>2</w:t>
      </w:r>
      <w:r w:rsidR="0094429D" w:rsidRPr="00F05CAB">
        <w:rPr>
          <w:rFonts w:ascii="Arial" w:hAnsi="Arial" w:cs="Arial"/>
          <w:color w:val="000000"/>
          <w:sz w:val="22"/>
          <w:szCs w:val="22"/>
          <w:shd w:val="clear" w:color="auto" w:fill="FFFFFF"/>
        </w:rPr>
        <w:t>×</w:t>
      </w:r>
      <w:r w:rsidR="00F05CAB">
        <w:rPr>
          <w:lang w:val="en-US"/>
        </w:rPr>
        <w:t>5) fits were made as it has no hyperparameters.</w:t>
      </w:r>
    </w:p>
    <w:p w14:paraId="5FD88395" w14:textId="77777777" w:rsidR="00E12B4B" w:rsidRPr="004A2B0C" w:rsidRDefault="00E12B4B" w:rsidP="5463990F">
      <w:pPr>
        <w:pStyle w:val="Normal1"/>
        <w:rPr>
          <w:sz w:val="32"/>
          <w:szCs w:val="32"/>
        </w:rPr>
      </w:pPr>
    </w:p>
    <w:p w14:paraId="103CCF29" w14:textId="542DFA3C" w:rsidR="00E12B4B" w:rsidRPr="004A2B0C" w:rsidRDefault="00E12B4B" w:rsidP="5463990F">
      <w:pPr>
        <w:pStyle w:val="Normal1"/>
      </w:pPr>
      <w:r w:rsidRPr="004A2B0C">
        <w:rPr>
          <w:b/>
          <w:bCs/>
        </w:rPr>
        <w:t>Table S1</w:t>
      </w:r>
      <w:r w:rsidR="0094429D" w:rsidRPr="004A2B0C">
        <w:rPr>
          <w:b/>
          <w:bCs/>
        </w:rPr>
        <w:t>.</w:t>
      </w:r>
      <w:r w:rsidRPr="004A2B0C">
        <w:t xml:space="preserve"> Model and their hyperparameters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68"/>
        <w:gridCol w:w="2332"/>
        <w:gridCol w:w="2331"/>
      </w:tblGrid>
      <w:tr w:rsidR="00E12B4B" w14:paraId="5527F9E0" w14:textId="77777777" w:rsidTr="5463990F">
        <w:trPr>
          <w:jc w:val="center"/>
        </w:trPr>
        <w:tc>
          <w:tcPr>
            <w:tcW w:w="2394" w:type="dxa"/>
            <w:tcBorders>
              <w:bottom w:val="single" w:sz="4" w:space="0" w:color="auto"/>
            </w:tcBorders>
          </w:tcPr>
          <w:p w14:paraId="07E41E2E" w14:textId="77777777" w:rsidR="00E12B4B" w:rsidRPr="004A2B0C" w:rsidRDefault="00E12B4B" w:rsidP="004A2B0C">
            <w:pPr>
              <w:pStyle w:val="Normal1"/>
              <w:spacing w:line="240" w:lineRule="auto"/>
              <w:jc w:val="center"/>
              <w:rPr>
                <w:b/>
                <w:bCs/>
                <w:sz w:val="21"/>
                <w:szCs w:val="21"/>
              </w:rPr>
            </w:pPr>
            <w:r w:rsidRPr="004A2B0C">
              <w:rPr>
                <w:b/>
                <w:bCs/>
                <w:sz w:val="21"/>
                <w:szCs w:val="21"/>
              </w:rPr>
              <w:t>Model</w:t>
            </w:r>
          </w:p>
        </w:tc>
        <w:tc>
          <w:tcPr>
            <w:tcW w:w="2394" w:type="dxa"/>
            <w:tcBorders>
              <w:bottom w:val="single" w:sz="4" w:space="0" w:color="auto"/>
            </w:tcBorders>
          </w:tcPr>
          <w:p w14:paraId="55668CB9" w14:textId="77777777" w:rsidR="00E12B4B" w:rsidRPr="004A2B0C" w:rsidRDefault="00E12B4B" w:rsidP="004A2B0C">
            <w:pPr>
              <w:pStyle w:val="Normal1"/>
              <w:spacing w:line="240" w:lineRule="auto"/>
              <w:jc w:val="center"/>
              <w:rPr>
                <w:b/>
                <w:bCs/>
                <w:sz w:val="21"/>
                <w:szCs w:val="21"/>
              </w:rPr>
            </w:pPr>
            <w:r w:rsidRPr="004A2B0C">
              <w:rPr>
                <w:b/>
                <w:bCs/>
                <w:sz w:val="21"/>
                <w:szCs w:val="21"/>
              </w:rPr>
              <w:t>Hyperparameters</w:t>
            </w:r>
          </w:p>
        </w:tc>
        <w:tc>
          <w:tcPr>
            <w:tcW w:w="2394" w:type="dxa"/>
            <w:tcBorders>
              <w:bottom w:val="single" w:sz="4" w:space="0" w:color="auto"/>
            </w:tcBorders>
          </w:tcPr>
          <w:p w14:paraId="5A317005" w14:textId="77777777" w:rsidR="00E12B4B" w:rsidRPr="004A2B0C" w:rsidRDefault="00E12B4B" w:rsidP="004A2B0C">
            <w:pPr>
              <w:pStyle w:val="Normal1"/>
              <w:spacing w:line="240" w:lineRule="auto"/>
              <w:jc w:val="center"/>
              <w:rPr>
                <w:b/>
                <w:bCs/>
                <w:sz w:val="21"/>
                <w:szCs w:val="21"/>
              </w:rPr>
            </w:pPr>
            <w:r w:rsidRPr="004A2B0C">
              <w:rPr>
                <w:b/>
                <w:bCs/>
                <w:sz w:val="21"/>
                <w:szCs w:val="21"/>
              </w:rPr>
              <w:t>Potential Values</w:t>
            </w:r>
          </w:p>
        </w:tc>
        <w:tc>
          <w:tcPr>
            <w:tcW w:w="2394" w:type="dxa"/>
            <w:tcBorders>
              <w:bottom w:val="single" w:sz="4" w:space="0" w:color="auto"/>
            </w:tcBorders>
          </w:tcPr>
          <w:p w14:paraId="35A34F5A" w14:textId="77777777" w:rsidR="00E12B4B" w:rsidRPr="004A2B0C" w:rsidRDefault="00E12B4B" w:rsidP="004A2B0C">
            <w:pPr>
              <w:pStyle w:val="Normal1"/>
              <w:spacing w:line="240" w:lineRule="auto"/>
              <w:jc w:val="center"/>
              <w:rPr>
                <w:b/>
                <w:bCs/>
                <w:sz w:val="21"/>
                <w:szCs w:val="21"/>
              </w:rPr>
            </w:pPr>
            <w:r w:rsidRPr="004A2B0C">
              <w:rPr>
                <w:b/>
                <w:bCs/>
                <w:sz w:val="21"/>
                <w:szCs w:val="21"/>
              </w:rPr>
              <w:t>Highest obtained test AUC</w:t>
            </w:r>
          </w:p>
        </w:tc>
      </w:tr>
      <w:tr w:rsidR="00E12B4B" w14:paraId="430EC564" w14:textId="77777777" w:rsidTr="5463990F">
        <w:trPr>
          <w:jc w:val="center"/>
        </w:trPr>
        <w:tc>
          <w:tcPr>
            <w:tcW w:w="2394" w:type="dxa"/>
            <w:vMerge w:val="restart"/>
            <w:tcBorders>
              <w:top w:val="single" w:sz="4" w:space="0" w:color="auto"/>
            </w:tcBorders>
          </w:tcPr>
          <w:p w14:paraId="79A9D978" w14:textId="77777777" w:rsidR="00E12B4B" w:rsidRPr="004A2B0C" w:rsidRDefault="00E12B4B" w:rsidP="5463990F">
            <w:pPr>
              <w:pStyle w:val="Normal1"/>
              <w:rPr>
                <w:sz w:val="20"/>
                <w:szCs w:val="20"/>
              </w:rPr>
            </w:pPr>
            <w:proofErr w:type="spellStart"/>
            <w:r w:rsidRPr="004A2B0C">
              <w:rPr>
                <w:sz w:val="20"/>
                <w:szCs w:val="20"/>
              </w:rPr>
              <w:t>XGBoost</w:t>
            </w:r>
            <w:proofErr w:type="spellEnd"/>
          </w:p>
        </w:tc>
        <w:tc>
          <w:tcPr>
            <w:tcW w:w="2394" w:type="dxa"/>
            <w:tcBorders>
              <w:top w:val="single" w:sz="4" w:space="0" w:color="auto"/>
            </w:tcBorders>
          </w:tcPr>
          <w:p w14:paraId="0408BB4C" w14:textId="77777777" w:rsidR="00E12B4B" w:rsidRPr="004A2B0C" w:rsidRDefault="00E12B4B" w:rsidP="5463990F">
            <w:pPr>
              <w:pStyle w:val="Normal1"/>
              <w:rPr>
                <w:sz w:val="20"/>
                <w:szCs w:val="20"/>
              </w:rPr>
            </w:pPr>
            <w:r w:rsidRPr="004A2B0C">
              <w:rPr>
                <w:sz w:val="20"/>
                <w:szCs w:val="20"/>
              </w:rPr>
              <w:t>Learning rate</w:t>
            </w:r>
          </w:p>
        </w:tc>
        <w:tc>
          <w:tcPr>
            <w:tcW w:w="2394" w:type="dxa"/>
            <w:tcBorders>
              <w:top w:val="single" w:sz="4" w:space="0" w:color="auto"/>
            </w:tcBorders>
          </w:tcPr>
          <w:p w14:paraId="5E05F8E5" w14:textId="77777777" w:rsidR="00E12B4B" w:rsidRPr="004A2B0C" w:rsidRDefault="00E12B4B" w:rsidP="5463990F">
            <w:pPr>
              <w:pStyle w:val="Normal1"/>
              <w:jc w:val="center"/>
              <w:rPr>
                <w:sz w:val="20"/>
                <w:szCs w:val="20"/>
              </w:rPr>
            </w:pPr>
            <w:r w:rsidRPr="004A2B0C">
              <w:rPr>
                <w:sz w:val="20"/>
                <w:szCs w:val="20"/>
              </w:rPr>
              <w:t xml:space="preserve">0.1, 0.2, </w:t>
            </w:r>
            <w:r w:rsidRPr="004A2B0C">
              <w:rPr>
                <w:b/>
                <w:bCs/>
                <w:sz w:val="20"/>
                <w:szCs w:val="20"/>
              </w:rPr>
              <w:t>0.3</w:t>
            </w:r>
          </w:p>
        </w:tc>
        <w:tc>
          <w:tcPr>
            <w:tcW w:w="2394" w:type="dxa"/>
            <w:vMerge w:val="restart"/>
            <w:tcBorders>
              <w:top w:val="single" w:sz="4" w:space="0" w:color="auto"/>
            </w:tcBorders>
          </w:tcPr>
          <w:p w14:paraId="262A626D" w14:textId="77777777" w:rsidR="00E12B4B" w:rsidRPr="004A2B0C" w:rsidRDefault="00E12B4B" w:rsidP="5463990F">
            <w:pPr>
              <w:pStyle w:val="Normal1"/>
              <w:jc w:val="center"/>
              <w:rPr>
                <w:sz w:val="20"/>
                <w:szCs w:val="20"/>
              </w:rPr>
            </w:pPr>
            <w:r w:rsidRPr="004A2B0C">
              <w:rPr>
                <w:sz w:val="20"/>
                <w:szCs w:val="20"/>
              </w:rPr>
              <w:t>0.8875</w:t>
            </w:r>
          </w:p>
        </w:tc>
      </w:tr>
      <w:tr w:rsidR="00E12B4B" w14:paraId="628894BE" w14:textId="77777777" w:rsidTr="5463990F">
        <w:trPr>
          <w:jc w:val="center"/>
        </w:trPr>
        <w:tc>
          <w:tcPr>
            <w:tcW w:w="2394" w:type="dxa"/>
            <w:vMerge/>
          </w:tcPr>
          <w:p w14:paraId="28B76658" w14:textId="77777777" w:rsidR="00E12B4B" w:rsidRDefault="00E12B4B" w:rsidP="00A82A45">
            <w:pPr>
              <w:pStyle w:val="Normal1"/>
              <w:rPr>
                <w:rFonts w:eastAsia="Verdana"/>
                <w:sz w:val="20"/>
                <w:szCs w:val="20"/>
              </w:rPr>
            </w:pPr>
          </w:p>
        </w:tc>
        <w:tc>
          <w:tcPr>
            <w:tcW w:w="2394" w:type="dxa"/>
          </w:tcPr>
          <w:p w14:paraId="1EDE0FB8" w14:textId="77777777" w:rsidR="00E12B4B" w:rsidRPr="004A2B0C" w:rsidRDefault="00E12B4B" w:rsidP="5463990F">
            <w:pPr>
              <w:pStyle w:val="Normal1"/>
              <w:rPr>
                <w:sz w:val="20"/>
                <w:szCs w:val="20"/>
              </w:rPr>
            </w:pPr>
            <w:r w:rsidRPr="004A2B0C">
              <w:rPr>
                <w:sz w:val="20"/>
                <w:szCs w:val="20"/>
              </w:rPr>
              <w:t>Number of estimators</w:t>
            </w:r>
          </w:p>
        </w:tc>
        <w:tc>
          <w:tcPr>
            <w:tcW w:w="2394" w:type="dxa"/>
          </w:tcPr>
          <w:p w14:paraId="480DBFD7" w14:textId="77777777" w:rsidR="00E12B4B" w:rsidRPr="004A2B0C" w:rsidRDefault="00E12B4B" w:rsidP="5463990F">
            <w:pPr>
              <w:pStyle w:val="Normal1"/>
              <w:jc w:val="center"/>
              <w:rPr>
                <w:sz w:val="20"/>
                <w:szCs w:val="20"/>
              </w:rPr>
            </w:pPr>
            <w:r w:rsidRPr="004A2B0C">
              <w:rPr>
                <w:sz w:val="20"/>
                <w:szCs w:val="20"/>
              </w:rPr>
              <w:t xml:space="preserve">50, 100, </w:t>
            </w:r>
            <w:r w:rsidRPr="004A2B0C">
              <w:rPr>
                <w:b/>
                <w:bCs/>
                <w:sz w:val="20"/>
                <w:szCs w:val="20"/>
              </w:rPr>
              <w:t>200</w:t>
            </w:r>
          </w:p>
        </w:tc>
        <w:tc>
          <w:tcPr>
            <w:tcW w:w="2394" w:type="dxa"/>
            <w:vMerge/>
          </w:tcPr>
          <w:p w14:paraId="52856535" w14:textId="77777777" w:rsidR="00E12B4B" w:rsidRDefault="00E12B4B" w:rsidP="00A82A45">
            <w:pPr>
              <w:pStyle w:val="Normal1"/>
              <w:jc w:val="center"/>
              <w:rPr>
                <w:rFonts w:eastAsia="Verdana"/>
                <w:sz w:val="20"/>
                <w:szCs w:val="20"/>
              </w:rPr>
            </w:pPr>
          </w:p>
        </w:tc>
      </w:tr>
      <w:tr w:rsidR="00E12B4B" w14:paraId="4C947371" w14:textId="77777777" w:rsidTr="5463990F">
        <w:trPr>
          <w:jc w:val="center"/>
        </w:trPr>
        <w:tc>
          <w:tcPr>
            <w:tcW w:w="2394" w:type="dxa"/>
            <w:vMerge/>
          </w:tcPr>
          <w:p w14:paraId="2CBF2BD8" w14:textId="77777777" w:rsidR="00E12B4B" w:rsidRDefault="00E12B4B" w:rsidP="00A82A45">
            <w:pPr>
              <w:pStyle w:val="Normal1"/>
              <w:rPr>
                <w:rFonts w:eastAsia="Verdana"/>
                <w:sz w:val="20"/>
                <w:szCs w:val="20"/>
              </w:rPr>
            </w:pPr>
          </w:p>
        </w:tc>
        <w:tc>
          <w:tcPr>
            <w:tcW w:w="2394" w:type="dxa"/>
          </w:tcPr>
          <w:p w14:paraId="3D01C9BF" w14:textId="3D3C7E96" w:rsidR="00E12B4B" w:rsidRPr="004A2B0C" w:rsidRDefault="00E12B4B" w:rsidP="5463990F">
            <w:pPr>
              <w:pStyle w:val="Normal1"/>
              <w:rPr>
                <w:sz w:val="20"/>
                <w:szCs w:val="20"/>
              </w:rPr>
            </w:pPr>
            <w:r w:rsidRPr="004A2B0C">
              <w:rPr>
                <w:sz w:val="20"/>
                <w:szCs w:val="20"/>
              </w:rPr>
              <w:t>Ma</w:t>
            </w:r>
            <w:r w:rsidR="3B569C43" w:rsidRPr="004A2B0C">
              <w:rPr>
                <w:sz w:val="20"/>
                <w:szCs w:val="20"/>
              </w:rPr>
              <w:t>x</w:t>
            </w:r>
            <w:r w:rsidRPr="004A2B0C">
              <w:rPr>
                <w:sz w:val="20"/>
                <w:szCs w:val="20"/>
              </w:rPr>
              <w:t>imum depth</w:t>
            </w:r>
          </w:p>
        </w:tc>
        <w:tc>
          <w:tcPr>
            <w:tcW w:w="2394" w:type="dxa"/>
          </w:tcPr>
          <w:p w14:paraId="08A57AC8" w14:textId="77777777" w:rsidR="00E12B4B" w:rsidRPr="004A2B0C" w:rsidRDefault="00E12B4B" w:rsidP="5463990F">
            <w:pPr>
              <w:pStyle w:val="Normal1"/>
              <w:jc w:val="center"/>
              <w:rPr>
                <w:sz w:val="20"/>
                <w:szCs w:val="20"/>
              </w:rPr>
            </w:pPr>
            <w:r w:rsidRPr="004A2B0C">
              <w:rPr>
                <w:b/>
                <w:bCs/>
                <w:sz w:val="20"/>
                <w:szCs w:val="20"/>
              </w:rPr>
              <w:t>3</w:t>
            </w:r>
            <w:r w:rsidRPr="004A2B0C">
              <w:rPr>
                <w:sz w:val="20"/>
                <w:szCs w:val="20"/>
              </w:rPr>
              <w:t>, 6, 12, 18</w:t>
            </w:r>
          </w:p>
        </w:tc>
        <w:tc>
          <w:tcPr>
            <w:tcW w:w="2394" w:type="dxa"/>
            <w:vMerge/>
          </w:tcPr>
          <w:p w14:paraId="4F640EB1" w14:textId="77777777" w:rsidR="00E12B4B" w:rsidRDefault="00E12B4B" w:rsidP="00A82A45">
            <w:pPr>
              <w:pStyle w:val="Normal1"/>
              <w:jc w:val="center"/>
              <w:rPr>
                <w:rFonts w:eastAsia="Verdana"/>
                <w:sz w:val="20"/>
                <w:szCs w:val="20"/>
              </w:rPr>
            </w:pPr>
          </w:p>
        </w:tc>
      </w:tr>
      <w:tr w:rsidR="00E12B4B" w14:paraId="79ECC597" w14:textId="77777777" w:rsidTr="5463990F">
        <w:trPr>
          <w:jc w:val="center"/>
        </w:trPr>
        <w:tc>
          <w:tcPr>
            <w:tcW w:w="2394" w:type="dxa"/>
            <w:vMerge/>
          </w:tcPr>
          <w:p w14:paraId="761D9967" w14:textId="77777777" w:rsidR="00E12B4B" w:rsidRDefault="00E12B4B" w:rsidP="00A82A45">
            <w:pPr>
              <w:pStyle w:val="Normal1"/>
              <w:rPr>
                <w:rFonts w:eastAsia="Verdana"/>
                <w:sz w:val="20"/>
                <w:szCs w:val="20"/>
              </w:rPr>
            </w:pPr>
          </w:p>
        </w:tc>
        <w:tc>
          <w:tcPr>
            <w:tcW w:w="2394" w:type="dxa"/>
          </w:tcPr>
          <w:p w14:paraId="6892FF13" w14:textId="77777777" w:rsidR="00E12B4B" w:rsidRPr="004A2B0C" w:rsidRDefault="00E12B4B" w:rsidP="5463990F">
            <w:pPr>
              <w:pStyle w:val="Normal1"/>
              <w:rPr>
                <w:sz w:val="20"/>
                <w:szCs w:val="20"/>
              </w:rPr>
            </w:pPr>
            <w:r w:rsidRPr="004A2B0C">
              <w:rPr>
                <w:sz w:val="20"/>
                <w:szCs w:val="20"/>
              </w:rPr>
              <w:t>Minimum child weight</w:t>
            </w:r>
          </w:p>
        </w:tc>
        <w:tc>
          <w:tcPr>
            <w:tcW w:w="2394" w:type="dxa"/>
          </w:tcPr>
          <w:p w14:paraId="6A506314" w14:textId="77777777" w:rsidR="00E12B4B" w:rsidRPr="004A2B0C" w:rsidRDefault="00E12B4B" w:rsidP="5463990F">
            <w:pPr>
              <w:pStyle w:val="Normal1"/>
              <w:jc w:val="center"/>
              <w:rPr>
                <w:sz w:val="20"/>
                <w:szCs w:val="20"/>
              </w:rPr>
            </w:pPr>
            <w:r w:rsidRPr="004A2B0C">
              <w:rPr>
                <w:sz w:val="20"/>
                <w:szCs w:val="20"/>
              </w:rPr>
              <w:t xml:space="preserve">1, 2, </w:t>
            </w:r>
            <w:r w:rsidRPr="004A2B0C">
              <w:rPr>
                <w:b/>
                <w:bCs/>
                <w:sz w:val="20"/>
                <w:szCs w:val="20"/>
              </w:rPr>
              <w:t>3</w:t>
            </w:r>
          </w:p>
        </w:tc>
        <w:tc>
          <w:tcPr>
            <w:tcW w:w="2394" w:type="dxa"/>
            <w:vMerge/>
          </w:tcPr>
          <w:p w14:paraId="28F5D4AD" w14:textId="77777777" w:rsidR="00E12B4B" w:rsidRDefault="00E12B4B" w:rsidP="00A82A45">
            <w:pPr>
              <w:pStyle w:val="Normal1"/>
              <w:jc w:val="center"/>
              <w:rPr>
                <w:rFonts w:eastAsia="Verdana"/>
                <w:sz w:val="20"/>
                <w:szCs w:val="20"/>
              </w:rPr>
            </w:pPr>
          </w:p>
        </w:tc>
      </w:tr>
      <w:tr w:rsidR="00E12B4B" w14:paraId="617BB4B5" w14:textId="77777777" w:rsidTr="5463990F">
        <w:trPr>
          <w:jc w:val="center"/>
        </w:trPr>
        <w:tc>
          <w:tcPr>
            <w:tcW w:w="2394" w:type="dxa"/>
            <w:vMerge/>
          </w:tcPr>
          <w:p w14:paraId="0B651C68" w14:textId="77777777" w:rsidR="00E12B4B" w:rsidRDefault="00E12B4B" w:rsidP="00A82A45">
            <w:pPr>
              <w:pStyle w:val="Normal1"/>
              <w:rPr>
                <w:rFonts w:eastAsia="Verdana"/>
                <w:sz w:val="20"/>
                <w:szCs w:val="20"/>
              </w:rPr>
            </w:pPr>
          </w:p>
        </w:tc>
        <w:tc>
          <w:tcPr>
            <w:tcW w:w="2394" w:type="dxa"/>
            <w:tcBorders>
              <w:bottom w:val="single" w:sz="4" w:space="0" w:color="auto"/>
            </w:tcBorders>
          </w:tcPr>
          <w:p w14:paraId="40FF80A5" w14:textId="77777777" w:rsidR="00E12B4B" w:rsidRPr="004A2B0C" w:rsidRDefault="00E12B4B" w:rsidP="5463990F">
            <w:pPr>
              <w:pStyle w:val="Normal1"/>
              <w:rPr>
                <w:sz w:val="20"/>
                <w:szCs w:val="20"/>
              </w:rPr>
            </w:pPr>
            <w:r w:rsidRPr="004A2B0C">
              <w:rPr>
                <w:sz w:val="20"/>
                <w:szCs w:val="20"/>
              </w:rPr>
              <w:t>Gamma</w:t>
            </w:r>
          </w:p>
        </w:tc>
        <w:tc>
          <w:tcPr>
            <w:tcW w:w="2394" w:type="dxa"/>
            <w:tcBorders>
              <w:bottom w:val="single" w:sz="4" w:space="0" w:color="auto"/>
            </w:tcBorders>
          </w:tcPr>
          <w:p w14:paraId="24F722FE" w14:textId="77777777" w:rsidR="00E12B4B" w:rsidRPr="004A2B0C" w:rsidRDefault="00E12B4B" w:rsidP="5463990F">
            <w:pPr>
              <w:pStyle w:val="Normal1"/>
              <w:jc w:val="center"/>
              <w:rPr>
                <w:sz w:val="20"/>
                <w:szCs w:val="20"/>
              </w:rPr>
            </w:pPr>
            <w:r w:rsidRPr="004A2B0C">
              <w:rPr>
                <w:sz w:val="20"/>
                <w:szCs w:val="20"/>
              </w:rPr>
              <w:t xml:space="preserve">0.0, </w:t>
            </w:r>
            <w:r w:rsidRPr="004A2B0C">
              <w:rPr>
                <w:b/>
                <w:bCs/>
                <w:sz w:val="20"/>
                <w:szCs w:val="20"/>
              </w:rPr>
              <w:t>0.1</w:t>
            </w:r>
            <w:r w:rsidRPr="004A2B0C">
              <w:rPr>
                <w:sz w:val="20"/>
                <w:szCs w:val="20"/>
              </w:rPr>
              <w:t>, 0.2</w:t>
            </w:r>
          </w:p>
        </w:tc>
        <w:tc>
          <w:tcPr>
            <w:tcW w:w="2394" w:type="dxa"/>
            <w:vMerge/>
          </w:tcPr>
          <w:p w14:paraId="38063713" w14:textId="77777777" w:rsidR="00E12B4B" w:rsidRDefault="00E12B4B" w:rsidP="00A82A45">
            <w:pPr>
              <w:pStyle w:val="Normal1"/>
              <w:jc w:val="center"/>
              <w:rPr>
                <w:rFonts w:eastAsia="Verdana"/>
                <w:sz w:val="20"/>
                <w:szCs w:val="20"/>
              </w:rPr>
            </w:pPr>
          </w:p>
        </w:tc>
      </w:tr>
      <w:tr w:rsidR="00E12B4B" w14:paraId="12BDA435" w14:textId="77777777" w:rsidTr="5463990F">
        <w:trPr>
          <w:trHeight w:val="87"/>
          <w:jc w:val="center"/>
        </w:trPr>
        <w:tc>
          <w:tcPr>
            <w:tcW w:w="2394" w:type="dxa"/>
            <w:tcBorders>
              <w:top w:val="single" w:sz="4" w:space="0" w:color="auto"/>
            </w:tcBorders>
          </w:tcPr>
          <w:p w14:paraId="61D077AB" w14:textId="77777777" w:rsidR="00E12B4B" w:rsidRPr="004A2B0C" w:rsidRDefault="00E12B4B" w:rsidP="5463990F">
            <w:pPr>
              <w:pStyle w:val="Normal1"/>
              <w:rPr>
                <w:sz w:val="20"/>
                <w:szCs w:val="20"/>
              </w:rPr>
            </w:pPr>
            <w:r w:rsidRPr="004A2B0C">
              <w:rPr>
                <w:sz w:val="20"/>
                <w:szCs w:val="20"/>
              </w:rPr>
              <w:t>Naïve Bayes</w:t>
            </w:r>
          </w:p>
        </w:tc>
        <w:tc>
          <w:tcPr>
            <w:tcW w:w="2394" w:type="dxa"/>
            <w:tcBorders>
              <w:top w:val="single" w:sz="4" w:space="0" w:color="auto"/>
            </w:tcBorders>
          </w:tcPr>
          <w:p w14:paraId="158BB4E3" w14:textId="77777777" w:rsidR="00E12B4B" w:rsidRPr="004A2B0C" w:rsidRDefault="00E12B4B" w:rsidP="5463990F">
            <w:pPr>
              <w:pStyle w:val="Normal1"/>
              <w:rPr>
                <w:sz w:val="20"/>
                <w:szCs w:val="20"/>
              </w:rPr>
            </w:pPr>
            <w:r w:rsidRPr="004A2B0C">
              <w:rPr>
                <w:sz w:val="20"/>
                <w:szCs w:val="20"/>
              </w:rPr>
              <w:t>N/A</w:t>
            </w:r>
          </w:p>
        </w:tc>
        <w:tc>
          <w:tcPr>
            <w:tcW w:w="2394" w:type="dxa"/>
            <w:tcBorders>
              <w:top w:val="single" w:sz="4" w:space="0" w:color="auto"/>
            </w:tcBorders>
          </w:tcPr>
          <w:p w14:paraId="2BA7332B" w14:textId="77777777" w:rsidR="00E12B4B" w:rsidRPr="004A2B0C" w:rsidRDefault="00E12B4B" w:rsidP="5463990F">
            <w:pPr>
              <w:pStyle w:val="Normal1"/>
              <w:jc w:val="center"/>
              <w:rPr>
                <w:sz w:val="20"/>
                <w:szCs w:val="20"/>
              </w:rPr>
            </w:pPr>
            <w:r w:rsidRPr="004A2B0C">
              <w:rPr>
                <w:sz w:val="20"/>
                <w:szCs w:val="20"/>
              </w:rPr>
              <w:t>N/A</w:t>
            </w:r>
          </w:p>
        </w:tc>
        <w:tc>
          <w:tcPr>
            <w:tcW w:w="2394" w:type="dxa"/>
            <w:tcBorders>
              <w:top w:val="single" w:sz="4" w:space="0" w:color="auto"/>
            </w:tcBorders>
          </w:tcPr>
          <w:p w14:paraId="4862D622" w14:textId="77777777" w:rsidR="00E12B4B" w:rsidRPr="004A2B0C" w:rsidRDefault="00E12B4B" w:rsidP="5463990F">
            <w:pPr>
              <w:pStyle w:val="Normal1"/>
              <w:jc w:val="center"/>
              <w:rPr>
                <w:sz w:val="20"/>
                <w:szCs w:val="20"/>
              </w:rPr>
            </w:pPr>
            <w:r w:rsidRPr="004A2B0C">
              <w:rPr>
                <w:sz w:val="20"/>
                <w:szCs w:val="20"/>
              </w:rPr>
              <w:t>0.8319</w:t>
            </w:r>
          </w:p>
        </w:tc>
      </w:tr>
    </w:tbl>
    <w:p w14:paraId="10512E2B" w14:textId="77777777" w:rsidR="00E12B4B" w:rsidRPr="004A2B0C" w:rsidRDefault="00E12B4B" w:rsidP="12C3E927">
      <w:pPr>
        <w:pStyle w:val="Normal1"/>
        <w:rPr>
          <w:sz w:val="12"/>
          <w:szCs w:val="12"/>
        </w:rPr>
      </w:pPr>
    </w:p>
    <w:p w14:paraId="1564E1D8" w14:textId="77777777" w:rsidR="00E12B4B" w:rsidRPr="004A2B0C" w:rsidRDefault="00E12B4B" w:rsidP="5463990F">
      <w:pPr>
        <w:pStyle w:val="Normal1"/>
        <w:rPr>
          <w:i/>
          <w:iCs/>
        </w:rPr>
      </w:pPr>
      <w:r w:rsidRPr="004A2B0C">
        <w:rPr>
          <w:i/>
          <w:iCs/>
        </w:rPr>
        <w:t xml:space="preserve">Values in bold mark those achieving the highest AUC. </w:t>
      </w:r>
      <w:r w:rsidRPr="004A2B0C">
        <w:t>N/A: not applicable.</w:t>
      </w:r>
    </w:p>
    <w:p w14:paraId="71415D10" w14:textId="739C20ED" w:rsidR="0094429D" w:rsidRDefault="0094429D" w:rsidP="5463990F">
      <w:pPr>
        <w:pStyle w:val="Normal1"/>
      </w:pPr>
    </w:p>
    <w:p w14:paraId="512E42A9" w14:textId="02E59FE6" w:rsidR="00E12B4B" w:rsidRPr="004A2B0C" w:rsidRDefault="00E12B4B" w:rsidP="5463990F">
      <w:pPr>
        <w:pStyle w:val="Normal1"/>
      </w:pPr>
      <w:r w:rsidRPr="004A2B0C">
        <w:rPr>
          <w:b/>
          <w:bCs/>
        </w:rPr>
        <w:lastRenderedPageBreak/>
        <w:t>Table S2</w:t>
      </w:r>
      <w:r w:rsidR="0094429D" w:rsidRPr="004A2B0C">
        <w:rPr>
          <w:b/>
          <w:bCs/>
        </w:rPr>
        <w:t>.</w:t>
      </w:r>
      <w:r w:rsidRPr="5463990F">
        <w:t xml:space="preserve"> Preprocessing hyperparameters</w:t>
      </w:r>
    </w:p>
    <w:p w14:paraId="76C03D56" w14:textId="77777777" w:rsidR="00E12B4B" w:rsidRPr="004A2B0C" w:rsidRDefault="00E12B4B" w:rsidP="5463990F">
      <w:pPr>
        <w:pStyle w:val="Normal1"/>
        <w:jc w:val="cente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tblGrid>
      <w:tr w:rsidR="00E12B4B" w14:paraId="39FC2B76" w14:textId="77777777" w:rsidTr="5463990F">
        <w:trPr>
          <w:jc w:val="center"/>
        </w:trPr>
        <w:tc>
          <w:tcPr>
            <w:tcW w:w="2660" w:type="dxa"/>
            <w:tcBorders>
              <w:bottom w:val="single" w:sz="4" w:space="0" w:color="auto"/>
            </w:tcBorders>
          </w:tcPr>
          <w:p w14:paraId="47FDF451" w14:textId="77777777" w:rsidR="00E12B4B" w:rsidRPr="004A2B0C" w:rsidRDefault="00E12B4B" w:rsidP="5463990F">
            <w:pPr>
              <w:pStyle w:val="Normal1"/>
              <w:jc w:val="center"/>
              <w:rPr>
                <w:b/>
                <w:bCs/>
                <w:sz w:val="21"/>
                <w:szCs w:val="21"/>
              </w:rPr>
            </w:pPr>
            <w:r w:rsidRPr="004A2B0C">
              <w:rPr>
                <w:b/>
                <w:bCs/>
                <w:sz w:val="21"/>
                <w:szCs w:val="21"/>
              </w:rPr>
              <w:t>Hyperparameters</w:t>
            </w:r>
          </w:p>
        </w:tc>
        <w:tc>
          <w:tcPr>
            <w:tcW w:w="2660" w:type="dxa"/>
            <w:tcBorders>
              <w:bottom w:val="single" w:sz="4" w:space="0" w:color="auto"/>
            </w:tcBorders>
          </w:tcPr>
          <w:p w14:paraId="7492ACCD" w14:textId="77777777" w:rsidR="00E12B4B" w:rsidRPr="004A2B0C" w:rsidRDefault="00E12B4B" w:rsidP="5463990F">
            <w:pPr>
              <w:pStyle w:val="Normal1"/>
              <w:jc w:val="center"/>
              <w:rPr>
                <w:b/>
                <w:bCs/>
                <w:sz w:val="21"/>
                <w:szCs w:val="21"/>
              </w:rPr>
            </w:pPr>
            <w:r w:rsidRPr="004A2B0C">
              <w:rPr>
                <w:b/>
                <w:bCs/>
                <w:sz w:val="21"/>
                <w:szCs w:val="21"/>
              </w:rPr>
              <w:t>Potential Values</w:t>
            </w:r>
          </w:p>
        </w:tc>
      </w:tr>
      <w:tr w:rsidR="00E12B4B" w14:paraId="722DE209" w14:textId="77777777" w:rsidTr="5463990F">
        <w:trPr>
          <w:jc w:val="center"/>
        </w:trPr>
        <w:tc>
          <w:tcPr>
            <w:tcW w:w="2660" w:type="dxa"/>
            <w:tcBorders>
              <w:top w:val="single" w:sz="4" w:space="0" w:color="auto"/>
              <w:bottom w:val="single" w:sz="4" w:space="0" w:color="auto"/>
            </w:tcBorders>
          </w:tcPr>
          <w:p w14:paraId="1A1C126E" w14:textId="77777777" w:rsidR="00E12B4B" w:rsidRPr="004A2B0C" w:rsidRDefault="00E12B4B" w:rsidP="5463990F">
            <w:pPr>
              <w:pStyle w:val="Normal1"/>
              <w:rPr>
                <w:sz w:val="20"/>
                <w:szCs w:val="20"/>
              </w:rPr>
            </w:pPr>
            <w:r w:rsidRPr="004A2B0C">
              <w:rPr>
                <w:sz w:val="20"/>
                <w:szCs w:val="20"/>
              </w:rPr>
              <w:t>Transformation</w:t>
            </w:r>
          </w:p>
        </w:tc>
        <w:tc>
          <w:tcPr>
            <w:tcW w:w="2660" w:type="dxa"/>
            <w:tcBorders>
              <w:top w:val="single" w:sz="4" w:space="0" w:color="auto"/>
              <w:bottom w:val="single" w:sz="4" w:space="0" w:color="auto"/>
            </w:tcBorders>
          </w:tcPr>
          <w:p w14:paraId="41FBC128" w14:textId="77777777" w:rsidR="00E12B4B" w:rsidRPr="004A2B0C" w:rsidRDefault="00E12B4B" w:rsidP="5463990F">
            <w:pPr>
              <w:pStyle w:val="Normal1"/>
              <w:jc w:val="center"/>
              <w:rPr>
                <w:b/>
                <w:bCs/>
                <w:sz w:val="20"/>
                <w:szCs w:val="20"/>
              </w:rPr>
            </w:pPr>
            <w:r w:rsidRPr="004A2B0C">
              <w:rPr>
                <w:b/>
                <w:bCs/>
                <w:sz w:val="20"/>
                <w:szCs w:val="20"/>
              </w:rPr>
              <w:t>TF-IDF</w:t>
            </w:r>
          </w:p>
        </w:tc>
      </w:tr>
      <w:tr w:rsidR="00E12B4B" w14:paraId="57296A24" w14:textId="77777777" w:rsidTr="5463990F">
        <w:trPr>
          <w:jc w:val="center"/>
        </w:trPr>
        <w:tc>
          <w:tcPr>
            <w:tcW w:w="2660" w:type="dxa"/>
            <w:tcBorders>
              <w:top w:val="single" w:sz="4" w:space="0" w:color="auto"/>
            </w:tcBorders>
          </w:tcPr>
          <w:p w14:paraId="6545708C" w14:textId="77777777" w:rsidR="00E12B4B" w:rsidRPr="004A2B0C" w:rsidRDefault="00E12B4B" w:rsidP="5463990F">
            <w:pPr>
              <w:pStyle w:val="Normal1"/>
              <w:rPr>
                <w:sz w:val="20"/>
                <w:szCs w:val="20"/>
              </w:rPr>
            </w:pPr>
            <w:r w:rsidRPr="004A2B0C">
              <w:rPr>
                <w:sz w:val="20"/>
                <w:szCs w:val="20"/>
              </w:rPr>
              <w:t>N-gram range</w:t>
            </w:r>
          </w:p>
        </w:tc>
        <w:tc>
          <w:tcPr>
            <w:tcW w:w="2660" w:type="dxa"/>
            <w:tcBorders>
              <w:top w:val="single" w:sz="4" w:space="0" w:color="auto"/>
            </w:tcBorders>
          </w:tcPr>
          <w:p w14:paraId="33FB9FAC" w14:textId="77777777" w:rsidR="00E12B4B" w:rsidRPr="004A2B0C" w:rsidRDefault="00E12B4B" w:rsidP="5463990F">
            <w:pPr>
              <w:pStyle w:val="Normal1"/>
              <w:jc w:val="center"/>
              <w:rPr>
                <w:sz w:val="20"/>
                <w:szCs w:val="20"/>
              </w:rPr>
            </w:pPr>
            <w:r w:rsidRPr="004A2B0C">
              <w:rPr>
                <w:sz w:val="20"/>
                <w:szCs w:val="20"/>
              </w:rPr>
              <w:t>(1, 2)</w:t>
            </w:r>
          </w:p>
        </w:tc>
      </w:tr>
      <w:tr w:rsidR="00E12B4B" w14:paraId="4D1E86AC" w14:textId="77777777" w:rsidTr="5463990F">
        <w:trPr>
          <w:jc w:val="center"/>
        </w:trPr>
        <w:tc>
          <w:tcPr>
            <w:tcW w:w="2660" w:type="dxa"/>
          </w:tcPr>
          <w:p w14:paraId="6AD9CD0E" w14:textId="77777777" w:rsidR="00E12B4B" w:rsidRPr="004A2B0C" w:rsidRDefault="00E12B4B" w:rsidP="5463990F">
            <w:pPr>
              <w:pStyle w:val="Normal1"/>
              <w:rPr>
                <w:sz w:val="20"/>
                <w:szCs w:val="20"/>
              </w:rPr>
            </w:pPr>
          </w:p>
        </w:tc>
        <w:tc>
          <w:tcPr>
            <w:tcW w:w="2660" w:type="dxa"/>
          </w:tcPr>
          <w:p w14:paraId="409C7418" w14:textId="77777777" w:rsidR="00E12B4B" w:rsidRPr="004A2B0C" w:rsidRDefault="00E12B4B" w:rsidP="5463990F">
            <w:pPr>
              <w:pStyle w:val="Normal1"/>
              <w:jc w:val="center"/>
              <w:rPr>
                <w:sz w:val="20"/>
                <w:szCs w:val="20"/>
              </w:rPr>
            </w:pPr>
            <w:r w:rsidRPr="004A2B0C">
              <w:rPr>
                <w:sz w:val="20"/>
                <w:szCs w:val="20"/>
              </w:rPr>
              <w:t>(1, 3)</w:t>
            </w:r>
          </w:p>
        </w:tc>
      </w:tr>
      <w:tr w:rsidR="00E12B4B" w14:paraId="4E107968" w14:textId="77777777" w:rsidTr="5463990F">
        <w:trPr>
          <w:jc w:val="center"/>
        </w:trPr>
        <w:tc>
          <w:tcPr>
            <w:tcW w:w="2660" w:type="dxa"/>
            <w:tcBorders>
              <w:bottom w:val="single" w:sz="4" w:space="0" w:color="auto"/>
            </w:tcBorders>
          </w:tcPr>
          <w:p w14:paraId="2721590A" w14:textId="77777777" w:rsidR="00E12B4B" w:rsidRPr="004A2B0C" w:rsidRDefault="00E12B4B" w:rsidP="5463990F">
            <w:pPr>
              <w:pStyle w:val="Normal1"/>
              <w:rPr>
                <w:sz w:val="20"/>
                <w:szCs w:val="20"/>
              </w:rPr>
            </w:pPr>
          </w:p>
        </w:tc>
        <w:tc>
          <w:tcPr>
            <w:tcW w:w="2660" w:type="dxa"/>
            <w:tcBorders>
              <w:bottom w:val="single" w:sz="4" w:space="0" w:color="auto"/>
            </w:tcBorders>
          </w:tcPr>
          <w:p w14:paraId="4561A555" w14:textId="77777777" w:rsidR="00E12B4B" w:rsidRPr="004A2B0C" w:rsidRDefault="00E12B4B" w:rsidP="5463990F">
            <w:pPr>
              <w:pStyle w:val="Normal1"/>
              <w:jc w:val="center"/>
              <w:rPr>
                <w:b/>
                <w:bCs/>
                <w:sz w:val="20"/>
                <w:szCs w:val="20"/>
              </w:rPr>
            </w:pPr>
            <w:r w:rsidRPr="004A2B0C">
              <w:rPr>
                <w:b/>
                <w:bCs/>
                <w:sz w:val="20"/>
                <w:szCs w:val="20"/>
              </w:rPr>
              <w:t>(1, 4)</w:t>
            </w:r>
          </w:p>
        </w:tc>
      </w:tr>
      <w:tr w:rsidR="00E12B4B" w14:paraId="4D3FCB77" w14:textId="77777777" w:rsidTr="5463990F">
        <w:trPr>
          <w:trHeight w:val="77"/>
          <w:jc w:val="center"/>
        </w:trPr>
        <w:tc>
          <w:tcPr>
            <w:tcW w:w="2660" w:type="dxa"/>
            <w:tcBorders>
              <w:top w:val="single" w:sz="4" w:space="0" w:color="auto"/>
            </w:tcBorders>
          </w:tcPr>
          <w:p w14:paraId="690E6837" w14:textId="77777777" w:rsidR="00E12B4B" w:rsidRPr="004A2B0C" w:rsidRDefault="00E12B4B" w:rsidP="5463990F">
            <w:pPr>
              <w:pStyle w:val="Normal1"/>
              <w:rPr>
                <w:sz w:val="20"/>
                <w:szCs w:val="20"/>
              </w:rPr>
            </w:pPr>
            <w:r w:rsidRPr="004A2B0C">
              <w:rPr>
                <w:sz w:val="20"/>
                <w:szCs w:val="20"/>
              </w:rPr>
              <w:t>Minimum number of words</w:t>
            </w:r>
          </w:p>
        </w:tc>
        <w:tc>
          <w:tcPr>
            <w:tcW w:w="2660" w:type="dxa"/>
            <w:tcBorders>
              <w:top w:val="single" w:sz="4" w:space="0" w:color="auto"/>
            </w:tcBorders>
          </w:tcPr>
          <w:p w14:paraId="68C0F339" w14:textId="77777777" w:rsidR="00E12B4B" w:rsidRPr="004A2B0C" w:rsidRDefault="00E12B4B" w:rsidP="5463990F">
            <w:pPr>
              <w:pStyle w:val="Normal1"/>
              <w:jc w:val="center"/>
              <w:rPr>
                <w:sz w:val="20"/>
                <w:szCs w:val="20"/>
              </w:rPr>
            </w:pPr>
            <w:r w:rsidRPr="004A2B0C">
              <w:rPr>
                <w:sz w:val="20"/>
                <w:szCs w:val="20"/>
              </w:rPr>
              <w:t>2</w:t>
            </w:r>
          </w:p>
        </w:tc>
      </w:tr>
      <w:tr w:rsidR="00E12B4B" w14:paraId="07D26BB7" w14:textId="77777777" w:rsidTr="5463990F">
        <w:trPr>
          <w:trHeight w:val="87"/>
          <w:jc w:val="center"/>
        </w:trPr>
        <w:tc>
          <w:tcPr>
            <w:tcW w:w="2660" w:type="dxa"/>
            <w:tcBorders>
              <w:bottom w:val="single" w:sz="4" w:space="0" w:color="auto"/>
            </w:tcBorders>
          </w:tcPr>
          <w:p w14:paraId="236D7471" w14:textId="77777777" w:rsidR="00E12B4B" w:rsidRDefault="00E12B4B" w:rsidP="5463990F">
            <w:pPr>
              <w:pStyle w:val="Normal1"/>
              <w:rPr>
                <w:sz w:val="20"/>
                <w:szCs w:val="20"/>
              </w:rPr>
            </w:pPr>
          </w:p>
        </w:tc>
        <w:tc>
          <w:tcPr>
            <w:tcW w:w="2660" w:type="dxa"/>
            <w:tcBorders>
              <w:bottom w:val="single" w:sz="4" w:space="0" w:color="auto"/>
            </w:tcBorders>
          </w:tcPr>
          <w:p w14:paraId="3918CF38" w14:textId="77777777" w:rsidR="00E12B4B" w:rsidRPr="00A10C1C" w:rsidRDefault="00E12B4B" w:rsidP="5463990F">
            <w:pPr>
              <w:pStyle w:val="Normal1"/>
              <w:jc w:val="center"/>
              <w:rPr>
                <w:b/>
                <w:bCs/>
                <w:sz w:val="20"/>
                <w:szCs w:val="20"/>
              </w:rPr>
            </w:pPr>
            <w:r w:rsidRPr="5463990F">
              <w:rPr>
                <w:b/>
                <w:bCs/>
                <w:sz w:val="20"/>
                <w:szCs w:val="20"/>
              </w:rPr>
              <w:t>5</w:t>
            </w:r>
          </w:p>
        </w:tc>
      </w:tr>
    </w:tbl>
    <w:p w14:paraId="2E7B1330" w14:textId="77777777" w:rsidR="00E12B4B" w:rsidRPr="00183DAB" w:rsidRDefault="00E12B4B" w:rsidP="12C3E927">
      <w:pPr>
        <w:pStyle w:val="Normal1"/>
        <w:jc w:val="center"/>
        <w:rPr>
          <w:sz w:val="12"/>
          <w:szCs w:val="12"/>
        </w:rPr>
      </w:pPr>
    </w:p>
    <w:p w14:paraId="429BEBC2" w14:textId="77777777" w:rsidR="00E12B4B" w:rsidRPr="00781615" w:rsidRDefault="00E12B4B" w:rsidP="5463990F">
      <w:pPr>
        <w:pStyle w:val="Normal1"/>
        <w:rPr>
          <w:i/>
          <w:iCs/>
        </w:rPr>
      </w:pPr>
      <w:r w:rsidRPr="5463990F">
        <w:rPr>
          <w:i/>
          <w:iCs/>
        </w:rPr>
        <w:t>Values in bold mark those achieving the highest AUC.</w:t>
      </w:r>
    </w:p>
    <w:p w14:paraId="70BC1F85" w14:textId="77777777" w:rsidR="00F05CAB" w:rsidRDefault="00F05CAB" w:rsidP="5463990F"/>
    <w:p w14:paraId="47F8F2BB" w14:textId="623E5F29" w:rsidR="12C3E927" w:rsidRDefault="12C3E927" w:rsidP="12C3E927">
      <w:pPr>
        <w:spacing w:line="360" w:lineRule="auto"/>
      </w:pPr>
    </w:p>
    <w:p w14:paraId="72B04AB7" w14:textId="665CC449" w:rsidR="00E12B4B" w:rsidRPr="00183DAB" w:rsidRDefault="00E12B4B" w:rsidP="004A2B0C">
      <w:pPr>
        <w:spacing w:line="360" w:lineRule="auto"/>
      </w:pPr>
      <w:r w:rsidRPr="5463990F">
        <w:t>N-grams which appeared in more than 50% of the documents were removed as these are unlikely to be discriminative. Similarly, hapaxes (words which only appear once), were removed as the estimated effect of these variables is very uncertain. Before validating the model in the test set</w:t>
      </w:r>
      <w:r w:rsidR="007D278F" w:rsidRPr="004A2B0C">
        <w:rPr>
          <w:lang w:val="en-US"/>
        </w:rPr>
        <w:t>,</w:t>
      </w:r>
      <w:r w:rsidRPr="5463990F">
        <w:t xml:space="preserve"> we also experimented with over and under sampling </w:t>
      </w:r>
      <w:r w:rsidR="00591001" w:rsidRPr="004A2B0C">
        <w:rPr>
          <w:lang w:val="en-US"/>
        </w:rPr>
        <w:t>as</w:t>
      </w:r>
      <w:r w:rsidR="00591001" w:rsidRPr="5463990F">
        <w:rPr>
          <w:lang w:val="en-US"/>
        </w:rPr>
        <w:t xml:space="preserve"> well as</w:t>
      </w:r>
      <w:r w:rsidRPr="5463990F">
        <w:t xml:space="preserve"> </w:t>
      </w:r>
      <w:r w:rsidRPr="5463990F">
        <w:rPr>
          <w:color w:val="202124"/>
          <w:shd w:val="clear" w:color="auto" w:fill="FFFFFF"/>
        </w:rPr>
        <w:t xml:space="preserve">Synthetic Minority Oversampling Technique </w:t>
      </w:r>
      <w:r w:rsidRPr="5463990F">
        <w:t>(SMOTE), but found no</w:t>
      </w:r>
      <w:r w:rsidR="00851CBB" w:rsidRPr="004A2B0C">
        <w:rPr>
          <w:lang w:val="en-US"/>
        </w:rPr>
        <w:t xml:space="preserve"> substa</w:t>
      </w:r>
      <w:r w:rsidR="00851CBB" w:rsidRPr="5463990F">
        <w:rPr>
          <w:lang w:val="en-US"/>
        </w:rPr>
        <w:t>ntial</w:t>
      </w:r>
      <w:r w:rsidRPr="5463990F">
        <w:t xml:space="preserve"> effect of </w:t>
      </w:r>
      <w:r w:rsidR="00851CBB" w:rsidRPr="004A2B0C">
        <w:rPr>
          <w:lang w:val="en-US"/>
        </w:rPr>
        <w:t>these steps</w:t>
      </w:r>
      <w:r w:rsidR="00851CBB" w:rsidRPr="5463990F">
        <w:t xml:space="preserve"> </w:t>
      </w:r>
      <w:r w:rsidRPr="5463990F">
        <w:t>for the XGBoost model using cross-validation</w:t>
      </w:r>
      <w:r w:rsidR="007D278F">
        <w:rPr>
          <w:lang w:val="en-US"/>
        </w:rPr>
        <w:t>.</w:t>
      </w:r>
      <w:r w:rsidRPr="5463990F">
        <w:t xml:space="preserve"> </w:t>
      </w:r>
      <w:r w:rsidR="007D278F" w:rsidRPr="004A2B0C">
        <w:rPr>
          <w:lang w:val="en-US"/>
        </w:rPr>
        <w:t>T</w:t>
      </w:r>
      <w:r w:rsidRPr="5463990F">
        <w:t>he Naive Bayes model</w:t>
      </w:r>
      <w:r w:rsidR="007D278F" w:rsidRPr="004A2B0C">
        <w:rPr>
          <w:lang w:val="en-US"/>
        </w:rPr>
        <w:t>, however</w:t>
      </w:r>
      <w:r w:rsidR="007D278F">
        <w:rPr>
          <w:lang w:val="en-US"/>
        </w:rPr>
        <w:t>,</w:t>
      </w:r>
      <w:r w:rsidRPr="5463990F">
        <w:t xml:space="preserve"> obtained a slightly higher performance (AUC=0.85) using SMOTE.</w:t>
      </w:r>
    </w:p>
    <w:p w14:paraId="702F3521" w14:textId="77777777" w:rsidR="00E12B4B" w:rsidRPr="00591001" w:rsidRDefault="00E12B4B" w:rsidP="12C3E927">
      <w:pPr>
        <w:pStyle w:val="Normal1"/>
        <w:spacing w:line="360" w:lineRule="auto"/>
      </w:pPr>
    </w:p>
    <w:p w14:paraId="5E162D7F" w14:textId="043AAEE7" w:rsidR="00E12B4B" w:rsidRPr="00183DAB" w:rsidRDefault="00E12B4B" w:rsidP="12C3E927">
      <w:pPr>
        <w:pStyle w:val="Normal1"/>
        <w:spacing w:line="360" w:lineRule="auto"/>
      </w:pPr>
      <w:r>
        <w:t xml:space="preserve">Model training and selection was performed in Python (version 3.7.9) using scikit-learn </w:t>
      </w:r>
      <w:r w:rsidRPr="7848058A">
        <w:rPr>
          <w:noProof/>
        </w:rPr>
        <w:t>(Buitinck et al., 2013</w:t>
      </w:r>
      <w:r>
        <w:t>, version 0.23.2</w:t>
      </w:r>
      <w:hyperlink r:id="rId6">
        <w:r>
          <w:t>)</w:t>
        </w:r>
      </w:hyperlink>
      <w:r>
        <w:t xml:space="preserve">, and </w:t>
      </w:r>
      <w:proofErr w:type="spellStart"/>
      <w:r>
        <w:t>imblearn</w:t>
      </w:r>
      <w:proofErr w:type="spellEnd"/>
      <w:r>
        <w:t xml:space="preserve"> </w:t>
      </w:r>
      <w:r w:rsidRPr="7848058A">
        <w:rPr>
          <w:lang w:val="en-GB"/>
        </w:rPr>
        <w:t>(</w:t>
      </w:r>
      <w:proofErr w:type="spellStart"/>
      <w:r w:rsidRPr="7848058A">
        <w:rPr>
          <w:lang w:val="en-GB"/>
        </w:rPr>
        <w:t>Lemaître</w:t>
      </w:r>
      <w:proofErr w:type="spellEnd"/>
      <w:r w:rsidRPr="7848058A">
        <w:rPr>
          <w:lang w:val="en-GB"/>
        </w:rPr>
        <w:t xml:space="preserve"> et al., 2017</w:t>
      </w:r>
      <w:r>
        <w:t xml:space="preserve">, version 0.7.0). For </w:t>
      </w:r>
      <w:proofErr w:type="spellStart"/>
      <w:r>
        <w:t>XGBoost</w:t>
      </w:r>
      <w:proofErr w:type="spellEnd"/>
      <w:r w:rsidR="7E9BB2EF">
        <w:t>,</w:t>
      </w:r>
      <w:r>
        <w:t xml:space="preserve"> the </w:t>
      </w:r>
      <w:r w:rsidR="00851CBB">
        <w:t>P</w:t>
      </w:r>
      <w:r>
        <w:t xml:space="preserve">ython package </w:t>
      </w:r>
      <w:proofErr w:type="spellStart"/>
      <w:r>
        <w:t>xgboost</w:t>
      </w:r>
      <w:proofErr w:type="spellEnd"/>
      <w:r>
        <w:t xml:space="preserve"> was used </w:t>
      </w:r>
      <w:r w:rsidRPr="7848058A">
        <w:rPr>
          <w:noProof/>
        </w:rPr>
        <w:t>(Chen &amp; Guestrin, 2016</w:t>
      </w:r>
      <w:r>
        <w:t>, version 1.0.2).</w:t>
      </w:r>
    </w:p>
    <w:p w14:paraId="13DC3A61" w14:textId="77777777" w:rsidR="00E12B4B" w:rsidRPr="00183DAB" w:rsidRDefault="00E12B4B" w:rsidP="5463990F">
      <w:pPr>
        <w:pStyle w:val="Normal1"/>
      </w:pPr>
    </w:p>
    <w:p w14:paraId="1620E265" w14:textId="77777777" w:rsidR="0094429D" w:rsidRDefault="0094429D" w:rsidP="5463990F">
      <w:pPr>
        <w:pStyle w:val="Normal1"/>
        <w:spacing w:after="160" w:line="256" w:lineRule="auto"/>
        <w:rPr>
          <w:b/>
          <w:bCs/>
          <w:sz w:val="28"/>
          <w:szCs w:val="28"/>
        </w:rPr>
      </w:pPr>
    </w:p>
    <w:p w14:paraId="5A7A2357" w14:textId="77777777" w:rsidR="0094429D" w:rsidRDefault="0094429D" w:rsidP="5463990F">
      <w:pPr>
        <w:pStyle w:val="Normal1"/>
        <w:spacing w:after="160" w:line="256" w:lineRule="auto"/>
        <w:rPr>
          <w:b/>
          <w:bCs/>
          <w:sz w:val="28"/>
          <w:szCs w:val="28"/>
        </w:rPr>
      </w:pPr>
    </w:p>
    <w:p w14:paraId="209F425C" w14:textId="77777777" w:rsidR="0094429D" w:rsidRDefault="0094429D" w:rsidP="5463990F">
      <w:pPr>
        <w:pStyle w:val="Normal1"/>
        <w:spacing w:after="160" w:line="256" w:lineRule="auto"/>
        <w:rPr>
          <w:b/>
          <w:bCs/>
          <w:sz w:val="28"/>
          <w:szCs w:val="28"/>
        </w:rPr>
      </w:pPr>
    </w:p>
    <w:p w14:paraId="57965470" w14:textId="197FF25B" w:rsidR="0094429D" w:rsidRDefault="00E12B4B" w:rsidP="7848058A">
      <w:pPr>
        <w:pStyle w:val="Normal1"/>
        <w:spacing w:after="160" w:line="256" w:lineRule="auto"/>
        <w:rPr>
          <w:b/>
          <w:bCs/>
          <w:sz w:val="28"/>
          <w:szCs w:val="28"/>
        </w:rPr>
      </w:pPr>
      <w:r w:rsidRPr="7848058A">
        <w:rPr>
          <w:b/>
          <w:bCs/>
          <w:sz w:val="28"/>
          <w:szCs w:val="28"/>
        </w:rPr>
        <w:lastRenderedPageBreak/>
        <w:t>Model application and validation</w:t>
      </w:r>
    </w:p>
    <w:p w14:paraId="5C815B22" w14:textId="77777777" w:rsidR="00DA395C" w:rsidRDefault="00DA395C" w:rsidP="7848058A">
      <w:pPr>
        <w:pStyle w:val="Normal1"/>
        <w:spacing w:after="160" w:line="256" w:lineRule="auto"/>
        <w:rPr>
          <w:b/>
          <w:bCs/>
          <w:sz w:val="28"/>
          <w:szCs w:val="28"/>
        </w:rPr>
      </w:pPr>
    </w:p>
    <w:p w14:paraId="4B107747" w14:textId="3DE46CEF" w:rsidR="0094429D" w:rsidRDefault="004A2B0C" w:rsidP="5463990F">
      <w:pPr>
        <w:pStyle w:val="Normal1"/>
        <w:spacing w:after="160" w:line="256" w:lineRule="auto"/>
      </w:pPr>
      <w:r>
        <w:rPr>
          <w:noProof/>
        </w:rPr>
        <w:drawing>
          <wp:inline distT="0" distB="0" distL="0" distR="0" wp14:anchorId="7F33E469" wp14:editId="2EE8C86B">
            <wp:extent cx="5943600" cy="6276975"/>
            <wp:effectExtent l="0" t="0" r="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943600" cy="6276975"/>
                    </a:xfrm>
                    <a:prstGeom prst="rect">
                      <a:avLst/>
                    </a:prstGeom>
                  </pic:spPr>
                </pic:pic>
              </a:graphicData>
            </a:graphic>
          </wp:inline>
        </w:drawing>
      </w:r>
    </w:p>
    <w:p w14:paraId="013930DE" w14:textId="2FCBD661" w:rsidR="00E12B4B" w:rsidRPr="004A2B0C" w:rsidRDefault="00E12B4B" w:rsidP="5463990F">
      <w:pPr>
        <w:pStyle w:val="Normal1"/>
        <w:spacing w:after="160" w:line="256" w:lineRule="auto"/>
        <w:rPr>
          <w:b/>
          <w:bCs/>
          <w:sz w:val="28"/>
          <w:szCs w:val="28"/>
        </w:rPr>
      </w:pPr>
      <w:r w:rsidRPr="004A2B0C">
        <w:rPr>
          <w:b/>
          <w:bCs/>
        </w:rPr>
        <w:t>Figure S1.</w:t>
      </w:r>
      <w:r w:rsidRPr="5463990F">
        <w:t xml:space="preserve"> Histogram showing the </w:t>
      </w:r>
      <w:r w:rsidR="00707B4E">
        <w:t>distribution of the 500</w:t>
      </w:r>
      <w:r w:rsidRPr="5463990F">
        <w:t xml:space="preserve"> random samples</w:t>
      </w:r>
      <w:r w:rsidR="00707B4E">
        <w:t xml:space="preserve"> over time</w:t>
      </w:r>
      <w:r w:rsidRPr="5463990F">
        <w:t xml:space="preserve"> (grey) and the total number of misclassifications (red).</w:t>
      </w:r>
    </w:p>
    <w:p w14:paraId="0A1466EE" w14:textId="2A76EF6C" w:rsidR="00E12B4B" w:rsidRPr="004A2B0C" w:rsidRDefault="00E12B4B" w:rsidP="5463990F">
      <w:pPr>
        <w:pStyle w:val="Normal1"/>
        <w:spacing w:after="160" w:line="256" w:lineRule="auto"/>
        <w:rPr>
          <w:b/>
          <w:bCs/>
          <w:sz w:val="28"/>
          <w:szCs w:val="28"/>
        </w:rPr>
      </w:pPr>
    </w:p>
    <w:p w14:paraId="3C335B40" w14:textId="77777777" w:rsidR="00E12B4B" w:rsidRPr="004A2B0C" w:rsidRDefault="00E12B4B" w:rsidP="5463990F">
      <w:pPr>
        <w:pStyle w:val="Normal1"/>
        <w:spacing w:after="160" w:line="256" w:lineRule="auto"/>
        <w:rPr>
          <w:b/>
          <w:bCs/>
          <w:sz w:val="28"/>
          <w:szCs w:val="28"/>
          <w:lang w:val="da-DK"/>
        </w:rPr>
      </w:pPr>
      <w:r w:rsidRPr="004A2B0C">
        <w:rPr>
          <w:b/>
          <w:bCs/>
          <w:sz w:val="28"/>
          <w:szCs w:val="28"/>
          <w:lang w:val="da-DK"/>
        </w:rPr>
        <w:lastRenderedPageBreak/>
        <w:t>References</w:t>
      </w:r>
    </w:p>
    <w:p w14:paraId="19407D2B" w14:textId="77777777" w:rsidR="00E12B4B" w:rsidRPr="004A2B0C" w:rsidRDefault="00E12B4B" w:rsidP="5463990F">
      <w:pPr>
        <w:pStyle w:val="Normal1"/>
        <w:spacing w:after="160" w:line="256" w:lineRule="auto"/>
        <w:rPr>
          <w:b/>
          <w:bCs/>
          <w:sz w:val="12"/>
          <w:szCs w:val="12"/>
          <w:lang w:val="da-DK"/>
        </w:rPr>
      </w:pPr>
    </w:p>
    <w:p w14:paraId="5A0EA912" w14:textId="77777777" w:rsidR="00E12B4B" w:rsidRPr="00A10C1C" w:rsidRDefault="00E12B4B" w:rsidP="5463990F">
      <w:pPr>
        <w:pStyle w:val="Bibliography"/>
        <w:rPr>
          <w:lang w:val="en-GB"/>
        </w:rPr>
      </w:pPr>
      <w:proofErr w:type="spellStart"/>
      <w:r w:rsidRPr="5463990F">
        <w:rPr>
          <w:lang w:val="da-DK"/>
        </w:rPr>
        <w:t>Buitinck</w:t>
      </w:r>
      <w:proofErr w:type="spellEnd"/>
      <w:r w:rsidRPr="5463990F">
        <w:rPr>
          <w:lang w:val="da-DK"/>
        </w:rPr>
        <w:t xml:space="preserve">, L., </w:t>
      </w:r>
      <w:proofErr w:type="spellStart"/>
      <w:r w:rsidRPr="5463990F">
        <w:rPr>
          <w:lang w:val="da-DK"/>
        </w:rPr>
        <w:t>Louppe</w:t>
      </w:r>
      <w:proofErr w:type="spellEnd"/>
      <w:r w:rsidRPr="5463990F">
        <w:rPr>
          <w:lang w:val="da-DK"/>
        </w:rPr>
        <w:t xml:space="preserve">, G., </w:t>
      </w:r>
      <w:proofErr w:type="spellStart"/>
      <w:r w:rsidRPr="5463990F">
        <w:rPr>
          <w:lang w:val="da-DK"/>
        </w:rPr>
        <w:t>Blondel</w:t>
      </w:r>
      <w:proofErr w:type="spellEnd"/>
      <w:r w:rsidRPr="5463990F">
        <w:rPr>
          <w:lang w:val="da-DK"/>
        </w:rPr>
        <w:t xml:space="preserve">, M., </w:t>
      </w:r>
      <w:proofErr w:type="spellStart"/>
      <w:r w:rsidRPr="5463990F">
        <w:rPr>
          <w:lang w:val="da-DK"/>
        </w:rPr>
        <w:t>Pedregosa</w:t>
      </w:r>
      <w:proofErr w:type="spellEnd"/>
      <w:r w:rsidRPr="5463990F">
        <w:rPr>
          <w:lang w:val="da-DK"/>
        </w:rPr>
        <w:t xml:space="preserve">, F., </w:t>
      </w:r>
      <w:proofErr w:type="spellStart"/>
      <w:r w:rsidRPr="5463990F">
        <w:rPr>
          <w:lang w:val="da-DK"/>
        </w:rPr>
        <w:t>Mueller</w:t>
      </w:r>
      <w:proofErr w:type="spellEnd"/>
      <w:r w:rsidRPr="5463990F">
        <w:rPr>
          <w:lang w:val="da-DK"/>
        </w:rPr>
        <w:t xml:space="preserve">, A., </w:t>
      </w:r>
      <w:proofErr w:type="spellStart"/>
      <w:r w:rsidRPr="5463990F">
        <w:rPr>
          <w:lang w:val="da-DK"/>
        </w:rPr>
        <w:t>Grisel</w:t>
      </w:r>
      <w:proofErr w:type="spellEnd"/>
      <w:r w:rsidRPr="5463990F">
        <w:rPr>
          <w:lang w:val="da-DK"/>
        </w:rPr>
        <w:t xml:space="preserve">, O., </w:t>
      </w:r>
      <w:proofErr w:type="spellStart"/>
      <w:r w:rsidRPr="5463990F">
        <w:rPr>
          <w:lang w:val="da-DK"/>
        </w:rPr>
        <w:t>Niculae</w:t>
      </w:r>
      <w:proofErr w:type="spellEnd"/>
      <w:r w:rsidRPr="5463990F">
        <w:rPr>
          <w:lang w:val="da-DK"/>
        </w:rPr>
        <w:t xml:space="preserve">, V., </w:t>
      </w:r>
      <w:proofErr w:type="spellStart"/>
      <w:r w:rsidRPr="5463990F">
        <w:rPr>
          <w:lang w:val="da-DK"/>
        </w:rPr>
        <w:t>Prettenhofer</w:t>
      </w:r>
      <w:proofErr w:type="spellEnd"/>
      <w:r w:rsidRPr="5463990F">
        <w:rPr>
          <w:lang w:val="da-DK"/>
        </w:rPr>
        <w:t xml:space="preserve">, P., Gramfort, A., </w:t>
      </w:r>
      <w:proofErr w:type="spellStart"/>
      <w:r w:rsidRPr="5463990F">
        <w:rPr>
          <w:lang w:val="da-DK"/>
        </w:rPr>
        <w:t>Grobler</w:t>
      </w:r>
      <w:proofErr w:type="spellEnd"/>
      <w:r w:rsidRPr="5463990F">
        <w:rPr>
          <w:lang w:val="da-DK"/>
        </w:rPr>
        <w:t xml:space="preserve">, J., </w:t>
      </w:r>
      <w:proofErr w:type="spellStart"/>
      <w:r w:rsidRPr="5463990F">
        <w:rPr>
          <w:lang w:val="da-DK"/>
        </w:rPr>
        <w:t>Layton</w:t>
      </w:r>
      <w:proofErr w:type="spellEnd"/>
      <w:r w:rsidRPr="5463990F">
        <w:rPr>
          <w:lang w:val="da-DK"/>
        </w:rPr>
        <w:t xml:space="preserve">, R., </w:t>
      </w:r>
      <w:proofErr w:type="spellStart"/>
      <w:r w:rsidRPr="5463990F">
        <w:rPr>
          <w:lang w:val="da-DK"/>
        </w:rPr>
        <w:t>VanderPlas</w:t>
      </w:r>
      <w:proofErr w:type="spellEnd"/>
      <w:r w:rsidRPr="5463990F">
        <w:rPr>
          <w:lang w:val="da-DK"/>
        </w:rPr>
        <w:t xml:space="preserve">, J., </w:t>
      </w:r>
      <w:proofErr w:type="spellStart"/>
      <w:r w:rsidRPr="5463990F">
        <w:rPr>
          <w:lang w:val="da-DK"/>
        </w:rPr>
        <w:t>Joly</w:t>
      </w:r>
      <w:proofErr w:type="spellEnd"/>
      <w:r w:rsidRPr="5463990F">
        <w:rPr>
          <w:lang w:val="da-DK"/>
        </w:rPr>
        <w:t xml:space="preserve">, A., Holt, B., &amp; </w:t>
      </w:r>
      <w:proofErr w:type="spellStart"/>
      <w:r w:rsidRPr="5463990F">
        <w:rPr>
          <w:lang w:val="da-DK"/>
        </w:rPr>
        <w:t>Varoquaux</w:t>
      </w:r>
      <w:proofErr w:type="spellEnd"/>
      <w:r w:rsidRPr="5463990F">
        <w:rPr>
          <w:lang w:val="da-DK"/>
        </w:rPr>
        <w:t xml:space="preserve">, G. (2013). </w:t>
      </w:r>
      <w:r w:rsidRPr="5463990F">
        <w:rPr>
          <w:lang w:val="en-GB"/>
        </w:rPr>
        <w:t xml:space="preserve">API design for machine learning software: Experiences from the scikit-learn project. </w:t>
      </w:r>
      <w:r w:rsidRPr="5463990F">
        <w:rPr>
          <w:i/>
          <w:iCs/>
          <w:lang w:val="en-GB"/>
        </w:rPr>
        <w:t>ECML PKDD Workshop: Languages for Data Mining and Machine Learning</w:t>
      </w:r>
      <w:r w:rsidRPr="5463990F">
        <w:rPr>
          <w:lang w:val="en-GB"/>
        </w:rPr>
        <w:t>, 108–122.</w:t>
      </w:r>
    </w:p>
    <w:p w14:paraId="7F78F831" w14:textId="77777777" w:rsidR="00E12B4B" w:rsidRPr="00A10C1C" w:rsidRDefault="00E12B4B" w:rsidP="5463990F">
      <w:pPr>
        <w:pStyle w:val="Bibliography"/>
        <w:rPr>
          <w:lang w:val="en-GB"/>
        </w:rPr>
      </w:pPr>
      <w:r w:rsidRPr="5463990F">
        <w:rPr>
          <w:lang w:val="en-GB"/>
        </w:rPr>
        <w:t xml:space="preserve">Chen, T., &amp; </w:t>
      </w:r>
      <w:proofErr w:type="spellStart"/>
      <w:r w:rsidRPr="5463990F">
        <w:rPr>
          <w:lang w:val="en-GB"/>
        </w:rPr>
        <w:t>Guestrin</w:t>
      </w:r>
      <w:proofErr w:type="spellEnd"/>
      <w:r w:rsidRPr="5463990F">
        <w:rPr>
          <w:lang w:val="en-GB"/>
        </w:rPr>
        <w:t xml:space="preserve">, C. (2016). </w:t>
      </w:r>
      <w:proofErr w:type="spellStart"/>
      <w:r w:rsidRPr="5463990F">
        <w:rPr>
          <w:lang w:val="en-GB"/>
        </w:rPr>
        <w:t>Xgboost</w:t>
      </w:r>
      <w:proofErr w:type="spellEnd"/>
      <w:r w:rsidRPr="5463990F">
        <w:rPr>
          <w:lang w:val="en-GB"/>
        </w:rPr>
        <w:t xml:space="preserve">: A scalable tree boosting system. </w:t>
      </w:r>
      <w:r w:rsidRPr="5463990F">
        <w:rPr>
          <w:i/>
          <w:iCs/>
          <w:lang w:val="en-GB"/>
        </w:rPr>
        <w:t xml:space="preserve">Proceedings of the 22nd </w:t>
      </w:r>
      <w:proofErr w:type="spellStart"/>
      <w:r w:rsidRPr="5463990F">
        <w:rPr>
          <w:i/>
          <w:iCs/>
          <w:lang w:val="en-GB"/>
        </w:rPr>
        <w:t>Acm</w:t>
      </w:r>
      <w:proofErr w:type="spellEnd"/>
      <w:r w:rsidRPr="5463990F">
        <w:rPr>
          <w:i/>
          <w:iCs/>
          <w:lang w:val="en-GB"/>
        </w:rPr>
        <w:t xml:space="preserve"> </w:t>
      </w:r>
      <w:proofErr w:type="spellStart"/>
      <w:r w:rsidRPr="5463990F">
        <w:rPr>
          <w:i/>
          <w:iCs/>
          <w:lang w:val="en-GB"/>
        </w:rPr>
        <w:t>Sigkdd</w:t>
      </w:r>
      <w:proofErr w:type="spellEnd"/>
      <w:r w:rsidRPr="5463990F">
        <w:rPr>
          <w:i/>
          <w:iCs/>
          <w:lang w:val="en-GB"/>
        </w:rPr>
        <w:t xml:space="preserve"> International Conference on Knowledge Discovery and Data Mining</w:t>
      </w:r>
      <w:r w:rsidRPr="5463990F">
        <w:rPr>
          <w:lang w:val="en-GB"/>
        </w:rPr>
        <w:t>, 785–794.</w:t>
      </w:r>
    </w:p>
    <w:p w14:paraId="5ED67C24" w14:textId="77777777" w:rsidR="00E12B4B" w:rsidRPr="00A10C1C" w:rsidRDefault="00E12B4B" w:rsidP="5463990F">
      <w:pPr>
        <w:pStyle w:val="Bibliography"/>
        <w:rPr>
          <w:lang w:val="en-GB"/>
        </w:rPr>
      </w:pPr>
      <w:proofErr w:type="spellStart"/>
      <w:r w:rsidRPr="5463990F">
        <w:rPr>
          <w:lang w:val="da-DK"/>
        </w:rPr>
        <w:t>Lemaître</w:t>
      </w:r>
      <w:proofErr w:type="spellEnd"/>
      <w:r w:rsidRPr="5463990F">
        <w:rPr>
          <w:lang w:val="da-DK"/>
        </w:rPr>
        <w:t xml:space="preserve">, G., </w:t>
      </w:r>
      <w:proofErr w:type="spellStart"/>
      <w:r w:rsidRPr="5463990F">
        <w:rPr>
          <w:lang w:val="da-DK"/>
        </w:rPr>
        <w:t>Nogueira</w:t>
      </w:r>
      <w:proofErr w:type="spellEnd"/>
      <w:r w:rsidRPr="5463990F">
        <w:rPr>
          <w:lang w:val="da-DK"/>
        </w:rPr>
        <w:t xml:space="preserve">, F., &amp; </w:t>
      </w:r>
      <w:proofErr w:type="spellStart"/>
      <w:r w:rsidRPr="5463990F">
        <w:rPr>
          <w:lang w:val="da-DK"/>
        </w:rPr>
        <w:t>Aridas</w:t>
      </w:r>
      <w:proofErr w:type="spellEnd"/>
      <w:r w:rsidRPr="5463990F">
        <w:rPr>
          <w:lang w:val="da-DK"/>
        </w:rPr>
        <w:t xml:space="preserve">, C. K. (2017). </w:t>
      </w:r>
      <w:r w:rsidRPr="5463990F">
        <w:rPr>
          <w:lang w:val="en-GB"/>
        </w:rPr>
        <w:t xml:space="preserve">Imbalanced-learn: A python toolbox to tackle the curse of imbalanced datasets in machine learning. </w:t>
      </w:r>
      <w:r w:rsidRPr="5463990F">
        <w:rPr>
          <w:i/>
          <w:iCs/>
          <w:lang w:val="en-GB"/>
        </w:rPr>
        <w:t>Journal of Machine Learning Research</w:t>
      </w:r>
      <w:r w:rsidRPr="5463990F">
        <w:rPr>
          <w:lang w:val="en-GB"/>
        </w:rPr>
        <w:t xml:space="preserve">, </w:t>
      </w:r>
      <w:r w:rsidRPr="5463990F">
        <w:rPr>
          <w:i/>
          <w:iCs/>
          <w:lang w:val="en-GB"/>
        </w:rPr>
        <w:t>18</w:t>
      </w:r>
      <w:r w:rsidRPr="5463990F">
        <w:rPr>
          <w:lang w:val="en-GB"/>
        </w:rPr>
        <w:t>(17), 1–5.</w:t>
      </w:r>
    </w:p>
    <w:p w14:paraId="65655328" w14:textId="7DFFD710" w:rsidR="00E12B4B" w:rsidRDefault="00E12B4B" w:rsidP="5463990F">
      <w:pPr>
        <w:pStyle w:val="Bibliography"/>
        <w:rPr>
          <w:rStyle w:val="Hyperlink"/>
          <w:color w:val="000000" w:themeColor="text1"/>
        </w:rPr>
      </w:pPr>
      <w:r w:rsidRPr="004A2B0C">
        <w:rPr>
          <w:lang w:val="en-US"/>
        </w:rPr>
        <w:t xml:space="preserve">Rohde, C., </w:t>
      </w:r>
      <w:proofErr w:type="spellStart"/>
      <w:r w:rsidRPr="004A2B0C">
        <w:rPr>
          <w:lang w:val="en-US"/>
        </w:rPr>
        <w:t>Jefsen</w:t>
      </w:r>
      <w:proofErr w:type="spellEnd"/>
      <w:r w:rsidRPr="004A2B0C">
        <w:rPr>
          <w:lang w:val="en-US"/>
        </w:rPr>
        <w:t xml:space="preserve">, O. H., </w:t>
      </w:r>
      <w:proofErr w:type="spellStart"/>
      <w:r w:rsidRPr="004A2B0C">
        <w:rPr>
          <w:lang w:val="en-US"/>
        </w:rPr>
        <w:t>Nørremark</w:t>
      </w:r>
      <w:proofErr w:type="spellEnd"/>
      <w:r w:rsidRPr="004A2B0C">
        <w:rPr>
          <w:lang w:val="en-US"/>
        </w:rPr>
        <w:t xml:space="preserve">, B., Danielsen, A. A., &amp; </w:t>
      </w:r>
      <w:proofErr w:type="spellStart"/>
      <w:r w:rsidRPr="004A2B0C">
        <w:rPr>
          <w:lang w:val="en-US"/>
        </w:rPr>
        <w:t>Østergaard</w:t>
      </w:r>
      <w:proofErr w:type="spellEnd"/>
      <w:r w:rsidRPr="004A2B0C">
        <w:rPr>
          <w:lang w:val="en-US"/>
        </w:rPr>
        <w:t xml:space="preserve">, S. D. (2020). </w:t>
      </w:r>
      <w:r w:rsidRPr="5463990F">
        <w:t>Psychiat</w:t>
      </w:r>
      <w:r w:rsidRPr="5463990F">
        <w:rPr>
          <w:color w:val="000000" w:themeColor="text1"/>
        </w:rPr>
        <w:t xml:space="preserve">ric symptoms related to the COVID-19 pandemic. </w:t>
      </w:r>
      <w:r w:rsidRPr="5463990F">
        <w:rPr>
          <w:i/>
          <w:iCs/>
          <w:color w:val="000000" w:themeColor="text1"/>
        </w:rPr>
        <w:t xml:space="preserve">Acta </w:t>
      </w:r>
      <w:proofErr w:type="spellStart"/>
      <w:r w:rsidRPr="5463990F">
        <w:rPr>
          <w:i/>
          <w:iCs/>
          <w:color w:val="000000" w:themeColor="text1"/>
        </w:rPr>
        <w:t>Neuropsychiatrica</w:t>
      </w:r>
      <w:proofErr w:type="spellEnd"/>
      <w:r w:rsidRPr="5463990F">
        <w:rPr>
          <w:color w:val="000000" w:themeColor="text1"/>
        </w:rPr>
        <w:t xml:space="preserve">, </w:t>
      </w:r>
      <w:r w:rsidRPr="5463990F">
        <w:rPr>
          <w:i/>
          <w:iCs/>
          <w:color w:val="000000" w:themeColor="text1"/>
        </w:rPr>
        <w:t>32</w:t>
      </w:r>
      <w:r w:rsidRPr="5463990F">
        <w:rPr>
          <w:color w:val="000000" w:themeColor="text1"/>
        </w:rPr>
        <w:t xml:space="preserve">(5), 274–276. </w:t>
      </w:r>
      <w:hyperlink r:id="rId8">
        <w:r w:rsidRPr="5463990F">
          <w:rPr>
            <w:rStyle w:val="Hyperlink"/>
            <w:color w:val="000000" w:themeColor="text1"/>
          </w:rPr>
          <w:t>https://doi.org/10.1017/neu.2020.24</w:t>
        </w:r>
      </w:hyperlink>
    </w:p>
    <w:p w14:paraId="55256ED5" w14:textId="2DF89696" w:rsidR="005C1B9C" w:rsidRPr="004A2B0C" w:rsidRDefault="005C1B9C" w:rsidP="5463990F">
      <w:pPr>
        <w:rPr>
          <w:sz w:val="36"/>
          <w:szCs w:val="36"/>
          <w:lang w:val="da-DK"/>
        </w:rPr>
      </w:pPr>
      <w:r w:rsidRPr="004A2B0C">
        <w:rPr>
          <w:color w:val="222222"/>
          <w:shd w:val="clear" w:color="auto" w:fill="FFFFFF"/>
        </w:rPr>
        <w:t>Zhang, H. (2004). The optimality of naive Bayes. </w:t>
      </w:r>
      <w:r w:rsidRPr="5463990F">
        <w:rPr>
          <w:i/>
          <w:iCs/>
          <w:color w:val="222222"/>
        </w:rPr>
        <w:t>AA</w:t>
      </w:r>
      <w:r w:rsidRPr="004A2B0C">
        <w:rPr>
          <w:color w:val="222222"/>
          <w:shd w:val="clear" w:color="auto" w:fill="FFFFFF"/>
        </w:rPr>
        <w:t>, </w:t>
      </w:r>
      <w:r w:rsidRPr="5463990F">
        <w:rPr>
          <w:i/>
          <w:iCs/>
          <w:color w:val="222222"/>
        </w:rPr>
        <w:t>1</w:t>
      </w:r>
      <w:r w:rsidRPr="004A2B0C">
        <w:rPr>
          <w:color w:val="222222"/>
          <w:shd w:val="clear" w:color="auto" w:fill="FFFFFF"/>
        </w:rPr>
        <w:t>(2), 3.</w:t>
      </w:r>
    </w:p>
    <w:p w14:paraId="5AEA6B36" w14:textId="1819B5D3" w:rsidR="005C1B9C" w:rsidRPr="005C1B9C" w:rsidRDefault="005C1B9C" w:rsidP="5463990F">
      <w:pPr>
        <w:rPr>
          <w:sz w:val="36"/>
          <w:szCs w:val="36"/>
        </w:rPr>
      </w:pPr>
    </w:p>
    <w:p w14:paraId="7B341CD0" w14:textId="77777777" w:rsidR="00E12B4B" w:rsidRPr="004A2B0C" w:rsidRDefault="00E12B4B" w:rsidP="5463990F">
      <w:pPr>
        <w:pStyle w:val="Normal1"/>
        <w:spacing w:after="160" w:line="256" w:lineRule="auto"/>
        <w:rPr>
          <w:b/>
          <w:bCs/>
          <w:sz w:val="28"/>
          <w:szCs w:val="28"/>
        </w:rPr>
      </w:pPr>
    </w:p>
    <w:p w14:paraId="0F5BB6C4" w14:textId="77777777" w:rsidR="00E12B4B" w:rsidRDefault="00E12B4B" w:rsidP="5463990F"/>
    <w:sectPr w:rsidR="00E12B4B" w:rsidSect="004A2B0C">
      <w:headerReference w:type="default" r:id="rId9"/>
      <w:footerReference w:type="even" r:id="rId10"/>
      <w:footerReference w:type="default" r:id="rId11"/>
      <w:headerReference w:type="first" r:id="rId12"/>
      <w:pgSz w:w="12240" w:h="15840"/>
      <w:pgMar w:top="1440" w:right="1440" w:bottom="1864"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025BB" w14:textId="77777777" w:rsidR="005519D4" w:rsidRDefault="005519D4">
      <w:r>
        <w:separator/>
      </w:r>
    </w:p>
  </w:endnote>
  <w:endnote w:type="continuationSeparator" w:id="0">
    <w:p w14:paraId="51DE22C1" w14:textId="77777777" w:rsidR="005519D4" w:rsidRDefault="0055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2A63" w14:textId="77777777" w:rsidR="009F21B4" w:rsidRDefault="00E12B4B" w:rsidP="00183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AFC98" w14:textId="77777777" w:rsidR="009F21B4" w:rsidRDefault="005519D4" w:rsidP="00894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EDBD" w14:textId="77777777" w:rsidR="009F21B4" w:rsidRDefault="00E12B4B" w:rsidP="00183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3A6BDD" w14:textId="77777777" w:rsidR="009F21B4" w:rsidRDefault="005519D4" w:rsidP="00894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8B59" w14:textId="77777777" w:rsidR="005519D4" w:rsidRDefault="005519D4">
      <w:r>
        <w:separator/>
      </w:r>
    </w:p>
  </w:footnote>
  <w:footnote w:type="continuationSeparator" w:id="0">
    <w:p w14:paraId="7EFBBC56" w14:textId="77777777" w:rsidR="005519D4" w:rsidRDefault="0055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7003" w14:textId="77777777" w:rsidR="009F21B4" w:rsidRDefault="00E12B4B">
    <w:pPr>
      <w:pStyle w:val="Normal1"/>
      <w:pBdr>
        <w:top w:val="nil"/>
        <w:left w:val="nil"/>
        <w:bottom w:val="nil"/>
        <w:right w:val="nil"/>
        <w:between w:val="nil"/>
      </w:pBdr>
      <w:spacing w:before="960"/>
    </w:pP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B4643" w14:textId="77777777" w:rsidR="009F21B4" w:rsidRDefault="00E12B4B">
    <w:pPr>
      <w:pStyle w:val="Normal1"/>
      <w:pBdr>
        <w:top w:val="nil"/>
        <w:left w:val="nil"/>
        <w:bottom w:val="nil"/>
        <w:right w:val="nil"/>
        <w:between w:val="nil"/>
      </w:pBdr>
      <w:spacing w:before="960"/>
    </w:pPr>
    <w:r>
      <w:t xml:space="preserve">    </w:t>
    </w:r>
    <w:r>
      <w:tab/>
    </w:r>
    <w:r>
      <w:tab/>
    </w:r>
    <w:r>
      <w:tab/>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4B"/>
    <w:rsid w:val="00016E58"/>
    <w:rsid w:val="00096CA3"/>
    <w:rsid w:val="001C18BF"/>
    <w:rsid w:val="00241632"/>
    <w:rsid w:val="00287E87"/>
    <w:rsid w:val="002E4CFC"/>
    <w:rsid w:val="00385405"/>
    <w:rsid w:val="004175B2"/>
    <w:rsid w:val="004A2B0C"/>
    <w:rsid w:val="005519D4"/>
    <w:rsid w:val="00570F4F"/>
    <w:rsid w:val="005715B4"/>
    <w:rsid w:val="00576CF3"/>
    <w:rsid w:val="00591001"/>
    <w:rsid w:val="005C0DB6"/>
    <w:rsid w:val="005C1B9C"/>
    <w:rsid w:val="00707B4E"/>
    <w:rsid w:val="00715FBC"/>
    <w:rsid w:val="007331A1"/>
    <w:rsid w:val="00740E57"/>
    <w:rsid w:val="007D278F"/>
    <w:rsid w:val="00851CBB"/>
    <w:rsid w:val="00860E1E"/>
    <w:rsid w:val="008762DA"/>
    <w:rsid w:val="008A2AB1"/>
    <w:rsid w:val="009166FC"/>
    <w:rsid w:val="0094429D"/>
    <w:rsid w:val="0096413C"/>
    <w:rsid w:val="00B06C1A"/>
    <w:rsid w:val="00B57605"/>
    <w:rsid w:val="00B62E2E"/>
    <w:rsid w:val="00BD1039"/>
    <w:rsid w:val="00CA1A5A"/>
    <w:rsid w:val="00CD41F1"/>
    <w:rsid w:val="00DA395C"/>
    <w:rsid w:val="00E12B4B"/>
    <w:rsid w:val="00F05CAB"/>
    <w:rsid w:val="00F10AA9"/>
    <w:rsid w:val="00F72D05"/>
    <w:rsid w:val="12C3E927"/>
    <w:rsid w:val="1ADFF1A0"/>
    <w:rsid w:val="24766EFF"/>
    <w:rsid w:val="3B569C43"/>
    <w:rsid w:val="3F3F8A6F"/>
    <w:rsid w:val="4DEEA1B6"/>
    <w:rsid w:val="53DD067D"/>
    <w:rsid w:val="5463990F"/>
    <w:rsid w:val="736F9729"/>
    <w:rsid w:val="7848058A"/>
    <w:rsid w:val="7D95C1F1"/>
    <w:rsid w:val="7E9BB2E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47D7253C"/>
  <w15:chartTrackingRefBased/>
  <w15:docId w15:val="{EB05C669-A783-CE4C-AEE7-0AE61001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A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12B4B"/>
    <w:pPr>
      <w:spacing w:line="480" w:lineRule="auto"/>
    </w:pPr>
    <w:rPr>
      <w:rFonts w:ascii="Times New Roman" w:eastAsia="Times New Roman" w:hAnsi="Times New Roman" w:cs="Times New Roman"/>
      <w:lang w:val="en" w:eastAsia="da-DK"/>
    </w:rPr>
  </w:style>
  <w:style w:type="paragraph" w:styleId="Footer">
    <w:name w:val="footer"/>
    <w:basedOn w:val="Normal"/>
    <w:link w:val="FooterChar"/>
    <w:uiPriority w:val="99"/>
    <w:unhideWhenUsed/>
    <w:rsid w:val="00E12B4B"/>
    <w:pPr>
      <w:tabs>
        <w:tab w:val="center" w:pos="4986"/>
        <w:tab w:val="right" w:pos="9972"/>
      </w:tabs>
    </w:pPr>
    <w:rPr>
      <w:lang w:val="en" w:eastAsia="da-DK"/>
    </w:rPr>
  </w:style>
  <w:style w:type="character" w:customStyle="1" w:styleId="FooterChar">
    <w:name w:val="Footer Char"/>
    <w:basedOn w:val="DefaultParagraphFont"/>
    <w:link w:val="Footer"/>
    <w:uiPriority w:val="99"/>
    <w:rsid w:val="00E12B4B"/>
    <w:rPr>
      <w:rFonts w:ascii="Times New Roman" w:eastAsia="Times New Roman" w:hAnsi="Times New Roman" w:cs="Times New Roman"/>
      <w:lang w:val="en" w:eastAsia="da-DK"/>
    </w:rPr>
  </w:style>
  <w:style w:type="character" w:styleId="PageNumber">
    <w:name w:val="page number"/>
    <w:basedOn w:val="DefaultParagraphFont"/>
    <w:uiPriority w:val="99"/>
    <w:semiHidden/>
    <w:unhideWhenUsed/>
    <w:rsid w:val="00E12B4B"/>
  </w:style>
  <w:style w:type="character" w:styleId="Hyperlink">
    <w:name w:val="Hyperlink"/>
    <w:basedOn w:val="DefaultParagraphFont"/>
    <w:uiPriority w:val="99"/>
    <w:unhideWhenUsed/>
    <w:rsid w:val="00E12B4B"/>
    <w:rPr>
      <w:color w:val="0563C1" w:themeColor="hyperlink"/>
      <w:u w:val="single"/>
    </w:rPr>
  </w:style>
  <w:style w:type="paragraph" w:styleId="Bibliography">
    <w:name w:val="Bibliography"/>
    <w:basedOn w:val="Normal"/>
    <w:next w:val="Normal"/>
    <w:uiPriority w:val="37"/>
    <w:unhideWhenUsed/>
    <w:rsid w:val="00E12B4B"/>
    <w:pPr>
      <w:spacing w:line="480" w:lineRule="auto"/>
      <w:ind w:left="720" w:hanging="720"/>
    </w:pPr>
    <w:rPr>
      <w:lang w:val="en" w:eastAsia="da-DK"/>
    </w:rPr>
  </w:style>
  <w:style w:type="table" w:styleId="TableGrid">
    <w:name w:val="Table Grid"/>
    <w:basedOn w:val="TableNormal"/>
    <w:uiPriority w:val="59"/>
    <w:rsid w:val="00E12B4B"/>
    <w:rPr>
      <w:rFonts w:ascii="Times New Roman" w:eastAsia="Times New Roman" w:hAnsi="Times New Roman" w:cs="Times New Roman"/>
      <w:lang w:val="en"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0F4F"/>
    <w:rPr>
      <w:sz w:val="20"/>
      <w:szCs w:val="20"/>
      <w:lang w:val="en" w:eastAsia="da-DK"/>
    </w:rPr>
  </w:style>
  <w:style w:type="character" w:customStyle="1" w:styleId="FootnoteTextChar">
    <w:name w:val="Footnote Text Char"/>
    <w:basedOn w:val="DefaultParagraphFont"/>
    <w:link w:val="FootnoteText"/>
    <w:uiPriority w:val="99"/>
    <w:semiHidden/>
    <w:rsid w:val="00570F4F"/>
    <w:rPr>
      <w:rFonts w:ascii="Times New Roman" w:eastAsia="Times New Roman" w:hAnsi="Times New Roman" w:cs="Times New Roman"/>
      <w:sz w:val="20"/>
      <w:szCs w:val="20"/>
      <w:lang w:val="en" w:eastAsia="da-DK"/>
    </w:rPr>
  </w:style>
  <w:style w:type="character" w:styleId="FootnoteReference">
    <w:name w:val="footnote reference"/>
    <w:basedOn w:val="DefaultParagraphFont"/>
    <w:uiPriority w:val="99"/>
    <w:semiHidden/>
    <w:unhideWhenUsed/>
    <w:rsid w:val="00570F4F"/>
    <w:rPr>
      <w:vertAlign w:val="superscript"/>
    </w:rPr>
  </w:style>
  <w:style w:type="character" w:styleId="CommentReference">
    <w:name w:val="annotation reference"/>
    <w:basedOn w:val="DefaultParagraphFont"/>
    <w:uiPriority w:val="99"/>
    <w:semiHidden/>
    <w:unhideWhenUsed/>
    <w:rsid w:val="00715FBC"/>
    <w:rPr>
      <w:sz w:val="16"/>
      <w:szCs w:val="16"/>
    </w:rPr>
  </w:style>
  <w:style w:type="paragraph" w:styleId="CommentText">
    <w:name w:val="annotation text"/>
    <w:basedOn w:val="Normal"/>
    <w:link w:val="CommentTextChar"/>
    <w:uiPriority w:val="99"/>
    <w:semiHidden/>
    <w:unhideWhenUsed/>
    <w:rsid w:val="00715FBC"/>
    <w:rPr>
      <w:sz w:val="20"/>
      <w:szCs w:val="20"/>
    </w:rPr>
  </w:style>
  <w:style w:type="character" w:customStyle="1" w:styleId="CommentTextChar">
    <w:name w:val="Comment Text Char"/>
    <w:basedOn w:val="DefaultParagraphFont"/>
    <w:link w:val="CommentText"/>
    <w:uiPriority w:val="99"/>
    <w:semiHidden/>
    <w:rsid w:val="00715F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5FBC"/>
    <w:rPr>
      <w:b/>
      <w:bCs/>
    </w:rPr>
  </w:style>
  <w:style w:type="character" w:customStyle="1" w:styleId="CommentSubjectChar">
    <w:name w:val="Comment Subject Char"/>
    <w:basedOn w:val="CommentTextChar"/>
    <w:link w:val="CommentSubject"/>
    <w:uiPriority w:val="99"/>
    <w:semiHidden/>
    <w:rsid w:val="00715FBC"/>
    <w:rPr>
      <w:rFonts w:ascii="Times New Roman" w:eastAsia="Times New Roman" w:hAnsi="Times New Roman" w:cs="Times New Roman"/>
      <w:b/>
      <w:bCs/>
      <w:sz w:val="20"/>
      <w:szCs w:val="20"/>
      <w:lang w:eastAsia="en-GB"/>
    </w:rPr>
  </w:style>
  <w:style w:type="paragraph" w:styleId="Revision">
    <w:name w:val="Revision"/>
    <w:hidden/>
    <w:uiPriority w:val="99"/>
    <w:semiHidden/>
    <w:rsid w:val="00860E1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6911">
      <w:bodyDiv w:val="1"/>
      <w:marLeft w:val="0"/>
      <w:marRight w:val="0"/>
      <w:marTop w:val="0"/>
      <w:marBottom w:val="0"/>
      <w:divBdr>
        <w:top w:val="none" w:sz="0" w:space="0" w:color="auto"/>
        <w:left w:val="none" w:sz="0" w:space="0" w:color="auto"/>
        <w:bottom w:val="none" w:sz="0" w:space="0" w:color="auto"/>
        <w:right w:val="none" w:sz="0" w:space="0" w:color="auto"/>
      </w:divBdr>
    </w:div>
    <w:div w:id="493031667">
      <w:bodyDiv w:val="1"/>
      <w:marLeft w:val="0"/>
      <w:marRight w:val="0"/>
      <w:marTop w:val="0"/>
      <w:marBottom w:val="0"/>
      <w:divBdr>
        <w:top w:val="none" w:sz="0" w:space="0" w:color="auto"/>
        <w:left w:val="none" w:sz="0" w:space="0" w:color="auto"/>
        <w:bottom w:val="none" w:sz="0" w:space="0" w:color="auto"/>
        <w:right w:val="none" w:sz="0" w:space="0" w:color="auto"/>
      </w:divBdr>
    </w:div>
    <w:div w:id="12589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neu.2020.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tero.org/google-docs/?zW1Ia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Christian Enevoldsen</dc:creator>
  <cp:keywords/>
  <dc:description/>
  <cp:lastModifiedBy>Søren Dinesen Østergaard</cp:lastModifiedBy>
  <cp:revision>6</cp:revision>
  <dcterms:created xsi:type="dcterms:W3CDTF">2021-12-27T20:57:00Z</dcterms:created>
  <dcterms:modified xsi:type="dcterms:W3CDTF">2022-01-04T15:07:00Z</dcterms:modified>
</cp:coreProperties>
</file>