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25757" w14:textId="6E34061D" w:rsidR="008A6D80" w:rsidRPr="00D616DE" w:rsidRDefault="00EE5170" w:rsidP="006D02B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MATERIAL </w:t>
      </w:r>
      <w:bookmarkStart w:id="0" w:name="_GoBack"/>
      <w:bookmarkEnd w:id="0"/>
    </w:p>
    <w:p w14:paraId="57F8AD16" w14:textId="7D817851" w:rsidR="00C009BC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</w:pPr>
      <w:proofErr w:type="spellStart"/>
      <w:r w:rsidRPr="00EE5170">
        <w:rPr>
          <w:rFonts w:ascii="Times New Roman"/>
          <w:b/>
          <w:sz w:val="24"/>
          <w:szCs w:val="24"/>
          <w:lang w:val="en-US"/>
        </w:rPr>
        <w:t>Prelimbic</w:t>
      </w:r>
      <w:proofErr w:type="spellEnd"/>
      <w:r w:rsidRPr="00EE5170">
        <w:rPr>
          <w:rFonts w:ascii="Times New Roman"/>
          <w:b/>
          <w:sz w:val="24"/>
          <w:szCs w:val="24"/>
          <w:lang w:val="en-US"/>
        </w:rPr>
        <w:t xml:space="preserve"> neuronal Nitric Oxide Synthase inhibition exerts antidepressant-like effects independently of BDNF signaling cascades</w:t>
      </w:r>
      <w:r w:rsidR="00012F48" w:rsidRPr="00EE5170">
        <w:rPr>
          <w:rFonts w:ascii="Times New Roman" w:hAnsi="Times New Roman" w:cs="Times New Roman"/>
          <w:b/>
          <w:color w:val="222222"/>
          <w:sz w:val="24"/>
          <w:szCs w:val="24"/>
          <w:lang w:val="en-US"/>
        </w:rPr>
        <w:t>.</w:t>
      </w:r>
    </w:p>
    <w:p w14:paraId="6AF1C60A" w14:textId="77777777" w:rsidR="00EE5170" w:rsidRPr="00EE5170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7FDEA1" w14:textId="77777777" w:rsidR="00EE5170" w:rsidRPr="00EE5170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Times New Roman"/>
          <w:sz w:val="24"/>
          <w:szCs w:val="24"/>
          <w:lang w:val="en-US"/>
        </w:rPr>
      </w:pPr>
      <w:r w:rsidRPr="00EE5170">
        <w:rPr>
          <w:rFonts w:ascii="Times New Roman"/>
          <w:sz w:val="24"/>
          <w:szCs w:val="24"/>
          <w:lang w:val="en-US"/>
        </w:rPr>
        <w:t>Vitor Silva Pereira, PhD</w:t>
      </w:r>
      <w:r w:rsidRPr="00EE5170">
        <w:rPr>
          <w:rFonts w:ascii="Times New Roman"/>
          <w:sz w:val="24"/>
          <w:szCs w:val="24"/>
          <w:vertAlign w:val="superscript"/>
          <w:lang w:val="en-US"/>
        </w:rPr>
        <w:t>1,3*</w:t>
      </w:r>
      <w:r w:rsidRPr="00EE5170">
        <w:rPr>
          <w:rFonts w:ascii="Times New Roman"/>
          <w:sz w:val="24"/>
          <w:szCs w:val="24"/>
          <w:vertAlign w:val="subscript"/>
          <w:lang w:val="en-US"/>
        </w:rPr>
        <w:t>;</w:t>
      </w:r>
      <w:proofErr w:type="spellStart"/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>Ang</w:t>
      </w:r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>é</w:t>
      </w:r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>lica</w:t>
      </w:r>
      <w:proofErr w:type="spellEnd"/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 xml:space="preserve"> C.D. Romano </w:t>
      </w:r>
      <w:proofErr w:type="spellStart"/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>Suavinha</w:t>
      </w:r>
      <w:proofErr w:type="spellEnd"/>
      <w:r w:rsidRPr="00EE5170">
        <w:rPr>
          <w:rFonts w:ascii="Times New Roman"/>
          <w:sz w:val="24"/>
          <w:szCs w:val="24"/>
          <w:shd w:val="clear" w:color="auto" w:fill="FEFEFE"/>
          <w:lang w:val="en-US"/>
        </w:rPr>
        <w:t>, MSc</w:t>
      </w:r>
      <w:r w:rsidRPr="00EE5170">
        <w:rPr>
          <w:rFonts w:ascii="Times New Roman"/>
          <w:sz w:val="24"/>
          <w:szCs w:val="24"/>
          <w:vertAlign w:val="superscript"/>
          <w:lang w:val="en-US"/>
        </w:rPr>
        <w:t xml:space="preserve"> 2</w:t>
      </w:r>
      <w:r w:rsidRPr="00EE5170">
        <w:rPr>
          <w:rFonts w:ascii="Times New Roman"/>
          <w:sz w:val="24"/>
          <w:szCs w:val="24"/>
          <w:lang w:val="en-US"/>
        </w:rPr>
        <w:t>; Gregers Wegener, MD, PhD, DSc, Professor</w:t>
      </w:r>
      <w:r w:rsidRPr="00EE5170">
        <w:rPr>
          <w:rFonts w:ascii="Times New Roman"/>
          <w:sz w:val="24"/>
          <w:szCs w:val="24"/>
          <w:vertAlign w:val="superscript"/>
          <w:lang w:val="en-US"/>
        </w:rPr>
        <w:t xml:space="preserve"> 1 </w:t>
      </w:r>
      <w:r w:rsidRPr="00EE5170">
        <w:rPr>
          <w:rFonts w:ascii="Times New Roman"/>
          <w:sz w:val="24"/>
          <w:szCs w:val="24"/>
          <w:lang w:val="en-US"/>
        </w:rPr>
        <w:t>; S</w:t>
      </w:r>
      <w:r w:rsidRPr="00EE5170">
        <w:rPr>
          <w:rFonts w:ascii="Times New Roman"/>
          <w:sz w:val="24"/>
          <w:szCs w:val="24"/>
          <w:lang w:val="en-US"/>
        </w:rPr>
        <w:t>â</w:t>
      </w:r>
      <w:r w:rsidRPr="00EE5170">
        <w:rPr>
          <w:rFonts w:ascii="Times New Roman"/>
          <w:sz w:val="24"/>
          <w:szCs w:val="24"/>
          <w:lang w:val="en-US"/>
        </w:rPr>
        <w:t>mia R.L. Joca, PhD, Professor</w:t>
      </w:r>
      <w:r w:rsidRPr="00EE5170">
        <w:rPr>
          <w:rFonts w:ascii="Times New Roman"/>
          <w:sz w:val="24"/>
          <w:szCs w:val="24"/>
          <w:vertAlign w:val="superscript"/>
          <w:lang w:val="en-US"/>
        </w:rPr>
        <w:t xml:space="preserve"> 1,2*</w:t>
      </w:r>
      <w:r w:rsidRPr="00EE5170">
        <w:rPr>
          <w:rFonts w:ascii="Times New Roman"/>
          <w:sz w:val="24"/>
          <w:szCs w:val="24"/>
          <w:lang w:val="en-US"/>
        </w:rPr>
        <w:t>.</w:t>
      </w:r>
    </w:p>
    <w:p w14:paraId="778CAF4F" w14:textId="77777777" w:rsidR="00EE5170" w:rsidRPr="00EE5170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/>
          <w:sz w:val="20"/>
          <w:szCs w:val="24"/>
          <w:lang w:val="en-US"/>
        </w:rPr>
      </w:pPr>
      <w:r w:rsidRPr="00EE5170">
        <w:rPr>
          <w:rFonts w:ascii="Times New Roman"/>
          <w:sz w:val="20"/>
          <w:szCs w:val="24"/>
          <w:vertAlign w:val="superscript"/>
          <w:lang w:val="en-US"/>
        </w:rPr>
        <w:t>1</w:t>
      </w:r>
      <w:r w:rsidRPr="00EE5170">
        <w:rPr>
          <w:rFonts w:ascii="Times New Roman"/>
          <w:sz w:val="20"/>
          <w:szCs w:val="24"/>
          <w:lang w:val="en-US"/>
        </w:rPr>
        <w:t>Translational Neuropsychiatry Unit, Department of Clinical Medicine, Aarhus University, 8240 Risskov, Denmark</w:t>
      </w:r>
    </w:p>
    <w:p w14:paraId="6B2E6E52" w14:textId="77777777" w:rsidR="00EE5170" w:rsidRPr="00EE5170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/>
          <w:sz w:val="20"/>
          <w:szCs w:val="24"/>
          <w:lang w:val="en-US"/>
        </w:rPr>
      </w:pPr>
      <w:r w:rsidRPr="00EE5170">
        <w:rPr>
          <w:rFonts w:ascii="Times New Roman"/>
          <w:sz w:val="20"/>
          <w:szCs w:val="24"/>
          <w:vertAlign w:val="superscript"/>
          <w:lang w:val="en-US"/>
        </w:rPr>
        <w:t>2</w:t>
      </w:r>
      <w:r w:rsidRPr="00EE5170">
        <w:rPr>
          <w:rFonts w:ascii="Times New Roman"/>
          <w:sz w:val="20"/>
          <w:szCs w:val="24"/>
          <w:lang w:val="en-US"/>
        </w:rPr>
        <w:t>Department of Physics and Chemistry, School of Pharmaceutical Sciences of Ribeir</w:t>
      </w:r>
      <w:r w:rsidRPr="00EE5170">
        <w:rPr>
          <w:rFonts w:ascii="Times New Roman"/>
          <w:sz w:val="20"/>
          <w:szCs w:val="24"/>
          <w:lang w:val="en-US"/>
        </w:rPr>
        <w:t>ã</w:t>
      </w:r>
      <w:r w:rsidRPr="00EE5170">
        <w:rPr>
          <w:rFonts w:ascii="Times New Roman"/>
          <w:sz w:val="20"/>
          <w:szCs w:val="24"/>
          <w:lang w:val="en-US"/>
        </w:rPr>
        <w:t xml:space="preserve">o </w:t>
      </w:r>
      <w:proofErr w:type="spellStart"/>
      <w:r w:rsidRPr="00EE5170">
        <w:rPr>
          <w:rFonts w:ascii="Times New Roman"/>
          <w:sz w:val="20"/>
          <w:szCs w:val="24"/>
          <w:lang w:val="en-US"/>
        </w:rPr>
        <w:t>Preto</w:t>
      </w:r>
      <w:proofErr w:type="spellEnd"/>
      <w:r w:rsidRPr="00EE5170">
        <w:rPr>
          <w:rFonts w:ascii="Times New Roman"/>
          <w:sz w:val="20"/>
          <w:szCs w:val="24"/>
          <w:lang w:val="en-US"/>
        </w:rPr>
        <w:t>, Campus USP-Ribeir</w:t>
      </w:r>
      <w:r w:rsidRPr="00EE5170">
        <w:rPr>
          <w:rFonts w:ascii="Times New Roman"/>
          <w:sz w:val="20"/>
          <w:szCs w:val="24"/>
          <w:lang w:val="en-US"/>
        </w:rPr>
        <w:t>ã</w:t>
      </w:r>
      <w:r w:rsidRPr="00EE5170">
        <w:rPr>
          <w:rFonts w:ascii="Times New Roman"/>
          <w:sz w:val="20"/>
          <w:szCs w:val="24"/>
          <w:lang w:val="en-US"/>
        </w:rPr>
        <w:t xml:space="preserve">o </w:t>
      </w:r>
      <w:proofErr w:type="spellStart"/>
      <w:r w:rsidRPr="00EE5170">
        <w:rPr>
          <w:rFonts w:ascii="Times New Roman"/>
          <w:sz w:val="20"/>
          <w:szCs w:val="24"/>
          <w:lang w:val="en-US"/>
        </w:rPr>
        <w:t>Preto</w:t>
      </w:r>
      <w:proofErr w:type="spellEnd"/>
      <w:r w:rsidRPr="00EE5170">
        <w:rPr>
          <w:rFonts w:ascii="Times New Roman"/>
          <w:sz w:val="20"/>
          <w:szCs w:val="24"/>
          <w:lang w:val="en-US"/>
        </w:rPr>
        <w:t>, Ribeir</w:t>
      </w:r>
      <w:r w:rsidRPr="00EE5170">
        <w:rPr>
          <w:rFonts w:ascii="Times New Roman"/>
          <w:sz w:val="20"/>
          <w:szCs w:val="24"/>
          <w:lang w:val="en-US"/>
        </w:rPr>
        <w:t>ã</w:t>
      </w:r>
      <w:r w:rsidRPr="00EE5170">
        <w:rPr>
          <w:rFonts w:ascii="Times New Roman"/>
          <w:sz w:val="20"/>
          <w:szCs w:val="24"/>
          <w:lang w:val="en-US"/>
        </w:rPr>
        <w:t xml:space="preserve">o </w:t>
      </w:r>
      <w:proofErr w:type="spellStart"/>
      <w:r w:rsidRPr="00EE5170">
        <w:rPr>
          <w:rFonts w:ascii="Times New Roman"/>
          <w:sz w:val="20"/>
          <w:szCs w:val="24"/>
          <w:lang w:val="en-US"/>
        </w:rPr>
        <w:t>Preto</w:t>
      </w:r>
      <w:proofErr w:type="spellEnd"/>
      <w:r w:rsidRPr="00EE5170">
        <w:rPr>
          <w:rFonts w:ascii="Times New Roman"/>
          <w:sz w:val="20"/>
          <w:szCs w:val="24"/>
          <w:lang w:val="en-US"/>
        </w:rPr>
        <w:t>, SP 14040-904, Brazil.</w:t>
      </w:r>
    </w:p>
    <w:p w14:paraId="6F4B2D1B" w14:textId="77777777" w:rsidR="00EE5170" w:rsidRPr="00EE5170" w:rsidRDefault="00EE5170" w:rsidP="00EE5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/>
          <w:sz w:val="20"/>
          <w:szCs w:val="24"/>
          <w:lang w:val="pt-BR"/>
        </w:rPr>
      </w:pPr>
      <w:r w:rsidRPr="00EE5170">
        <w:rPr>
          <w:rFonts w:ascii="Times New Roman"/>
          <w:sz w:val="20"/>
          <w:szCs w:val="24"/>
          <w:vertAlign w:val="superscript"/>
          <w:lang w:val="pt-BR"/>
        </w:rPr>
        <w:t>3</w:t>
      </w:r>
      <w:r w:rsidRPr="00EE5170">
        <w:rPr>
          <w:rFonts w:ascii="Times New Roman"/>
          <w:sz w:val="20"/>
          <w:szCs w:val="24"/>
          <w:lang w:val="pt-BR"/>
        </w:rPr>
        <w:t>School of Medicine of Ribeir</w:t>
      </w:r>
      <w:r w:rsidRPr="00EE5170">
        <w:rPr>
          <w:rFonts w:ascii="Times New Roman"/>
          <w:sz w:val="20"/>
          <w:szCs w:val="24"/>
          <w:lang w:val="pt-BR"/>
        </w:rPr>
        <w:t>ã</w:t>
      </w:r>
      <w:r w:rsidRPr="00EE5170">
        <w:rPr>
          <w:rFonts w:ascii="Times New Roman"/>
          <w:sz w:val="20"/>
          <w:szCs w:val="24"/>
          <w:lang w:val="pt-BR"/>
        </w:rPr>
        <w:t>o Preto, Campus USP-Ribeir</w:t>
      </w:r>
      <w:r w:rsidRPr="00EE5170">
        <w:rPr>
          <w:rFonts w:ascii="Times New Roman"/>
          <w:sz w:val="20"/>
          <w:szCs w:val="24"/>
          <w:lang w:val="pt-BR"/>
        </w:rPr>
        <w:t>ã</w:t>
      </w:r>
      <w:r w:rsidRPr="00EE5170">
        <w:rPr>
          <w:rFonts w:ascii="Times New Roman"/>
          <w:sz w:val="20"/>
          <w:szCs w:val="24"/>
          <w:lang w:val="pt-BR"/>
        </w:rPr>
        <w:t>o Preto, Ribeir</w:t>
      </w:r>
      <w:r w:rsidRPr="00EE5170">
        <w:rPr>
          <w:rFonts w:ascii="Times New Roman"/>
          <w:sz w:val="20"/>
          <w:szCs w:val="24"/>
          <w:lang w:val="pt-BR"/>
        </w:rPr>
        <w:t>ã</w:t>
      </w:r>
      <w:r w:rsidRPr="00EE5170">
        <w:rPr>
          <w:rFonts w:ascii="Times New Roman"/>
          <w:sz w:val="20"/>
          <w:szCs w:val="24"/>
          <w:lang w:val="pt-BR"/>
        </w:rPr>
        <w:t>o Preto, SP 14040-904, Brazil.</w:t>
      </w:r>
    </w:p>
    <w:p w14:paraId="7A14FE61" w14:textId="77777777" w:rsidR="00C009BC" w:rsidRPr="00EE5170" w:rsidRDefault="00C009BC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61894D3B" w14:textId="77777777" w:rsidR="00FE135E" w:rsidRPr="00D616DE" w:rsidRDefault="00EF5C11" w:rsidP="00F91AC8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>M</w:t>
      </w:r>
      <w:r w:rsidR="00FE135E"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 xml:space="preserve">icroinjection sites in the </w:t>
      </w:r>
      <w:proofErr w:type="spellStart"/>
      <w:r w:rsidR="00FE135E"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>vMPFC</w:t>
      </w:r>
      <w:proofErr w:type="spellEnd"/>
      <w:r w:rsidR="00FE135E"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>-PL</w:t>
      </w:r>
    </w:p>
    <w:p w14:paraId="6B64C2C6" w14:textId="77777777" w:rsidR="00CC6F3E" w:rsidRPr="00D616DE" w:rsidRDefault="00523E3C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Illustration 1 represents the </w:t>
      </w:r>
      <w:r w:rsidR="00EF5C11" w:rsidRPr="00D616DE">
        <w:rPr>
          <w:rFonts w:ascii="Times New Roman" w:hAnsi="Times New Roman" w:cs="Times New Roman"/>
          <w:sz w:val="24"/>
          <w:szCs w:val="24"/>
          <w:lang w:val="en-US"/>
        </w:rPr>
        <w:t>micro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injections sites into the vmPFC-PL of all animals.</w:t>
      </w:r>
    </w:p>
    <w:p w14:paraId="139106D1" w14:textId="77777777" w:rsidR="00E714A8" w:rsidRPr="00D616DE" w:rsidRDefault="00E714A8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BF2E28" w14:textId="77777777" w:rsidR="00523E3C" w:rsidRPr="00D616DE" w:rsidRDefault="00523E3C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A5A9124" w14:textId="77777777" w:rsidR="00523E3C" w:rsidRPr="00D616DE" w:rsidRDefault="00BF0580" w:rsidP="006D02B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4573F4DD" wp14:editId="0C85977B">
            <wp:extent cx="5731447" cy="4238625"/>
            <wp:effectExtent l="0" t="0" r="3175" b="0"/>
            <wp:docPr id="4" name="Picture 4" descr="C:\Users\VISP\Desktop\VITOR\Papers - Escrever-Publicar\2016\Short Vitor + Short Angélica\4th submission - preparing - Psychopharmacology Berl\Supplementary illustrario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P\Desktop\VITOR\Papers - Escrever-Publicar\2016\Short Vitor + Short Angélica\4th submission - preparing - Psychopharmacology Berl\Supplementary illustrarion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8"/>
                    <a:stretch/>
                  </pic:blipFill>
                  <pic:spPr bwMode="auto">
                    <a:xfrm>
                      <a:off x="0" y="0"/>
                      <a:ext cx="5731510" cy="4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EFF66" w14:textId="77777777" w:rsidR="00523E3C" w:rsidRPr="00D616DE" w:rsidRDefault="00523E3C" w:rsidP="00E429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Illustration 1. </w:t>
      </w:r>
      <w:r w:rsidR="00EF5C11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Representative </w:t>
      </w:r>
      <w:r w:rsidR="00EF5C11" w:rsidRPr="00D616DE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coronal brain sections showing bilateral microinjection sites in the </w:t>
      </w:r>
      <w:proofErr w:type="spellStart"/>
      <w:r w:rsidR="00EF5C11" w:rsidRPr="00D616DE">
        <w:rPr>
          <w:rFonts w:ascii="Times New Roman" w:hAnsi="Times New Roman" w:cs="Times New Roman"/>
          <w:spacing w:val="2"/>
          <w:sz w:val="24"/>
          <w:szCs w:val="24"/>
          <w:lang w:val="en-US"/>
        </w:rPr>
        <w:t>vMPFC</w:t>
      </w:r>
      <w:proofErr w:type="spellEnd"/>
      <w:r w:rsidR="00EF5C11" w:rsidRPr="00D616DE">
        <w:rPr>
          <w:rFonts w:ascii="Times New Roman" w:hAnsi="Times New Roman" w:cs="Times New Roman"/>
          <w:spacing w:val="2"/>
          <w:sz w:val="24"/>
          <w:szCs w:val="24"/>
          <w:lang w:val="en-US"/>
        </w:rPr>
        <w:t>-PL</w:t>
      </w:r>
      <w:r w:rsidR="00BF0580" w:rsidRPr="00D616DE">
        <w:rPr>
          <w:rFonts w:ascii="Times New Roman" w:hAnsi="Times New Roman" w:cs="Times New Roman"/>
          <w:spacing w:val="2"/>
          <w:sz w:val="24"/>
          <w:szCs w:val="24"/>
          <w:lang w:val="en-US"/>
        </w:rPr>
        <w:t>.</w:t>
      </w:r>
    </w:p>
    <w:p w14:paraId="0CBFBA08" w14:textId="77777777" w:rsidR="008B7F7F" w:rsidRPr="00D616DE" w:rsidRDefault="008B7F7F" w:rsidP="006D02B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Forced Swim data</w:t>
      </w:r>
    </w:p>
    <w:p w14:paraId="325084D2" w14:textId="19C44112" w:rsidR="008B7F7F" w:rsidRPr="00D616DE" w:rsidRDefault="008B7F7F" w:rsidP="008B7F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Dose-res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ponse experiments to determine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 most effective dose of NPA, BDNF, Ketamine, and 7-NI in adult male Wistar rats exposed to the forced-swim test. </w:t>
      </w:r>
    </w:p>
    <w:p w14:paraId="560443CE" w14:textId="77777777" w:rsidR="008B7F7F" w:rsidRPr="00D616DE" w:rsidRDefault="008B7F7F" w:rsidP="008B7F7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AA15AA" w14:textId="641FDD1C" w:rsidR="008B7F7F" w:rsidRPr="00D616DE" w:rsidRDefault="008B7F7F" w:rsidP="00441DFF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Effects of intra vmPFC-PL injection of NPA or BDNF </w:t>
      </w:r>
      <w:r w:rsidR="00F979F6" w:rsidRPr="00D616DE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immobility time of adult male Wistar rats exposed to the forced-swim test</w:t>
      </w:r>
    </w:p>
    <w:p w14:paraId="4E01AC1C" w14:textId="17902864" w:rsidR="008B7F7F" w:rsidRPr="00D616DE" w:rsidRDefault="00F979F6" w:rsidP="003E71B0">
      <w:pPr>
        <w:spacing w:after="0" w:line="480" w:lineRule="auto"/>
        <w:ind w:left="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15CAC" w:rsidRPr="00D616DE">
        <w:rPr>
          <w:rFonts w:ascii="Times New Roman" w:hAnsi="Times New Roman" w:cs="Times New Roman"/>
          <w:sz w:val="24"/>
          <w:szCs w:val="24"/>
          <w:lang w:val="en-US"/>
        </w:rPr>
        <w:t>ilateral injection of NPA (0.01 and 0.1 nmol/0.2µL/side ) into the vmPFC-PL, 5 minutes before the test, reduced the immobility time of animals exposed to the FST (</w:t>
      </w:r>
      <w:r w:rsidR="003D2A65" w:rsidRPr="00D616DE">
        <w:rPr>
          <w:rFonts w:ascii="Times New Roman" w:hAnsi="Times New Roman" w:cs="Times New Roman"/>
          <w:sz w:val="24"/>
          <w:szCs w:val="24"/>
          <w:lang w:val="en-US"/>
        </w:rPr>
        <w:t>F(2,16</w:t>
      </w:r>
      <w:r w:rsidR="00B15CA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)= </w:t>
      </w:r>
      <w:r w:rsidR="003D2A65" w:rsidRPr="00D616DE">
        <w:rPr>
          <w:rFonts w:ascii="Times New Roman" w:hAnsi="Times New Roman" w:cs="Times New Roman"/>
          <w:sz w:val="24"/>
          <w:szCs w:val="24"/>
          <w:lang w:val="en-US"/>
        </w:rPr>
        <w:t>5,942</w:t>
      </w:r>
      <w:r w:rsidR="00B15CAC" w:rsidRPr="00D616DE">
        <w:rPr>
          <w:rFonts w:ascii="Times New Roman" w:hAnsi="Times New Roman" w:cs="Times New Roman"/>
          <w:sz w:val="24"/>
          <w:szCs w:val="24"/>
          <w:lang w:val="en-US"/>
        </w:rPr>
        <w:t>, P &lt; 0.05; Dunnett)</w:t>
      </w:r>
      <w:r w:rsidR="003D2A65" w:rsidRPr="00D616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Similarly, </w:t>
      </w:r>
      <w:r w:rsidR="008B7F7F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bilateral injection of BDNF (0.1 and 0.2 nmol/0.2µL/side ) into the vmPFC-PL, 30 minutes before the test, reduced the immobility time of animals exposed to the FST (F(2,15)= 21.67, P &lt; 0.05; Dunnett) (Supplementary 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8B7F7F" w:rsidRPr="00D616DE">
        <w:rPr>
          <w:rFonts w:ascii="Times New Roman" w:hAnsi="Times New Roman" w:cs="Times New Roman"/>
          <w:sz w:val="24"/>
          <w:szCs w:val="24"/>
          <w:lang w:val="en-US"/>
        </w:rPr>
        <w:t>.2)</w:t>
      </w:r>
    </w:p>
    <w:p w14:paraId="313481F1" w14:textId="77777777" w:rsidR="008B7F7F" w:rsidRPr="00D616DE" w:rsidRDefault="008B7F7F" w:rsidP="008B7F7F">
      <w:pPr>
        <w:spacing w:after="0" w:line="480" w:lineRule="auto"/>
        <w:ind w:left="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69D73D" w14:textId="77777777" w:rsidR="008B7F7F" w:rsidRPr="00D616DE" w:rsidRDefault="00B15CAC" w:rsidP="00B15CAC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noProof/>
          <w:sz w:val="24"/>
          <w:szCs w:val="24"/>
          <w:lang w:eastAsia="da-DK"/>
        </w:rPr>
        <w:drawing>
          <wp:inline distT="0" distB="0" distL="0" distR="0" wp14:anchorId="7C111150" wp14:editId="35D21CC7">
            <wp:extent cx="3331115" cy="3009900"/>
            <wp:effectExtent l="0" t="0" r="3175" b="0"/>
            <wp:docPr id="7" name="Picture 7" descr="\\uni.au.dk\Users\au479989\Desktop\VITOR\Papers - Escrever-Publicar\2016\Short Vitor + Short Angélica\4th submission - preparing - Psychopharmacology Berl\Submissão Psychopharmacology\npa dose respon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ni.au.dk\Users\au479989\Desktop\VITOR\Papers - Escrever-Publicar\2016\Short Vitor + Short Angélica\4th submission - preparing - Psychopharmacology Berl\Submissão Psychopharmacology\npa dose respons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9" b="10597"/>
                    <a:stretch/>
                  </pic:blipFill>
                  <pic:spPr bwMode="auto">
                    <a:xfrm>
                      <a:off x="0" y="0"/>
                      <a:ext cx="3336964" cy="30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30D15" w14:textId="56EA0654" w:rsidR="00B15CAC" w:rsidRPr="00D616DE" w:rsidRDefault="00B15CAC" w:rsidP="003E71B0">
      <w:pPr>
        <w:spacing w:after="0" w:line="240" w:lineRule="auto"/>
        <w:ind w:left="62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.1.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bilateral NPA 0.01 and 0.1 nmol/0.2µL/side administration into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vmPFC-PL, 30 min before the test, </w:t>
      </w:r>
      <w:r w:rsidR="00B74517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immobility time of rats exposed to the FST, *p &lt; 0.05 (compared to vehicle group), Dunnett's posttest. Data represents mean ± SEM, n = 5-7.</w:t>
      </w:r>
    </w:p>
    <w:p w14:paraId="09C9DB3D" w14:textId="77777777" w:rsidR="00B15CAC" w:rsidRPr="00D616DE" w:rsidRDefault="00B15CAC" w:rsidP="00B15CA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EC6943" w14:textId="77777777" w:rsidR="00B15CAC" w:rsidRPr="00D616DE" w:rsidRDefault="00B15CAC" w:rsidP="008B7F7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8EE85C" w14:textId="77777777" w:rsidR="008B7F7F" w:rsidRPr="00D616DE" w:rsidRDefault="008B7F7F" w:rsidP="00B15CAC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58A6DBBA" wp14:editId="14485BD2">
            <wp:extent cx="3876675" cy="2663919"/>
            <wp:effectExtent l="0" t="0" r="0" b="3175"/>
            <wp:docPr id="3" name="Picture 3" descr="\\uni.au.dk\Users\au479989\Desktop\VITOR\Papers - Escrever-Publicar\2016\Short Vitor + Short Angélica\figuras v1.0\bdnf 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ni.au.dk\Users\au479989\Desktop\VITOR\Papers - Escrever-Publicar\2016\Short Vitor + Short Angélica\figuras v1.0\bdnf 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38" cy="2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F407" w14:textId="27513D84" w:rsidR="008B7F7F" w:rsidRPr="00D616DE" w:rsidRDefault="008B7F7F" w:rsidP="00135C6C">
      <w:pPr>
        <w:spacing w:after="0" w:line="240" w:lineRule="auto"/>
        <w:ind w:left="62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.2.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bilateral BDNF 0.1 and 0.2 nmol/0.2µL/side administration into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vmPFC-PL, 30 min before the test, </w:t>
      </w:r>
      <w:r w:rsidR="00B74517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immobility time of rats exposed to the FST, *p &lt; 0.05 (compared to vehicle group), Dunnett's posttest. Data represents mean ± SEM, n = 5-7.</w:t>
      </w:r>
    </w:p>
    <w:p w14:paraId="237D20B0" w14:textId="76780B72" w:rsidR="008B7F7F" w:rsidRPr="00D616DE" w:rsidRDefault="008B7F7F" w:rsidP="00135C6C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125BD3A3" w14:textId="5B62C4BB" w:rsidR="008B7F7F" w:rsidRPr="00D616DE" w:rsidRDefault="008B7F7F" w:rsidP="00441DFF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Effects of systemic injection of Ketamine or 7-NI </w:t>
      </w:r>
      <w:r w:rsidR="00480894" w:rsidRPr="00D616DE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immobility time of adult male Wistar rats exposed to the forced-swim test</w:t>
      </w:r>
    </w:p>
    <w:p w14:paraId="1BA58A17" w14:textId="6771B19F" w:rsidR="008B7F7F" w:rsidRPr="00D616DE" w:rsidRDefault="00FE4BC6" w:rsidP="00441D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The systemic injection of ketamine a</w:t>
      </w:r>
      <w:r w:rsidR="004111C2" w:rsidRPr="00D616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10 mg/kg, but not at 3 and 30 mg/kg, 60 minutes before the test, reduced the immobility time of animals exposed to the FST (F(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25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)= 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9.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2, P &lt; 0.05; Dunnett).</w:t>
      </w:r>
      <w:r w:rsidR="00480894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11C2" w:rsidRPr="00D616DE">
        <w:rPr>
          <w:rFonts w:ascii="Times New Roman" w:hAnsi="Times New Roman" w:cs="Times New Roman"/>
          <w:sz w:val="24"/>
          <w:szCs w:val="24"/>
          <w:lang w:val="en-US"/>
        </w:rPr>
        <w:t>The systemic injection of 7NI at 30 mg/kg, but not at 15 mg/kg, 60 minutes before the test, reduced the immobility time of animals exposed to the FST (F(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4111C2" w:rsidRPr="00D616D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4111C2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)= 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6.893</w:t>
      </w:r>
      <w:r w:rsidR="004111C2" w:rsidRPr="00D616DE">
        <w:rPr>
          <w:rFonts w:ascii="Times New Roman" w:hAnsi="Times New Roman" w:cs="Times New Roman"/>
          <w:sz w:val="24"/>
          <w:szCs w:val="24"/>
          <w:lang w:val="en-US"/>
        </w:rPr>
        <w:t>, P &lt; 0.05; Dunnett).</w:t>
      </w:r>
    </w:p>
    <w:p w14:paraId="42EAEE7B" w14:textId="0FB7FCA1" w:rsidR="00033030" w:rsidRPr="00D616DE" w:rsidRDefault="00ED2F65" w:rsidP="00441D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Both experiments used imipramine as a positive control. Imipramine (15 mg/kg) </w:t>
      </w:r>
      <w:proofErr w:type="gramStart"/>
      <w:r w:rsidRPr="00D616DE">
        <w:rPr>
          <w:rFonts w:ascii="Times New Roman" w:hAnsi="Times New Roman" w:cs="Times New Roman"/>
          <w:sz w:val="24"/>
          <w:szCs w:val="24"/>
          <w:lang w:val="en-US"/>
        </w:rPr>
        <w:t>was injected</w:t>
      </w:r>
      <w:proofErr w:type="gramEnd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three times via i.p. at 0h, 5h and 23h after the pre-test session of the FST. In both experiments, imipramine reduced the immobility time of animals exposed to the FST.</w:t>
      </w:r>
    </w:p>
    <w:p w14:paraId="058913B7" w14:textId="7E87E614" w:rsidR="00033030" w:rsidRPr="00D616DE" w:rsidRDefault="00033030" w:rsidP="00441D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 vehicle for ketamine experiments were sterile saline, while the experiments with 7-NI were performed with </w:t>
      </w:r>
      <w:bookmarkStart w:id="1" w:name="_Hlk530427894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50% </w:t>
      </w:r>
      <w:proofErr w:type="spellStart"/>
      <w:r w:rsidRPr="00D616DE">
        <w:rPr>
          <w:rFonts w:ascii="Times New Roman" w:hAnsi="Times New Roman" w:cs="Times New Roman"/>
          <w:sz w:val="24"/>
          <w:szCs w:val="24"/>
          <w:lang w:val="en-US"/>
        </w:rPr>
        <w:t>pol</w:t>
      </w:r>
      <w:r w:rsidR="00D616DE" w:rsidRPr="00D616D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eth</w:t>
      </w:r>
      <w:r w:rsidR="00D616DE" w:rsidRPr="00D616D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lenegl</w:t>
      </w:r>
      <w:r w:rsidR="00D616DE" w:rsidRPr="00D616D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col</w:t>
      </w:r>
      <w:proofErr w:type="spellEnd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(50% PEG) </w:t>
      </w:r>
      <w:bookmarkEnd w:id="1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as vehicle. In order to show that these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lastRenderedPageBreak/>
        <w:t>vehicles do not change the behavioral response of the animals we performed a separated T test with the data obtained from the experiments described above</w:t>
      </w:r>
      <w:r w:rsidR="00AD4421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AD4421" w:rsidRPr="00D616D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B6389E" w:rsidRPr="00D616DE">
        <w:rPr>
          <w:rFonts w:ascii="Times New Roman" w:hAnsi="Times New Roman" w:cs="Times New Roman"/>
          <w:sz w:val="24"/>
          <w:szCs w:val="24"/>
          <w:lang w:val="en-US"/>
        </w:rPr>
        <w:t>12) = 0.7310)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(Fig. 4.1). </w:t>
      </w:r>
    </w:p>
    <w:p w14:paraId="36CB2EE8" w14:textId="77777777" w:rsidR="004111C2" w:rsidRPr="00D616DE" w:rsidRDefault="004111C2" w:rsidP="00441DF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D347E9" w14:textId="77777777" w:rsidR="004111C2" w:rsidRPr="00D616DE" w:rsidRDefault="004111C2" w:rsidP="004111C2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noProof/>
          <w:sz w:val="24"/>
          <w:szCs w:val="24"/>
          <w:lang w:eastAsia="da-DK"/>
        </w:rPr>
        <w:drawing>
          <wp:inline distT="0" distB="0" distL="0" distR="0" wp14:anchorId="36F73452" wp14:editId="449F0DFF">
            <wp:extent cx="3457575" cy="2667000"/>
            <wp:effectExtent l="0" t="0" r="9525" b="0"/>
            <wp:docPr id="8" name="Picture 8" descr="\\uni.au.dk\Users\au479989\Desktop\VITOR\Papers - Escrever-Publicar\2016\Short Vitor + Short Angélica\4th submission - preparing - Psychopharmacology Berl\Submissão Psychopharmacology\curva ketami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ni.au.dk\Users\au479989\Desktop\VITOR\Papers - Escrever-Publicar\2016\Short Vitor + Short Angélica\4th submission - preparing - Psychopharmacology Berl\Submissão Psychopharmacology\curva ketamin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7003" w14:textId="3D723BF1" w:rsidR="004111C2" w:rsidRPr="00D616DE" w:rsidRDefault="004111C2" w:rsidP="001E263E">
      <w:pPr>
        <w:spacing w:after="0" w:line="240" w:lineRule="auto"/>
        <w:ind w:left="62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.3.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>i.p. injection of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>Ketamine at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>3, 10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>mg/kg, 6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0 min before the test, </w:t>
      </w:r>
      <w:r w:rsidR="00480894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immobility </w:t>
      </w:r>
      <w:r w:rsidR="008150FE" w:rsidRPr="00D616DE">
        <w:rPr>
          <w:rFonts w:ascii="Times New Roman" w:hAnsi="Times New Roman" w:cs="Times New Roman"/>
          <w:sz w:val="24"/>
          <w:szCs w:val="24"/>
          <w:lang w:val="en-US"/>
        </w:rPr>
        <w:t>time of rats exposed to the FST.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50FE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Imipramine (15 mg/kg) was injected three times via i.p. at 0h, 5h and 23h after the pre-teste session of the FST.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*p &lt; 0.05 (compared to vehicle group), Dunnett's posttest. Data represents mean ±</w:t>
      </w:r>
      <w:r w:rsidR="001E263E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SEM, n = 4-8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B281009" w14:textId="77777777" w:rsidR="004111C2" w:rsidRPr="00D616DE" w:rsidRDefault="004111C2" w:rsidP="004111C2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1AB53F0" w14:textId="77777777" w:rsidR="001E263E" w:rsidRPr="00D616DE" w:rsidRDefault="001E263E" w:rsidP="004111C2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14BFDFE7" w14:textId="77777777" w:rsidR="004111C2" w:rsidRPr="00D616DE" w:rsidRDefault="004111C2" w:rsidP="001E263E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4E8D22B" wp14:editId="12D38FFE">
            <wp:extent cx="2790825" cy="2667000"/>
            <wp:effectExtent l="0" t="0" r="9525" b="0"/>
            <wp:docPr id="9" name="Picture 9" descr="\\uni.au.dk\Users\au479989\Desktop\VITOR\Papers - Escrever-Publicar\2016\Short Vitor + Short Angélica\4th submission - preparing - Psychopharmacology Berl\Submissão Psychopharmacology\curva 7-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ni.au.dk\Users\au479989\Desktop\VITOR\Papers - Escrever-Publicar\2016\Short Vitor + Short Angélica\4th submission - preparing - Psychopharmacology Berl\Submissão Psychopharmacology\curva 7-N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357" r="16804" b="-357"/>
                    <a:stretch/>
                  </pic:blipFill>
                  <pic:spPr bwMode="auto">
                    <a:xfrm>
                      <a:off x="0" y="0"/>
                      <a:ext cx="2790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D5FDC" w14:textId="755B9F51" w:rsidR="001E263E" w:rsidRPr="00D616DE" w:rsidRDefault="001E263E" w:rsidP="008150FE">
      <w:pPr>
        <w:spacing w:after="0" w:line="240" w:lineRule="auto"/>
        <w:ind w:left="6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OLE_LINK2"/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.4.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i.p. injection of 7-NI at 15 and 30 mg/kg, 60 min before the test, </w:t>
      </w:r>
      <w:r w:rsidR="00480894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immobility t</w:t>
      </w:r>
      <w:r w:rsidR="008150FE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ime of rats exposed to the FST. Imipramine (15 mg/kg) was injected three times via i.p. at 0h, 5h and 23h after the pre-teste session of the FST.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*p &lt; 0.05 (compared to vehicle group), Dunnett's posttest. Data represents mean ± SEM, n = 4-6.</w:t>
      </w:r>
    </w:p>
    <w:bookmarkEnd w:id="2"/>
    <w:p w14:paraId="3B105CAD" w14:textId="03500CFF" w:rsidR="00686904" w:rsidRPr="00D616DE" w:rsidRDefault="00AD4421" w:rsidP="00EE5170">
      <w:pPr>
        <w:spacing w:after="0" w:line="240" w:lineRule="auto"/>
        <w:ind w:left="6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310F36D4" wp14:editId="42C9D119">
            <wp:extent cx="3457575" cy="2305050"/>
            <wp:effectExtent l="0" t="0" r="9525" b="0"/>
            <wp:docPr id="10" name="Picture 10" descr="\\uni.au.dk\Users\au479989\Desktop\VITOR\Papers - Escrever-Publicar\2018\resposta paper bdnf acta 2018\Sup Fig4.1 - saline X PE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ni.au.dk\Users\au479989\Desktop\VITOR\Papers - Escrever-Publicar\2018\resposta paper bdnf acta 2018\Sup Fig4.1 - saline X PE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99"/>
                    <a:stretch/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D2CB9" w14:textId="411B0082" w:rsidR="00686904" w:rsidRPr="00D616DE" w:rsidRDefault="00686904" w:rsidP="00686904">
      <w:pPr>
        <w:spacing w:after="0" w:line="240" w:lineRule="auto"/>
        <w:ind w:left="6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Fig.4.1.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Effects of i.p. injection of 50% PEG Solution (vehicle for 7-NI experiments) compared to Sterile Saline (regular vehicle), 60 min before the test, on immobility time of rats exposed to the FST. p &gt; 0.05,</w:t>
      </w:r>
      <w:r w:rsidR="00AD4421" w:rsidRPr="00EE5170">
        <w:rPr>
          <w:rFonts w:ascii="Times New Roman" w:hAnsi="Times New Roman" w:cs="Times New Roman"/>
          <w:sz w:val="24"/>
          <w:szCs w:val="24"/>
          <w:lang w:val="en-US"/>
        </w:rPr>
        <w:t xml:space="preserve"> Student’s T test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. Data </w:t>
      </w:r>
      <w:r w:rsidR="00D616DE" w:rsidRPr="00EE5170">
        <w:rPr>
          <w:rFonts w:ascii="Times New Roman" w:hAnsi="Times New Roman" w:cs="Times New Roman"/>
          <w:sz w:val="24"/>
          <w:szCs w:val="24"/>
          <w:lang w:val="en-US"/>
        </w:rPr>
        <w:t>shown as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mean ±</w:t>
      </w:r>
      <w:r w:rsidR="00AD4421" w:rsidRPr="00EE5170">
        <w:rPr>
          <w:rFonts w:ascii="Times New Roman" w:hAnsi="Times New Roman" w:cs="Times New Roman"/>
          <w:sz w:val="24"/>
          <w:szCs w:val="24"/>
          <w:lang w:val="en-US"/>
        </w:rPr>
        <w:t xml:space="preserve"> SEM, n = 8-6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37AAA72" w14:textId="77777777" w:rsidR="001E263E" w:rsidRPr="00D616DE" w:rsidRDefault="001E263E" w:rsidP="008B7F7F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585B8F9C" w14:textId="77777777" w:rsidR="00F91AC8" w:rsidRPr="00D616DE" w:rsidRDefault="00FE135E" w:rsidP="006D02B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>Open-field data</w:t>
      </w:r>
    </w:p>
    <w:p w14:paraId="4BA13F32" w14:textId="6DA64E19" w:rsidR="000C1102" w:rsidRPr="00D616DE" w:rsidRDefault="000C1102" w:rsidP="006D02BD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Effects of intra vmPFC-PL injection of BDNF </w:t>
      </w:r>
      <w:r w:rsidR="00480894" w:rsidRPr="00D616DE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locomotor activity </w:t>
      </w:r>
    </w:p>
    <w:p w14:paraId="04022DBF" w14:textId="4EAEB862" w:rsidR="000C1102" w:rsidRPr="00D616DE" w:rsidRDefault="00480894" w:rsidP="006D02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ilateral injection of BDNF (0.2nmol/0.2µL/side) into the vmPFC-PL, 30 minutes before the test, does not modify rat exploratory activity in the OFT (</w:t>
      </w:r>
      <w:proofErr w:type="gramStart"/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F(</w:t>
      </w:r>
      <w:proofErr w:type="gramEnd"/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1,10)</w:t>
      </w:r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0.9996; P</w:t>
      </w:r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0.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4A687A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5; Dunnett) (Supplementary 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4A687A" w:rsidRPr="00D616DE">
        <w:rPr>
          <w:rFonts w:ascii="Times New Roman" w:hAnsi="Times New Roman" w:cs="Times New Roman"/>
          <w:sz w:val="24"/>
          <w:szCs w:val="24"/>
          <w:lang w:val="en-US"/>
        </w:rPr>
        <w:t>.5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D346702" w14:textId="77777777" w:rsidR="000C1102" w:rsidRPr="00D616DE" w:rsidRDefault="000C1102" w:rsidP="006D02B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947CAFB" wp14:editId="3242D281">
            <wp:extent cx="3562350" cy="2724150"/>
            <wp:effectExtent l="0" t="0" r="0" b="0"/>
            <wp:docPr id="2" name="Picture 2" descr="C:\Users\VISP\Desktop\VITOR\Papers - Escrever-Publicar\2016\Short Vitor + Short Angélica\4th submission - preparing - Psychopharmacology Berl\supplementary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P\Desktop\VITOR\Papers - Escrever-Publicar\2016\Short Vitor + Short Angélica\4th submission - preparing - Psychopharmacology Berl\supplementary fi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7"/>
                    <a:stretch/>
                  </pic:blipFill>
                  <pic:spPr bwMode="auto">
                    <a:xfrm>
                      <a:off x="0" y="0"/>
                      <a:ext cx="3562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0B6BC" w14:textId="372FAAC8" w:rsidR="000C1102" w:rsidRPr="00D616DE" w:rsidRDefault="000D7A15" w:rsidP="00E42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.5</w:t>
      </w:r>
      <w:r w:rsidR="000C1102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>Effects of bilateral BDNF 0.2nmol/0.2µL/side administration into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vmPFC-PL, 30 min before the test,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0C1102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 motor activity of rats exposed to the open field, p &gt; 0.05 (compared to vehicle group), Dunnett's posttest. Data represents mean ± SEM, n = 7-9.</w:t>
      </w:r>
    </w:p>
    <w:p w14:paraId="2F4EF947" w14:textId="77777777" w:rsidR="00E429C3" w:rsidRPr="00D616DE" w:rsidRDefault="00E429C3" w:rsidP="006D02BD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49BFC6E2" w14:textId="7B93FB94" w:rsidR="000C1102" w:rsidRPr="00D616DE" w:rsidRDefault="000C1102" w:rsidP="006D02BD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Effects of systemic injection of Ketamine or 7-NI </w:t>
      </w:r>
      <w:r w:rsidR="00480894" w:rsidRPr="00D616DE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locomotor activity </w:t>
      </w:r>
    </w:p>
    <w:p w14:paraId="5D3D9B4D" w14:textId="3359CB17" w:rsidR="00CC6F3E" w:rsidRPr="00D616DE" w:rsidRDefault="000C1102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>The systemic injection of ketamine (10 mg/kg) or 7-NI (30 mg/kg)</w:t>
      </w:r>
      <w:r w:rsidR="00E5310A" w:rsidRPr="00D616DE">
        <w:rPr>
          <w:rFonts w:ascii="Times New Roman" w:hAnsi="Times New Roman" w:cs="Times New Roman"/>
          <w:sz w:val="24"/>
          <w:szCs w:val="24"/>
          <w:lang w:val="en-US"/>
        </w:rPr>
        <w:t>, 1h before the test,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does not modify rat exploratory activity in the OFT </w:t>
      </w:r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>F(</w:t>
      </w:r>
      <w:proofErr w:type="gramEnd"/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2,13) = 2.048; P &gt; 0.05; </w:t>
      </w:r>
      <w:proofErr w:type="spellStart"/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>Dunnett</w:t>
      </w:r>
      <w:proofErr w:type="spellEnd"/>
      <w:r w:rsidR="00523E3C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(</w:t>
      </w:r>
      <w:bookmarkStart w:id="3" w:name="OLE_LINK1"/>
      <w:proofErr w:type="spellStart"/>
      <w:r w:rsidRPr="00D616DE">
        <w:rPr>
          <w:rFonts w:ascii="Times New Roman" w:hAnsi="Times New Roman" w:cs="Times New Roman"/>
          <w:sz w:val="24"/>
          <w:szCs w:val="24"/>
          <w:lang w:val="en-US"/>
        </w:rPr>
        <w:t>Suplementary</w:t>
      </w:r>
      <w:proofErr w:type="spellEnd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.</w:t>
      </w:r>
      <w:bookmarkEnd w:id="3"/>
      <w:r w:rsidR="004A687A" w:rsidRPr="00D616DE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1F7BB297" w14:textId="77777777" w:rsidR="00E5310A" w:rsidRPr="00D616DE" w:rsidRDefault="00E5310A" w:rsidP="006D02B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7F079F" w14:textId="77777777" w:rsidR="000C1102" w:rsidRPr="00D616DE" w:rsidRDefault="000C1102" w:rsidP="006D02B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4892781A" wp14:editId="36166419">
            <wp:extent cx="3562350" cy="2209800"/>
            <wp:effectExtent l="0" t="0" r="0" b="0"/>
            <wp:docPr id="1" name="Picture 1" descr="C:\Users\VISP\Desktop\VITOR\Papers - Escrever-Publicar\2016\Short Vitor + Short Angélica\4th submission - preparing - Psychopharmacology Berl\supplemetary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P\Desktop\VITOR\Papers - Escrever-Publicar\2016\Short Vitor + Short Angélica\4th submission - preparing - Psychopharmacology Berl\supplemetary fi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43"/>
                    <a:stretch/>
                  </pic:blipFill>
                  <pic:spPr bwMode="auto">
                    <a:xfrm>
                      <a:off x="0" y="0"/>
                      <a:ext cx="3562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44485" w14:textId="47A957A9" w:rsidR="000C1102" w:rsidRPr="00D616DE" w:rsidRDefault="000C1102" w:rsidP="00E42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Suplementary</w:t>
      </w:r>
      <w:proofErr w:type="spellEnd"/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D7A15" w:rsidRPr="00D616D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Effects of systemic Ketamine (10mg/kg) and 7-NI (30 mg/kg) administration, 1h before the test,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 motor activity of rats exposed to the open field, p &gt; 0.05 (compared to vehicle group), Dunnett's posttest. Data represents mean ± SEM, n = 5-6.</w:t>
      </w:r>
    </w:p>
    <w:p w14:paraId="2ED5490E" w14:textId="77777777" w:rsidR="000C1102" w:rsidRPr="00D616DE" w:rsidRDefault="000C1102" w:rsidP="006D02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14AEC4" w14:textId="77777777" w:rsidR="00CC6F3E" w:rsidRPr="00D616DE" w:rsidRDefault="00CC6F3E" w:rsidP="006D02B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pacing w:val="2"/>
          <w:sz w:val="24"/>
          <w:szCs w:val="24"/>
          <w:lang w:val="en-US"/>
        </w:rPr>
        <w:t>Western blotting data</w:t>
      </w:r>
    </w:p>
    <w:p w14:paraId="40819F39" w14:textId="7727449D" w:rsidR="006D484E" w:rsidRPr="00D616DE" w:rsidRDefault="006D484E" w:rsidP="006D02BD">
      <w:pPr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Effects of systemic injection of Ketamine or 7-NI </w:t>
      </w:r>
      <w:r w:rsidR="00480894" w:rsidRPr="00D616DE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D616D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expression of pTrkB and pmTOR into the mPFC. </w:t>
      </w:r>
    </w:p>
    <w:p w14:paraId="47C617A9" w14:textId="540AC248" w:rsidR="00CC6F3E" w:rsidRPr="00D616DE" w:rsidRDefault="006D484E" w:rsidP="006D02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The i.p. injection of ketamine (10 mg/kg), 7-NI (30 mg/kg) or vehicle did not change the expression of total or </w:t>
      </w:r>
      <w:proofErr w:type="spellStart"/>
      <w:r w:rsidRPr="00D616DE">
        <w:rPr>
          <w:rFonts w:ascii="Times New Roman" w:hAnsi="Times New Roman" w:cs="Times New Roman"/>
          <w:sz w:val="24"/>
          <w:szCs w:val="24"/>
          <w:lang w:val="en-US"/>
        </w:rPr>
        <w:t>phophorilated</w:t>
      </w:r>
      <w:proofErr w:type="spellEnd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TrkB </w:t>
      </w:r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>F(</w:t>
      </w:r>
      <w:proofErr w:type="gramEnd"/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3,26) = 0,1360; p &gt; 0,05; Dunnett) 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(Supplementary 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6EF" w:rsidRPr="00D616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a). The same treatments did not change the expression of total or </w:t>
      </w:r>
      <w:proofErr w:type="spellStart"/>
      <w:r w:rsidRPr="00D616DE">
        <w:rPr>
          <w:rFonts w:ascii="Times New Roman" w:hAnsi="Times New Roman" w:cs="Times New Roman"/>
          <w:sz w:val="24"/>
          <w:szCs w:val="24"/>
          <w:lang w:val="en-US"/>
        </w:rPr>
        <w:t>phophorilated</w:t>
      </w:r>
      <w:proofErr w:type="spellEnd"/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16DE">
        <w:rPr>
          <w:rFonts w:ascii="Times New Roman" w:hAnsi="Times New Roman" w:cs="Times New Roman"/>
          <w:sz w:val="24"/>
          <w:szCs w:val="24"/>
          <w:lang w:val="en-US"/>
        </w:rPr>
        <w:t>mTOR</w:t>
      </w:r>
      <w:proofErr w:type="spellEnd"/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>F(</w:t>
      </w:r>
      <w:proofErr w:type="gramEnd"/>
      <w:r w:rsidR="008B0078" w:rsidRPr="00D616DE">
        <w:rPr>
          <w:rFonts w:ascii="Times New Roman" w:hAnsi="Times New Roman" w:cs="Times New Roman"/>
          <w:sz w:val="24"/>
          <w:szCs w:val="24"/>
          <w:lang w:val="en-US"/>
        </w:rPr>
        <w:t>3,16) = 0,3526; p &gt; 0,05; Dunnett)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(Supplementary </w:t>
      </w:r>
      <w:r w:rsidR="00135C6C" w:rsidRPr="00D616DE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46EF" w:rsidRPr="00D616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>b).</w:t>
      </w:r>
    </w:p>
    <w:p w14:paraId="158692F4" w14:textId="77777777" w:rsidR="008B0078" w:rsidRPr="00D616DE" w:rsidRDefault="008B0078" w:rsidP="006D02B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C044F9" w14:textId="77777777" w:rsidR="008B0078" w:rsidRPr="00D616DE" w:rsidRDefault="00E714A8" w:rsidP="006D02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drawing>
          <wp:inline distT="0" distB="0" distL="0" distR="0" wp14:anchorId="140AE714" wp14:editId="014FB57F">
            <wp:extent cx="5730557" cy="2143125"/>
            <wp:effectExtent l="0" t="0" r="3810" b="0"/>
            <wp:docPr id="6" name="Picture 6" descr="C:\Users\VISP\Desktop\VITOR\Papers - Escrever-Publicar\2016\Short Vitor + Short Angélica\4th submission - preparing - Psychopharmacology Berl\supplementary fig 3 horizo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P\Desktop\VITOR\Papers - Escrever-Publicar\2016\Short Vitor + Short Angélica\4th submission - preparing - Psychopharmacology Berl\supplementary fig 3 horizonta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4"/>
                    <a:stretch/>
                  </pic:blipFill>
                  <pic:spPr bwMode="auto">
                    <a:xfrm>
                      <a:off x="0" y="0"/>
                      <a:ext cx="5731510" cy="21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F658" w14:textId="235861F4" w:rsidR="00E714A8" w:rsidRPr="00D616DE" w:rsidRDefault="008B0078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E714A8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E714A8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D7A15" w:rsidRPr="00D616D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4A8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a. </w:t>
      </w:r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i.p. injection of vehicle, Ketamine or 7-NI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 expression of pTrkB normalized by the expression of total TrkB. All mPFC samples were collected 1h after the injections. p &gt; 0,05; n = 6-8 (</w:t>
      </w:r>
      <w:proofErr w:type="spellStart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>Anova</w:t>
      </w:r>
      <w:proofErr w:type="spellEnd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followed by </w:t>
      </w:r>
      <w:proofErr w:type="spellStart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>Dunnett</w:t>
      </w:r>
      <w:proofErr w:type="spellEnd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E714A8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b. </w:t>
      </w:r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Effects of i.p. injection of vehicle, Ketamine or 7-NI </w:t>
      </w:r>
      <w:r w:rsidR="00ED2F65" w:rsidRPr="00D616DE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the expression of pmTOR normalized by the expression of total mTOR. All mPFC samples were collected 1h after the injections. p &gt; 0,05; n = 5/group (</w:t>
      </w:r>
      <w:proofErr w:type="spellStart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>Anova</w:t>
      </w:r>
      <w:proofErr w:type="spellEnd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followed by </w:t>
      </w:r>
      <w:proofErr w:type="spellStart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>Dunnett</w:t>
      </w:r>
      <w:proofErr w:type="spellEnd"/>
      <w:r w:rsidR="00E714A8" w:rsidRPr="00D616DE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D5191C4" w14:textId="77777777" w:rsidR="00CA5A5F" w:rsidRPr="00D616DE" w:rsidRDefault="00CA5A5F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51F986" w14:textId="77777777" w:rsidR="00F97B9B" w:rsidRPr="00D616DE" w:rsidRDefault="00F97B9B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DE640B" w14:textId="77777777" w:rsidR="00531C03" w:rsidRPr="00D616DE" w:rsidRDefault="00531C03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B0D615" w14:textId="77777777" w:rsidR="00F97B9B" w:rsidRPr="00D616DE" w:rsidRDefault="00F97B9B" w:rsidP="00531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noProof/>
          <w:sz w:val="24"/>
          <w:szCs w:val="24"/>
          <w:lang w:eastAsia="da-DK"/>
        </w:rPr>
        <w:drawing>
          <wp:inline distT="0" distB="0" distL="0" distR="0" wp14:anchorId="69F28AB2" wp14:editId="18BFCC66">
            <wp:extent cx="3714750" cy="1389828"/>
            <wp:effectExtent l="0" t="0" r="0" b="1270"/>
            <wp:docPr id="5" name="Picture 5" descr="\\uni.au.dk\Users\au479989\Desktop\VITOR\Papers - Escrever-Publicar\2016\Short Vitor + Short Angélica\4th submission - preparing - Psychopharmacology Berl\Submissão Psychopharmacology\WB representative 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ni.au.dk\Users\au479989\Desktop\VITOR\Papers - Escrever-Publicar\2016\Short Vitor + Short Angélica\4th submission - preparing - Psychopharmacology Berl\Submissão Psychopharmacology\WB representative fig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97" cy="14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C689" w14:textId="77777777" w:rsidR="00F97B9B" w:rsidRPr="00D616DE" w:rsidRDefault="00F97B9B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FA469E" w14:textId="017E975B" w:rsidR="00F97B9B" w:rsidRPr="00FE4BC6" w:rsidRDefault="00F97B9B" w:rsidP="00E429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 w:rsidR="000D7A15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35C6C" w:rsidRPr="00D616DE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0D7A15" w:rsidRPr="00D616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</w:t>
      </w:r>
      <w:r w:rsidRPr="00D616D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616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5B8E" w:rsidRPr="00D616DE">
        <w:rPr>
          <w:rFonts w:ascii="Times New Roman" w:hAnsi="Times New Roman" w:cs="Times New Roman"/>
          <w:sz w:val="24"/>
          <w:szCs w:val="24"/>
          <w:lang w:val="en-US"/>
        </w:rPr>
        <w:t>Representative image of the Western Blot membranes of mTOR, pmTOR, TrkB and pTrkB.</w:t>
      </w:r>
      <w:r w:rsidR="00915B8E" w:rsidRPr="00FE4BC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sectPr w:rsidR="00F97B9B" w:rsidRPr="00FE4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C3Rs Lexia Light">
    <w:altName w:val="NC3Rs Lexia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8676A"/>
    <w:multiLevelType w:val="hybridMultilevel"/>
    <w:tmpl w:val="A948B812"/>
    <w:lvl w:ilvl="0" w:tplc="013216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25464A5"/>
    <w:multiLevelType w:val="hybridMultilevel"/>
    <w:tmpl w:val="B9465FF2"/>
    <w:lvl w:ilvl="0" w:tplc="A4ACEE76">
      <w:start w:val="1"/>
      <w:numFmt w:val="decimal"/>
      <w:lvlText w:val="%1."/>
      <w:lvlJc w:val="left"/>
      <w:pPr>
        <w:ind w:left="720" w:hanging="360"/>
      </w:pPr>
      <w:rPr>
        <w:rFonts w:hAnsiTheme="minorHAnsi" w:cstheme="minorBidi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11"/>
    <w:rsid w:val="00012F48"/>
    <w:rsid w:val="00033030"/>
    <w:rsid w:val="000B5C57"/>
    <w:rsid w:val="000C1102"/>
    <w:rsid w:val="000D7A15"/>
    <w:rsid w:val="000E0E9A"/>
    <w:rsid w:val="00101CF6"/>
    <w:rsid w:val="00135C6C"/>
    <w:rsid w:val="001E263E"/>
    <w:rsid w:val="00294935"/>
    <w:rsid w:val="00300A0A"/>
    <w:rsid w:val="00323841"/>
    <w:rsid w:val="0033182B"/>
    <w:rsid w:val="00360A9A"/>
    <w:rsid w:val="003960A0"/>
    <w:rsid w:val="003A53AC"/>
    <w:rsid w:val="003B73A4"/>
    <w:rsid w:val="003D2A65"/>
    <w:rsid w:val="003E71B0"/>
    <w:rsid w:val="004111C2"/>
    <w:rsid w:val="00441DFF"/>
    <w:rsid w:val="00480894"/>
    <w:rsid w:val="00494884"/>
    <w:rsid w:val="004A5730"/>
    <w:rsid w:val="004A687A"/>
    <w:rsid w:val="004E35AF"/>
    <w:rsid w:val="005126B2"/>
    <w:rsid w:val="00515009"/>
    <w:rsid w:val="00523E3C"/>
    <w:rsid w:val="00531C03"/>
    <w:rsid w:val="00540D15"/>
    <w:rsid w:val="00544DD6"/>
    <w:rsid w:val="00581044"/>
    <w:rsid w:val="005B5241"/>
    <w:rsid w:val="006378C6"/>
    <w:rsid w:val="00686904"/>
    <w:rsid w:val="006971E3"/>
    <w:rsid w:val="006D02BD"/>
    <w:rsid w:val="006D484E"/>
    <w:rsid w:val="007247B4"/>
    <w:rsid w:val="00727DB9"/>
    <w:rsid w:val="00761AEC"/>
    <w:rsid w:val="007725E5"/>
    <w:rsid w:val="007B43FC"/>
    <w:rsid w:val="008066E3"/>
    <w:rsid w:val="008150FE"/>
    <w:rsid w:val="008A6D80"/>
    <w:rsid w:val="008B0078"/>
    <w:rsid w:val="008B7F7F"/>
    <w:rsid w:val="008D0076"/>
    <w:rsid w:val="00906637"/>
    <w:rsid w:val="00915B8E"/>
    <w:rsid w:val="00994AA1"/>
    <w:rsid w:val="009E13F2"/>
    <w:rsid w:val="009F2591"/>
    <w:rsid w:val="00AA36BF"/>
    <w:rsid w:val="00AD4421"/>
    <w:rsid w:val="00B15CAC"/>
    <w:rsid w:val="00B17E4A"/>
    <w:rsid w:val="00B24CA8"/>
    <w:rsid w:val="00B6389E"/>
    <w:rsid w:val="00B669A3"/>
    <w:rsid w:val="00B74517"/>
    <w:rsid w:val="00BB423E"/>
    <w:rsid w:val="00BC36D2"/>
    <w:rsid w:val="00BD6CDF"/>
    <w:rsid w:val="00BE75AE"/>
    <w:rsid w:val="00BF0580"/>
    <w:rsid w:val="00C009BC"/>
    <w:rsid w:val="00C16FE3"/>
    <w:rsid w:val="00C331BD"/>
    <w:rsid w:val="00C731EF"/>
    <w:rsid w:val="00C85B21"/>
    <w:rsid w:val="00CA5A5F"/>
    <w:rsid w:val="00CC6F3E"/>
    <w:rsid w:val="00D616DE"/>
    <w:rsid w:val="00D67971"/>
    <w:rsid w:val="00D67ED0"/>
    <w:rsid w:val="00D7375B"/>
    <w:rsid w:val="00DC03B1"/>
    <w:rsid w:val="00DF3E9A"/>
    <w:rsid w:val="00E3672E"/>
    <w:rsid w:val="00E429C3"/>
    <w:rsid w:val="00E5310A"/>
    <w:rsid w:val="00E714A8"/>
    <w:rsid w:val="00ED2F65"/>
    <w:rsid w:val="00EE452A"/>
    <w:rsid w:val="00EE5170"/>
    <w:rsid w:val="00EF5C11"/>
    <w:rsid w:val="00F07395"/>
    <w:rsid w:val="00F35E11"/>
    <w:rsid w:val="00F91AC8"/>
    <w:rsid w:val="00F979F6"/>
    <w:rsid w:val="00F97B9B"/>
    <w:rsid w:val="00FD6543"/>
    <w:rsid w:val="00FE135E"/>
    <w:rsid w:val="00FE4BC6"/>
    <w:rsid w:val="00FF417B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2A885"/>
  <w15:chartTrackingRefBased/>
  <w15:docId w15:val="{D4F43F96-BB12-4900-8C6E-D72FFD40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0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3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E135E"/>
  </w:style>
  <w:style w:type="paragraph" w:customStyle="1" w:styleId="Default">
    <w:name w:val="Default"/>
    <w:rsid w:val="00581044"/>
    <w:pPr>
      <w:autoSpaceDE w:val="0"/>
      <w:autoSpaceDN w:val="0"/>
      <w:adjustRightInd w:val="0"/>
      <w:spacing w:after="0" w:line="240" w:lineRule="auto"/>
    </w:pPr>
    <w:rPr>
      <w:rFonts w:ascii="NC3Rs Lexia Light" w:hAnsi="NC3Rs Lexia Light" w:cs="NC3Rs Lexia Light"/>
      <w:color w:val="000000"/>
      <w:sz w:val="24"/>
      <w:szCs w:val="24"/>
    </w:rPr>
  </w:style>
  <w:style w:type="character" w:customStyle="1" w:styleId="A9">
    <w:name w:val="A9"/>
    <w:uiPriority w:val="99"/>
    <w:rsid w:val="00581044"/>
    <w:rPr>
      <w:rFonts w:cs="NC3Rs Lexia Light"/>
      <w:color w:val="000000"/>
      <w:sz w:val="26"/>
      <w:szCs w:val="26"/>
    </w:rPr>
  </w:style>
  <w:style w:type="character" w:styleId="CommentReference">
    <w:name w:val="annotation reference"/>
    <w:uiPriority w:val="99"/>
    <w:rsid w:val="005810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581044"/>
    <w:pPr>
      <w:spacing w:after="200" w:line="240" w:lineRule="auto"/>
    </w:pPr>
    <w:rPr>
      <w:rFonts w:ascii="Calibri" w:eastAsia="Times New Roman" w:hAnsi="Times New Roman" w:cs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1044"/>
    <w:rPr>
      <w:rFonts w:ascii="Calibri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CD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D00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8C6"/>
    <w:pPr>
      <w:spacing w:after="160"/>
    </w:pPr>
    <w:rPr>
      <w:rFonts w:asciiTheme="minorHAnsi" w:eastAsiaTheme="minorHAnsi" w:hAnsiTheme="minorHAnsi" w:cstheme="minorBidi"/>
      <w:b/>
      <w:bCs/>
      <w:sz w:val="20"/>
      <w:szCs w:val="20"/>
      <w:lang w:val="da-DK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8C6"/>
    <w:rPr>
      <w:rFonts w:ascii="Calibri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F696-D87F-4F96-985B-A46C8B17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919</Words>
  <Characters>5610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Silva Pereira</dc:creator>
  <cp:keywords/>
  <dc:description/>
  <cp:lastModifiedBy>Gregers Wegener</cp:lastModifiedBy>
  <cp:revision>3</cp:revision>
  <cp:lastPrinted>2017-03-10T13:17:00Z</cp:lastPrinted>
  <dcterms:created xsi:type="dcterms:W3CDTF">2018-12-13T15:23:00Z</dcterms:created>
  <dcterms:modified xsi:type="dcterms:W3CDTF">2018-12-13T15:27:00Z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