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4283" w:type="dxa"/>
        <w:tblLook w:val="04A0"/>
      </w:tblPr>
      <w:tblGrid>
        <w:gridCol w:w="1604"/>
        <w:gridCol w:w="2044"/>
        <w:gridCol w:w="1723"/>
        <w:gridCol w:w="2392"/>
        <w:gridCol w:w="2268"/>
        <w:gridCol w:w="1984"/>
        <w:gridCol w:w="2268"/>
      </w:tblGrid>
      <w:tr w:rsidR="00900466" w:rsidRPr="00446430" w:rsidTr="00AB756A">
        <w:tc>
          <w:tcPr>
            <w:tcW w:w="1604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Table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2044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r w:rsidRPr="00446430">
              <w:rPr>
                <w:rFonts w:ascii="Arial" w:hAnsi="Arial" w:cs="Arial"/>
                <w:sz w:val="16"/>
                <w:szCs w:val="16"/>
              </w:rPr>
              <w:t>Design</w:t>
            </w:r>
          </w:p>
        </w:tc>
        <w:tc>
          <w:tcPr>
            <w:tcW w:w="1723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subjects</w:t>
            </w:r>
            <w:proofErr w:type="spellEnd"/>
          </w:p>
        </w:tc>
        <w:tc>
          <w:tcPr>
            <w:tcW w:w="2392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Treatment</w:t>
            </w:r>
            <w:proofErr w:type="spellEnd"/>
            <w:r w:rsidR="001E45E5" w:rsidRPr="004464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E45E5" w:rsidRPr="00446430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="001E45E5" w:rsidRPr="004464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E45E5" w:rsidRPr="00446430">
              <w:rPr>
                <w:rFonts w:ascii="Arial" w:hAnsi="Arial" w:cs="Arial"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2268" w:type="dxa"/>
          </w:tcPr>
          <w:p w:rsidR="00824A93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Discontinuation</w:t>
            </w:r>
            <w:proofErr w:type="spellEnd"/>
            <w:r w:rsidR="001E45E5" w:rsidRPr="004464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1E45E5" w:rsidRPr="00446430">
              <w:rPr>
                <w:rFonts w:ascii="Arial" w:hAnsi="Arial" w:cs="Arial"/>
                <w:sz w:val="16"/>
                <w:szCs w:val="16"/>
              </w:rPr>
              <w:t>medicine</w:t>
            </w:r>
            <w:proofErr w:type="spellEnd"/>
          </w:p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Relapse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during</w:t>
            </w:r>
            <w:proofErr w:type="spellEnd"/>
          </w:p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pregnancy</w:t>
            </w:r>
            <w:proofErr w:type="spellEnd"/>
          </w:p>
        </w:tc>
        <w:tc>
          <w:tcPr>
            <w:tcW w:w="2268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Relapse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postpartum</w:t>
            </w:r>
            <w:proofErr w:type="spellEnd"/>
          </w:p>
        </w:tc>
      </w:tr>
      <w:tr w:rsidR="00900466" w:rsidRPr="00446430" w:rsidTr="00AB756A">
        <w:tc>
          <w:tcPr>
            <w:tcW w:w="1604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r w:rsidRPr="00446430">
              <w:rPr>
                <w:rFonts w:ascii="Arial" w:hAnsi="Arial" w:cs="Arial"/>
                <w:sz w:val="16"/>
                <w:szCs w:val="16"/>
              </w:rPr>
              <w:t>Newport, 2008</w:t>
            </w:r>
          </w:p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r w:rsidRPr="00446430">
              <w:rPr>
                <w:rFonts w:ascii="Arial" w:hAnsi="Arial" w:cs="Arial"/>
                <w:sz w:val="16"/>
                <w:szCs w:val="16"/>
              </w:rPr>
              <w:t>Bipolar I+II</w:t>
            </w:r>
          </w:p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Prospective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observational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6430"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</w:p>
        </w:tc>
        <w:tc>
          <w:tcPr>
            <w:tcW w:w="1723" w:type="dxa"/>
          </w:tcPr>
          <w:p w:rsidR="00824A93" w:rsidRPr="00446430" w:rsidRDefault="00824A93" w:rsidP="00687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A. 16 </w:t>
            </w:r>
            <w:r w:rsidR="007734C9" w:rsidRPr="00446430">
              <w:rPr>
                <w:rFonts w:ascii="Arial" w:hAnsi="Arial" w:cs="Arial"/>
                <w:sz w:val="16"/>
                <w:szCs w:val="16"/>
                <w:lang w:val="en-US"/>
              </w:rPr>
              <w:t>initially euthymic women</w:t>
            </w:r>
          </w:p>
          <w:p w:rsidR="00824A93" w:rsidRPr="00446430" w:rsidRDefault="00824A93" w:rsidP="00687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824A93" w:rsidP="00687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824A93" w:rsidP="00687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824A93" w:rsidP="007734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10</w:t>
            </w:r>
            <w:r w:rsidR="007734C9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Initially euthymic women</w:t>
            </w:r>
          </w:p>
        </w:tc>
        <w:tc>
          <w:tcPr>
            <w:tcW w:w="2392" w:type="dxa"/>
          </w:tcPr>
          <w:p w:rsidR="00824A93" w:rsidRPr="00446430" w:rsidRDefault="00824A93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Lamotrigin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(No. 5), </w:t>
            </w:r>
          </w:p>
          <w:p w:rsidR="00824A93" w:rsidRPr="00446430" w:rsidRDefault="00824A93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Lithium (No. 6), </w:t>
            </w:r>
          </w:p>
          <w:p w:rsidR="00824A93" w:rsidRPr="00446430" w:rsidRDefault="00824A93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Divalproex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(No. 5)</w:t>
            </w:r>
          </w:p>
          <w:p w:rsidR="000D0B39" w:rsidRPr="00446430" w:rsidRDefault="000D0B39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0B39" w:rsidRPr="00446430" w:rsidRDefault="000D0B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87D80" w:rsidRPr="00446430" w:rsidRDefault="00716AAE" w:rsidP="000D0B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Lamotrigin</w:t>
            </w:r>
            <w:r w:rsidR="007734C9" w:rsidRPr="004464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24A93" w:rsidRPr="00446430" w:rsidRDefault="007734C9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A. 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>Stopped during 1-13 days (No. 14)</w:t>
            </w:r>
          </w:p>
          <w:p w:rsidR="00AA49D4" w:rsidRPr="00446430" w:rsidRDefault="00AA49D4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Unplanned pregnancy</w:t>
            </w:r>
          </w:p>
          <w:p w:rsidR="00824A93" w:rsidRPr="00446430" w:rsidRDefault="00716AAE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AA49D4" w:rsidRPr="00446430">
              <w:rPr>
                <w:rFonts w:ascii="Arial" w:hAnsi="Arial" w:cs="Arial"/>
                <w:sz w:val="16"/>
                <w:szCs w:val="16"/>
                <w:lang w:val="en-US"/>
              </w:rPr>
              <w:t>81.3%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7734C9" w:rsidRPr="00446430" w:rsidRDefault="007734C9" w:rsidP="00AA49D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E014F" w:rsidRDefault="007734C9" w:rsidP="00FE01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 w:rsidR="00FE014F" w:rsidRPr="00446430">
              <w:rPr>
                <w:rFonts w:ascii="Arial" w:hAnsi="Arial" w:cs="Arial"/>
                <w:sz w:val="16"/>
                <w:szCs w:val="16"/>
                <w:lang w:val="en-US"/>
              </w:rPr>
              <w:t>Continued lamotrigine</w:t>
            </w:r>
          </w:p>
          <w:p w:rsidR="00824A93" w:rsidRPr="00446430" w:rsidRDefault="003D2390" w:rsidP="00FE01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Unpl</w:t>
            </w:r>
            <w:r w:rsidR="00AA49D4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anned pregnancy </w:t>
            </w:r>
            <w:r w:rsidR="00FE014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AA49D4" w:rsidRPr="00446430">
              <w:rPr>
                <w:rFonts w:ascii="Arial" w:hAnsi="Arial" w:cs="Arial"/>
                <w:sz w:val="16"/>
                <w:szCs w:val="16"/>
                <w:lang w:val="en-US"/>
              </w:rPr>
              <w:t>20%</w:t>
            </w:r>
            <w:r w:rsidR="00716AAE" w:rsidRPr="0044643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AA49D4" w:rsidRPr="0044643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984" w:type="dxa"/>
          </w:tcPr>
          <w:p w:rsidR="00687D80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100%</w:t>
            </w:r>
          </w:p>
          <w:p w:rsidR="000D0B39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0B39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0B39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0B39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0B39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0B39" w:rsidRPr="00446430" w:rsidRDefault="000D0B39" w:rsidP="00FA4D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30%</w:t>
            </w:r>
          </w:p>
        </w:tc>
        <w:tc>
          <w:tcPr>
            <w:tcW w:w="2268" w:type="dxa"/>
          </w:tcPr>
          <w:p w:rsidR="00687D80" w:rsidRPr="00446430" w:rsidRDefault="00687D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00466" w:rsidRPr="0050117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Viguera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, 2000</w:t>
            </w:r>
          </w:p>
          <w:p w:rsidR="00716AAE" w:rsidRPr="00446430" w:rsidRDefault="00716A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Bipolar I+II</w:t>
            </w:r>
          </w:p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Retrospective</w:t>
            </w:r>
          </w:p>
          <w:p w:rsidR="00824A93" w:rsidRPr="00446430" w:rsidRDefault="00824A93" w:rsidP="001200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723" w:type="dxa"/>
          </w:tcPr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A. 42 pregnant </w:t>
            </w:r>
          </w:p>
          <w:p w:rsidR="00824A93" w:rsidRPr="00446430" w:rsidRDefault="00824A93" w:rsidP="007734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59 non-</w:t>
            </w:r>
            <w:r w:rsidR="007734C9" w:rsidRPr="00446430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regnant</w:t>
            </w:r>
          </w:p>
        </w:tc>
        <w:tc>
          <w:tcPr>
            <w:tcW w:w="2392" w:type="dxa"/>
          </w:tcPr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Lithium </w:t>
            </w:r>
          </w:p>
        </w:tc>
        <w:tc>
          <w:tcPr>
            <w:tcW w:w="2268" w:type="dxa"/>
          </w:tcPr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Stopped within 6 weeks after conception</w:t>
            </w:r>
          </w:p>
          <w:p w:rsidR="00824A93" w:rsidRPr="00446430" w:rsidRDefault="00824A93" w:rsidP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B. Stopped after </w:t>
            </w: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euthymia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(75%) or adverse effects (25%)</w:t>
            </w:r>
          </w:p>
        </w:tc>
        <w:tc>
          <w:tcPr>
            <w:tcW w:w="1984" w:type="dxa"/>
          </w:tcPr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52.4% (No. 22)</w:t>
            </w:r>
          </w:p>
          <w:p w:rsidR="000D0B39" w:rsidRPr="00446430" w:rsidRDefault="000D0B39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457B1D" w:rsidP="00457B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During </w:t>
            </w:r>
            <w:r w:rsidR="000D0B39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>same period: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>57.6% (No. 34)</w:t>
            </w:r>
          </w:p>
        </w:tc>
        <w:tc>
          <w:tcPr>
            <w:tcW w:w="2268" w:type="dxa"/>
          </w:tcPr>
          <w:p w:rsidR="00824A93" w:rsidRPr="00446430" w:rsidRDefault="00457B1D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e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>uthym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ic</w:t>
            </w:r>
            <w:r w:rsidR="00824A93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after 40 weeks of discontinuation: </w:t>
            </w:r>
          </w:p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relapse 70% (No. 14)</w:t>
            </w:r>
          </w:p>
          <w:p w:rsidR="00824A93" w:rsidRPr="00446430" w:rsidRDefault="00824A93" w:rsidP="005618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relapse 24% (No. 6)</w:t>
            </w:r>
          </w:p>
        </w:tc>
      </w:tr>
      <w:tr w:rsidR="00900466" w:rsidRPr="0044643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Grof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, 2000</w:t>
            </w:r>
          </w:p>
          <w:p w:rsidR="00824A93" w:rsidRPr="00446430" w:rsidRDefault="00EA49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Bipolar I</w:t>
            </w:r>
          </w:p>
        </w:tc>
        <w:tc>
          <w:tcPr>
            <w:tcW w:w="204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Retrospective</w:t>
            </w:r>
          </w:p>
          <w:p w:rsidR="00824A93" w:rsidRPr="00446430" w:rsidRDefault="00824A93" w:rsidP="001200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723" w:type="dxa"/>
          </w:tcPr>
          <w:p w:rsidR="00824A93" w:rsidRPr="00446430" w:rsidRDefault="00EA49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A. 28 pregnant prior to </w:t>
            </w:r>
            <w:r w:rsidR="00900466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lithium 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treatment</w:t>
            </w:r>
          </w:p>
          <w:p w:rsidR="00EA49A3" w:rsidRDefault="00EA49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33 Childless</w:t>
            </w:r>
          </w:p>
          <w:p w:rsidR="00782C23" w:rsidRPr="00446430" w:rsidRDefault="00782C23" w:rsidP="00782C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Lithium responders</w:t>
            </w:r>
          </w:p>
        </w:tc>
        <w:tc>
          <w:tcPr>
            <w:tcW w:w="2392" w:type="dxa"/>
          </w:tcPr>
          <w:p w:rsidR="00824A93" w:rsidRPr="00446430" w:rsidRDefault="00EA49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Lithium</w:t>
            </w:r>
          </w:p>
        </w:tc>
        <w:tc>
          <w:tcPr>
            <w:tcW w:w="2268" w:type="dxa"/>
          </w:tcPr>
          <w:p w:rsidR="00824A93" w:rsidRPr="00446430" w:rsidRDefault="00782C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medication at start of pregnancy</w:t>
            </w:r>
          </w:p>
        </w:tc>
        <w:tc>
          <w:tcPr>
            <w:tcW w:w="1984" w:type="dxa"/>
          </w:tcPr>
          <w:p w:rsidR="00824A93" w:rsidRPr="00446430" w:rsidRDefault="00EA49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17.9% (No.5)</w:t>
            </w:r>
            <w:r w:rsidR="00900466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started with lithium during pregnancy</w:t>
            </w:r>
          </w:p>
        </w:tc>
        <w:tc>
          <w:tcPr>
            <w:tcW w:w="2268" w:type="dxa"/>
          </w:tcPr>
          <w:p w:rsidR="00824A93" w:rsidRPr="00446430" w:rsidRDefault="00782C23" w:rsidP="00782C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25% (No.7) relapsed postpartum</w:t>
            </w:r>
          </w:p>
        </w:tc>
      </w:tr>
      <w:tr w:rsidR="00900466" w:rsidRPr="0044643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Rosso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, 2016</w:t>
            </w:r>
          </w:p>
          <w:p w:rsidR="00824A93" w:rsidRPr="00446430" w:rsidRDefault="00044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Bipolar I</w:t>
            </w:r>
          </w:p>
        </w:tc>
        <w:tc>
          <w:tcPr>
            <w:tcW w:w="2044" w:type="dxa"/>
          </w:tcPr>
          <w:p w:rsidR="00824A93" w:rsidRPr="00446430" w:rsidRDefault="00824A93" w:rsidP="00E81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Non-randomized prospective follow-up study</w:t>
            </w:r>
          </w:p>
        </w:tc>
        <w:tc>
          <w:tcPr>
            <w:tcW w:w="1723" w:type="dxa"/>
          </w:tcPr>
          <w:p w:rsidR="00824A93" w:rsidRPr="00446430" w:rsidRDefault="00044BA5" w:rsidP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17 lithium responsive women</w:t>
            </w:r>
            <w:r w:rsidR="00C5706F" w:rsidRPr="00446430">
              <w:rPr>
                <w:rFonts w:ascii="Arial" w:hAnsi="Arial" w:cs="Arial"/>
                <w:sz w:val="16"/>
                <w:szCs w:val="16"/>
                <w:lang w:val="en-US"/>
              </w:rPr>
              <w:t>. Euthymic for 24 months</w:t>
            </w:r>
          </w:p>
        </w:tc>
        <w:tc>
          <w:tcPr>
            <w:tcW w:w="2392" w:type="dxa"/>
          </w:tcPr>
          <w:p w:rsidR="00044BA5" w:rsidRPr="00446430" w:rsidRDefault="00044BA5" w:rsidP="00044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Lithium </w:t>
            </w:r>
            <w:r w:rsidR="00750EDB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treatment 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during pregnancy</w:t>
            </w:r>
          </w:p>
        </w:tc>
        <w:tc>
          <w:tcPr>
            <w:tcW w:w="2268" w:type="dxa"/>
          </w:tcPr>
          <w:p w:rsidR="00824A93" w:rsidRPr="00446430" w:rsidRDefault="00044BA5" w:rsidP="00044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24 to 48 hours before  delivery</w:t>
            </w:r>
          </w:p>
        </w:tc>
        <w:tc>
          <w:tcPr>
            <w:tcW w:w="1984" w:type="dxa"/>
          </w:tcPr>
          <w:p w:rsidR="00824A93" w:rsidRPr="00446430" w:rsidRDefault="00044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11.2 % (No. 2)</w:t>
            </w:r>
          </w:p>
        </w:tc>
        <w:tc>
          <w:tcPr>
            <w:tcW w:w="2268" w:type="dxa"/>
          </w:tcPr>
          <w:p w:rsidR="00824A93" w:rsidRPr="00446430" w:rsidRDefault="00044B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27.8% (No. 5)</w:t>
            </w:r>
          </w:p>
        </w:tc>
      </w:tr>
      <w:tr w:rsidR="00900466" w:rsidRPr="0050117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Abdel-Hay, 2011</w:t>
            </w:r>
          </w:p>
          <w:p w:rsidR="00824A93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Bipolar I</w:t>
            </w:r>
          </w:p>
        </w:tc>
        <w:tc>
          <w:tcPr>
            <w:tcW w:w="2044" w:type="dxa"/>
          </w:tcPr>
          <w:p w:rsidR="00824A93" w:rsidRPr="00446430" w:rsidRDefault="00824A93" w:rsidP="00E81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Prospective observational study</w:t>
            </w:r>
          </w:p>
        </w:tc>
        <w:tc>
          <w:tcPr>
            <w:tcW w:w="1723" w:type="dxa"/>
          </w:tcPr>
          <w:p w:rsidR="00824A93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  <w:p w:rsidR="00C5706F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Euthymic for at least 8 weeks before last menstrual episode </w:t>
            </w:r>
          </w:p>
        </w:tc>
        <w:tc>
          <w:tcPr>
            <w:tcW w:w="2392" w:type="dxa"/>
          </w:tcPr>
          <w:p w:rsidR="00824A93" w:rsidRPr="00446430" w:rsidRDefault="00E157DB" w:rsidP="007734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No information is given concerning when</w:t>
            </w:r>
            <w:r w:rsidR="007734C9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and how fast medication was discontinued</w:t>
            </w:r>
          </w:p>
        </w:tc>
        <w:tc>
          <w:tcPr>
            <w:tcW w:w="2268" w:type="dxa"/>
          </w:tcPr>
          <w:p w:rsidR="00C5706F" w:rsidRPr="00446430" w:rsidRDefault="00C5706F" w:rsidP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63 % (No.52) discontinued medication during pregnancy</w:t>
            </w:r>
          </w:p>
          <w:p w:rsidR="00C5706F" w:rsidRPr="00446430" w:rsidRDefault="00C5706F" w:rsidP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A93" w:rsidRPr="00446430" w:rsidRDefault="00C5706F" w:rsidP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37% (No. 31) continued medication during pregnancy</w:t>
            </w:r>
          </w:p>
        </w:tc>
        <w:tc>
          <w:tcPr>
            <w:tcW w:w="1984" w:type="dxa"/>
          </w:tcPr>
          <w:p w:rsidR="00C5706F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In total; </w:t>
            </w:r>
          </w:p>
          <w:p w:rsidR="00824A93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33.7% (No. 28)</w:t>
            </w:r>
          </w:p>
          <w:p w:rsidR="00C5706F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5706F" w:rsidRPr="00446430" w:rsidRDefault="00C5706F" w:rsidP="00EC3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76.9% (No.40) relapsed during pregnancy and postpartum</w:t>
            </w:r>
          </w:p>
        </w:tc>
        <w:tc>
          <w:tcPr>
            <w:tcW w:w="2268" w:type="dxa"/>
          </w:tcPr>
          <w:p w:rsidR="00C5706F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In total:</w:t>
            </w:r>
          </w:p>
          <w:p w:rsidR="00824A93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31.3% (No. 26)</w:t>
            </w:r>
          </w:p>
          <w:p w:rsidR="00C5706F" w:rsidRPr="00446430" w:rsidRDefault="00C570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5706F" w:rsidRPr="00446430" w:rsidRDefault="00C5706F" w:rsidP="00EC39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B.45.2% (No. 14) relapsed during pregnancy and postpartum</w:t>
            </w:r>
          </w:p>
        </w:tc>
      </w:tr>
      <w:tr w:rsidR="00900466" w:rsidRPr="0044643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Bergink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, 2012</w:t>
            </w:r>
          </w:p>
          <w:p w:rsidR="00824A93" w:rsidRPr="00446430" w:rsidRDefault="0089330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Bipolar I+II</w:t>
            </w:r>
          </w:p>
        </w:tc>
        <w:tc>
          <w:tcPr>
            <w:tcW w:w="204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Prospective open label follow-up study</w:t>
            </w:r>
          </w:p>
        </w:tc>
        <w:tc>
          <w:tcPr>
            <w:tcW w:w="1723" w:type="dxa"/>
          </w:tcPr>
          <w:p w:rsidR="00824A93" w:rsidRPr="00446430" w:rsidRDefault="00AE4F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70 women at high risk of postpartum psychosis.</w:t>
            </w:r>
          </w:p>
          <w:p w:rsidR="00AE4F1C" w:rsidRPr="00446430" w:rsidRDefault="00AE4F1C" w:rsidP="00AE4F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29 without mood episodes and B. 41 with mood episodes</w:t>
            </w:r>
          </w:p>
        </w:tc>
        <w:tc>
          <w:tcPr>
            <w:tcW w:w="2392" w:type="dxa"/>
          </w:tcPr>
          <w:p w:rsidR="00E82043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A. No medication</w:t>
            </w:r>
          </w:p>
          <w:p w:rsidR="00E82043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82043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82043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82043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 w:rsidR="007734C9" w:rsidRPr="00446430">
              <w:rPr>
                <w:rFonts w:ascii="Arial" w:hAnsi="Arial" w:cs="Arial"/>
                <w:sz w:val="16"/>
                <w:szCs w:val="16"/>
                <w:lang w:val="en-US"/>
              </w:rPr>
              <w:t>Lithium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monotherapy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24A93" w:rsidRPr="00446430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(No. 27)</w:t>
            </w:r>
          </w:p>
          <w:p w:rsidR="00AE4F1C" w:rsidRPr="00446430" w:rsidRDefault="00AE4F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 xml:space="preserve"> No medication (No. 29)</w:t>
            </w: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- lithium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 xml:space="preserve"> (No. 10)</w:t>
            </w:r>
          </w:p>
          <w:p w:rsidR="00C26697" w:rsidRPr="00446430" w:rsidRDefault="00C26697" w:rsidP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   + lithium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 xml:space="preserve"> (No. 31)</w:t>
            </w:r>
          </w:p>
        </w:tc>
        <w:tc>
          <w:tcPr>
            <w:tcW w:w="1984" w:type="dxa"/>
          </w:tcPr>
          <w:p w:rsidR="00824A93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A. 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>0%</w:t>
            </w: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 xml:space="preserve">- lithium:  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40.0% </w:t>
            </w:r>
          </w:p>
          <w:p w:rsidR="00C26697" w:rsidRPr="00446430" w:rsidRDefault="00C26697" w:rsidP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 xml:space="preserve"> + lithium 1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9.4%     </w:t>
            </w:r>
          </w:p>
        </w:tc>
        <w:tc>
          <w:tcPr>
            <w:tcW w:w="2268" w:type="dxa"/>
          </w:tcPr>
          <w:p w:rsidR="00C26697" w:rsidRPr="00446430" w:rsidRDefault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</w:t>
            </w:r>
            <w:r w:rsidR="00E82043">
              <w:rPr>
                <w:rFonts w:ascii="Arial" w:hAnsi="Arial" w:cs="Arial"/>
                <w:sz w:val="16"/>
                <w:szCs w:val="16"/>
                <w:lang w:val="en-US"/>
              </w:rPr>
              <w:t xml:space="preserve"> 13.8 % (No.4) relapsed</w:t>
            </w:r>
          </w:p>
          <w:p w:rsidR="00C26697" w:rsidRPr="00446430" w:rsidRDefault="00E820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No. </w:t>
            </w:r>
            <w:r w:rsidR="00C26697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started </w:t>
            </w:r>
            <w:r w:rsidR="00C26697" w:rsidRPr="00446430">
              <w:rPr>
                <w:rFonts w:ascii="Arial" w:hAnsi="Arial" w:cs="Arial"/>
                <w:sz w:val="16"/>
                <w:szCs w:val="16"/>
                <w:lang w:val="en-US"/>
              </w:rPr>
              <w:t>lithium postpartum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C26697" w:rsidRPr="00446430">
              <w:rPr>
                <w:rFonts w:ascii="Arial" w:hAnsi="Arial" w:cs="Arial"/>
                <w:sz w:val="16"/>
                <w:szCs w:val="16"/>
                <w:lang w:val="en-US"/>
              </w:rPr>
              <w:t>(no relapse)</w:t>
            </w:r>
          </w:p>
          <w:p w:rsidR="00E82043" w:rsidRDefault="00E82043" w:rsidP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26697" w:rsidRPr="00446430" w:rsidRDefault="00E82043" w:rsidP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 w:rsidR="00C26697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lithium postpartum</w:t>
            </w:r>
          </w:p>
          <w:p w:rsidR="0076161E" w:rsidRDefault="00E82043" w:rsidP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lithium: 20% relapse</w:t>
            </w:r>
          </w:p>
          <w:p w:rsidR="00E82043" w:rsidRPr="00446430" w:rsidRDefault="00E82043" w:rsidP="00C266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+ lithium: 7.7% relapse</w:t>
            </w:r>
          </w:p>
        </w:tc>
      </w:tr>
      <w:tr w:rsidR="00900466" w:rsidRPr="0044643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Viguera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, 2007</w:t>
            </w:r>
          </w:p>
          <w:p w:rsidR="00824A93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Bipolar I+II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</w:tcPr>
          <w:p w:rsidR="00824A93" w:rsidRPr="00446430" w:rsidRDefault="00824A93" w:rsidP="00176F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Prospective observational study </w:t>
            </w:r>
          </w:p>
        </w:tc>
        <w:tc>
          <w:tcPr>
            <w:tcW w:w="1723" w:type="dxa"/>
          </w:tcPr>
          <w:p w:rsidR="0076161E" w:rsidRPr="00446430" w:rsidRDefault="0076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89 euthymic</w:t>
            </w:r>
            <w:r w:rsidR="00457B1D">
              <w:rPr>
                <w:rFonts w:ascii="Arial" w:hAnsi="Arial" w:cs="Arial"/>
                <w:sz w:val="16"/>
                <w:szCs w:val="16"/>
                <w:lang w:val="en-US"/>
              </w:rPr>
              <w:t xml:space="preserve"> women.</w:t>
            </w:r>
          </w:p>
          <w:p w:rsidR="00457B1D" w:rsidRDefault="00457B1D" w:rsidP="00457B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6161E" w:rsidRPr="00446430" w:rsidRDefault="00457B1D" w:rsidP="00457B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study e</w:t>
            </w:r>
            <w:r w:rsidR="0076161E" w:rsidRPr="00446430">
              <w:rPr>
                <w:rFonts w:ascii="Arial" w:hAnsi="Arial" w:cs="Arial"/>
                <w:sz w:val="16"/>
                <w:szCs w:val="16"/>
                <w:lang w:val="en-US"/>
              </w:rPr>
              <w:t>xcluded women who discontinued mood stabilizers 6 month before conception</w:t>
            </w:r>
          </w:p>
        </w:tc>
        <w:tc>
          <w:tcPr>
            <w:tcW w:w="2392" w:type="dxa"/>
          </w:tcPr>
          <w:p w:rsidR="00824A93" w:rsidRPr="00446430" w:rsidRDefault="0076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Mood stabilizers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Lithium (No.55)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Anticonvulsants (No.32)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Atypical antipsychotics (No. 2).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Antidepressants (AD) (No. 46)</w:t>
            </w:r>
          </w:p>
        </w:tc>
        <w:tc>
          <w:tcPr>
            <w:tcW w:w="2268" w:type="dxa"/>
          </w:tcPr>
          <w:p w:rsidR="00293565" w:rsidRPr="00446430" w:rsidRDefault="00293565" w:rsidP="0076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A. </w:t>
            </w:r>
            <w:r w:rsidR="0076161E" w:rsidRPr="00446430">
              <w:rPr>
                <w:rFonts w:ascii="Arial" w:hAnsi="Arial" w:cs="Arial"/>
                <w:sz w:val="16"/>
                <w:szCs w:val="16"/>
                <w:lang w:val="en-US"/>
              </w:rPr>
              <w:t>27 continued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mood stabilizers and 18.5% continued with AD.</w:t>
            </w:r>
          </w:p>
          <w:p w:rsidR="0076161E" w:rsidRPr="00446430" w:rsidRDefault="00293565" w:rsidP="007616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B. </w:t>
            </w:r>
            <w:r w:rsidR="0076161E" w:rsidRPr="00446430">
              <w:rPr>
                <w:rFonts w:ascii="Arial" w:hAnsi="Arial" w:cs="Arial"/>
                <w:sz w:val="16"/>
                <w:szCs w:val="16"/>
                <w:lang w:val="en-US"/>
              </w:rPr>
              <w:t>62 discontinued</w:t>
            </w:r>
          </w:p>
          <w:p w:rsidR="00824A93" w:rsidRPr="00446430" w:rsidRDefault="00293565" w:rsidP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mood stabilizers proximate to conception</w:t>
            </w:r>
          </w:p>
          <w:p w:rsidR="00293565" w:rsidRPr="00446430" w:rsidRDefault="00293565" w:rsidP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and  66.1% continued with AD</w:t>
            </w:r>
          </w:p>
        </w:tc>
        <w:tc>
          <w:tcPr>
            <w:tcW w:w="1984" w:type="dxa"/>
          </w:tcPr>
          <w:p w:rsidR="00824A93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In total: 71%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37%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85.5%</w:t>
            </w:r>
          </w:p>
          <w:p w:rsidR="00293565" w:rsidRPr="00446430" w:rsidRDefault="002935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00466" w:rsidRPr="00446430" w:rsidTr="00AB756A">
        <w:tc>
          <w:tcPr>
            <w:tcW w:w="1604" w:type="dxa"/>
          </w:tcPr>
          <w:p w:rsidR="00824A93" w:rsidRPr="00446430" w:rsidRDefault="0082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Sharma, 2013</w:t>
            </w:r>
          </w:p>
          <w:p w:rsidR="00824A93" w:rsidRPr="00446430" w:rsidRDefault="001E45E5" w:rsidP="001E45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Bipolar II</w:t>
            </w:r>
          </w:p>
        </w:tc>
        <w:tc>
          <w:tcPr>
            <w:tcW w:w="2044" w:type="dxa"/>
          </w:tcPr>
          <w:p w:rsidR="00824A93" w:rsidRPr="00446430" w:rsidRDefault="00824A93" w:rsidP="00E81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Prospective observational study</w:t>
            </w:r>
          </w:p>
          <w:p w:rsidR="0047262B" w:rsidRPr="00446430" w:rsidRDefault="0047262B" w:rsidP="004726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from week 24-32</w:t>
            </w:r>
          </w:p>
        </w:tc>
        <w:tc>
          <w:tcPr>
            <w:tcW w:w="1723" w:type="dxa"/>
          </w:tcPr>
          <w:p w:rsidR="00824A93" w:rsidRPr="00446430" w:rsidRDefault="001E45E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37 </w:t>
            </w:r>
          </w:p>
          <w:p w:rsidR="0047262B" w:rsidRPr="00446430" w:rsidRDefault="004726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16 excluded (no data)</w:t>
            </w:r>
          </w:p>
        </w:tc>
        <w:tc>
          <w:tcPr>
            <w:tcW w:w="2392" w:type="dxa"/>
          </w:tcPr>
          <w:p w:rsidR="00824A93" w:rsidRPr="00446430" w:rsidRDefault="00D039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Monotherapy</w:t>
            </w:r>
            <w:proofErr w:type="spellEnd"/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35% (No. 13)</w:t>
            </w:r>
          </w:p>
          <w:p w:rsidR="00D03903" w:rsidRPr="00446430" w:rsidRDefault="00D039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Combination 10.8% (No. 4)</w:t>
            </w:r>
          </w:p>
        </w:tc>
        <w:tc>
          <w:tcPr>
            <w:tcW w:w="2268" w:type="dxa"/>
          </w:tcPr>
          <w:p w:rsidR="00501170" w:rsidRDefault="004726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1E45E5" w:rsidRPr="00446430">
              <w:rPr>
                <w:rFonts w:ascii="Arial" w:hAnsi="Arial" w:cs="Arial"/>
                <w:sz w:val="16"/>
                <w:szCs w:val="16"/>
                <w:lang w:val="en-US"/>
              </w:rPr>
              <w:t>. 54% discontinued</w:t>
            </w:r>
            <w:r w:rsidR="000B374E"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E45E5" w:rsidRPr="00446430" w:rsidRDefault="005011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0B374E" w:rsidRPr="00446430">
              <w:rPr>
                <w:rFonts w:ascii="Arial" w:hAnsi="Arial" w:cs="Arial"/>
                <w:sz w:val="16"/>
                <w:szCs w:val="16"/>
                <w:lang w:val="en-US"/>
              </w:rPr>
              <w:t>(No. 20)</w:t>
            </w:r>
          </w:p>
          <w:p w:rsidR="0047262B" w:rsidRPr="00446430" w:rsidRDefault="0047262B" w:rsidP="005011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50117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46% continued </w:t>
            </w:r>
            <w:r w:rsidR="000B374E" w:rsidRPr="00446430">
              <w:rPr>
                <w:rFonts w:ascii="Arial" w:hAnsi="Arial" w:cs="Arial"/>
                <w:sz w:val="16"/>
                <w:szCs w:val="16"/>
                <w:lang w:val="en-US"/>
              </w:rPr>
              <w:t>(No. 17)</w:t>
            </w:r>
          </w:p>
        </w:tc>
        <w:tc>
          <w:tcPr>
            <w:tcW w:w="1984" w:type="dxa"/>
          </w:tcPr>
          <w:p w:rsidR="00824A93" w:rsidRPr="00446430" w:rsidRDefault="000B374E" w:rsidP="007617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In total: </w:t>
            </w:r>
            <w:r w:rsidR="007617E7" w:rsidRPr="00446430">
              <w:rPr>
                <w:rFonts w:ascii="Arial" w:hAnsi="Arial" w:cs="Arial"/>
                <w:sz w:val="16"/>
                <w:szCs w:val="16"/>
                <w:lang w:val="en-US"/>
              </w:rPr>
              <w:t>51% relapse</w:t>
            </w:r>
          </w:p>
          <w:p w:rsidR="000B374E" w:rsidRPr="00446430" w:rsidRDefault="000B374E" w:rsidP="007617E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40% (No. 8)</w:t>
            </w:r>
          </w:p>
          <w:p w:rsidR="000B374E" w:rsidRPr="00446430" w:rsidRDefault="000B374E" w:rsidP="000B37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64.7% (No. 11)</w:t>
            </w:r>
          </w:p>
        </w:tc>
        <w:tc>
          <w:tcPr>
            <w:tcW w:w="2268" w:type="dxa"/>
          </w:tcPr>
          <w:p w:rsidR="00824A93" w:rsidRPr="00446430" w:rsidRDefault="000B37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 xml:space="preserve">In total: </w:t>
            </w:r>
            <w:r w:rsidR="007617E7" w:rsidRPr="00446430">
              <w:rPr>
                <w:rFonts w:ascii="Arial" w:hAnsi="Arial" w:cs="Arial"/>
                <w:sz w:val="16"/>
                <w:szCs w:val="16"/>
                <w:lang w:val="en-US"/>
              </w:rPr>
              <w:t>70% relapse</w:t>
            </w:r>
          </w:p>
          <w:p w:rsidR="000B374E" w:rsidRPr="00446430" w:rsidRDefault="000B37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A. 90% (No. 18)</w:t>
            </w:r>
          </w:p>
          <w:p w:rsidR="000B374E" w:rsidRPr="00446430" w:rsidRDefault="000B37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6430">
              <w:rPr>
                <w:rFonts w:ascii="Arial" w:hAnsi="Arial" w:cs="Arial"/>
                <w:sz w:val="16"/>
                <w:szCs w:val="16"/>
                <w:lang w:val="en-US"/>
              </w:rPr>
              <w:t>B. 47% (No. 8)</w:t>
            </w:r>
          </w:p>
        </w:tc>
      </w:tr>
    </w:tbl>
    <w:p w:rsidR="00D77191" w:rsidRPr="00446430" w:rsidRDefault="00D77191">
      <w:pPr>
        <w:rPr>
          <w:rFonts w:ascii="Arial" w:hAnsi="Arial" w:cs="Arial"/>
          <w:sz w:val="16"/>
          <w:szCs w:val="16"/>
          <w:lang w:val="en-US"/>
        </w:rPr>
      </w:pPr>
    </w:p>
    <w:sectPr w:rsidR="00D77191" w:rsidRPr="00446430" w:rsidSect="001200C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200C7"/>
    <w:rsid w:val="00044BA5"/>
    <w:rsid w:val="000B374E"/>
    <w:rsid w:val="000D0B39"/>
    <w:rsid w:val="001200C7"/>
    <w:rsid w:val="00163581"/>
    <w:rsid w:val="00176FBF"/>
    <w:rsid w:val="001E45E5"/>
    <w:rsid w:val="001E7D06"/>
    <w:rsid w:val="00293565"/>
    <w:rsid w:val="003421FE"/>
    <w:rsid w:val="003D2390"/>
    <w:rsid w:val="003F31EC"/>
    <w:rsid w:val="00423DE8"/>
    <w:rsid w:val="00446430"/>
    <w:rsid w:val="00457B1D"/>
    <w:rsid w:val="0047262B"/>
    <w:rsid w:val="004C356F"/>
    <w:rsid w:val="004F1563"/>
    <w:rsid w:val="00501170"/>
    <w:rsid w:val="0064383A"/>
    <w:rsid w:val="00687D80"/>
    <w:rsid w:val="00716AAE"/>
    <w:rsid w:val="00750EDB"/>
    <w:rsid w:val="0076161E"/>
    <w:rsid w:val="007617E7"/>
    <w:rsid w:val="0076293B"/>
    <w:rsid w:val="007734C9"/>
    <w:rsid w:val="00782C23"/>
    <w:rsid w:val="00824A93"/>
    <w:rsid w:val="0089330B"/>
    <w:rsid w:val="00900466"/>
    <w:rsid w:val="00A46998"/>
    <w:rsid w:val="00AA49D4"/>
    <w:rsid w:val="00AB756A"/>
    <w:rsid w:val="00AE4F1C"/>
    <w:rsid w:val="00B84997"/>
    <w:rsid w:val="00BB7464"/>
    <w:rsid w:val="00C26697"/>
    <w:rsid w:val="00C5706F"/>
    <w:rsid w:val="00D03903"/>
    <w:rsid w:val="00D77191"/>
    <w:rsid w:val="00E157DB"/>
    <w:rsid w:val="00E813A2"/>
    <w:rsid w:val="00E82043"/>
    <w:rsid w:val="00EA49A3"/>
    <w:rsid w:val="00EC391E"/>
    <w:rsid w:val="00FA4DB4"/>
    <w:rsid w:val="00FE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notetekst">
    <w:name w:val="endnote text"/>
    <w:basedOn w:val="Normal"/>
    <w:link w:val="SlutnotetekstTegn"/>
    <w:uiPriority w:val="99"/>
    <w:unhideWhenUsed/>
    <w:rsid w:val="001200C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1200C7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2016-10-04T20:44:00Z</cp:lastPrinted>
  <dcterms:created xsi:type="dcterms:W3CDTF">2016-10-04T20:44:00Z</dcterms:created>
  <dcterms:modified xsi:type="dcterms:W3CDTF">2016-10-04T20:47:00Z</dcterms:modified>
</cp:coreProperties>
</file>