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86" w:rsidRDefault="00963986" w:rsidP="00963986">
      <w:r>
        <w:t>Supplemental Figure 1. Standardized Infection Ratios (SIR) for hip and knee arthroplasty (complex SIR) over the study period.</w:t>
      </w:r>
      <w:r w:rsidR="00A1575D">
        <w:t xml:space="preserve"> Complex SIR includes only deep and organ / space surgical site infections for patients </w:t>
      </w:r>
      <w:r w:rsidR="00F62A28" w:rsidRPr="00F62A28">
        <w:t>≥</w:t>
      </w:r>
      <w:r w:rsidR="00A1575D">
        <w:t xml:space="preserve"> 18 years of age.</w:t>
      </w:r>
      <w:r w:rsidR="00DB7601">
        <w:t xml:space="preserve"> Infection Control prospective surveillance plan for HPRO and KPRO has been previously validated by the hospital.  </w:t>
      </w:r>
    </w:p>
    <w:p w:rsidR="00963986" w:rsidRDefault="00963986" w:rsidP="00963986">
      <w:r>
        <w:t>a.</w:t>
      </w:r>
      <w:r w:rsidRPr="00072875">
        <w:t xml:space="preserve"> Hip Complex SIR </w:t>
      </w:r>
      <w:r w:rsidR="004F6ED7">
        <w:t xml:space="preserve">and infection incidence rate </w:t>
      </w:r>
      <w:r w:rsidRPr="00072875">
        <w:t>2017-2020</w:t>
      </w:r>
    </w:p>
    <w:p w:rsidR="00963986" w:rsidRDefault="004F6ED7" w:rsidP="00963986">
      <w:r>
        <w:rPr>
          <w:noProof/>
        </w:rPr>
        <w:drawing>
          <wp:inline distT="0" distB="0" distL="0" distR="0" wp14:anchorId="3DC88DEB" wp14:editId="43F8D5A3">
            <wp:extent cx="5943600" cy="3408680"/>
            <wp:effectExtent l="0" t="0" r="0" b="12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8E5162-3063-4FFC-A065-F541DC336A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963986" w:rsidRDefault="00963986" w:rsidP="00963986">
      <w:r>
        <w:t>b.</w:t>
      </w:r>
      <w:r w:rsidRPr="00072875">
        <w:t xml:space="preserve"> Knee Complex SIR </w:t>
      </w:r>
      <w:r w:rsidR="004F6ED7">
        <w:t xml:space="preserve">and infection incidence rate </w:t>
      </w:r>
      <w:r w:rsidRPr="00072875">
        <w:t>2017-2020</w:t>
      </w:r>
      <w:r w:rsidR="004F6ED7">
        <w:t>.</w:t>
      </w:r>
    </w:p>
    <w:p w:rsidR="00963986" w:rsidRPr="00143A1D" w:rsidRDefault="004F6ED7" w:rsidP="00143A1D">
      <w:r>
        <w:rPr>
          <w:noProof/>
        </w:rPr>
        <w:drawing>
          <wp:inline distT="0" distB="0" distL="0" distR="0" wp14:anchorId="7A8AD565" wp14:editId="5E55C071">
            <wp:extent cx="5943600" cy="3408680"/>
            <wp:effectExtent l="0" t="0" r="0" b="12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BB8281E-99C3-4105-88E1-BC8CD5A22C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63986" w:rsidRPr="00143A1D" w:rsidSect="00DB7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6"/>
    <w:rsid w:val="00143A1D"/>
    <w:rsid w:val="004F6ED7"/>
    <w:rsid w:val="00963986"/>
    <w:rsid w:val="00974213"/>
    <w:rsid w:val="00A1575D"/>
    <w:rsid w:val="00DB7601"/>
    <w:rsid w:val="00F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BF9F"/>
  <w15:chartTrackingRefBased/>
  <w15:docId w15:val="{15FBA5A0-857B-4057-80AD-C6E97641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SO\Departments\Medical%20Affairs%20&amp;%20Research\Research\Study%20Documentation\Hollenbeck%20-%20S.%20epidermidis%20isolates\Data%20collection\SIR%20inf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SO\Departments\Medical%20Affairs%20&amp;%20Research\Research\Study%20Documentation\Hollenbeck%20-%20S.%20epidermidis%20isolates\Data%20collection\SIR%20inf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2"/>
          <c:order val="2"/>
          <c:tx>
            <c:strRef>
              <c:f>'with incidence'!$Q$1</c:f>
              <c:strCache>
                <c:ptCount val="1"/>
                <c:pt idx="0">
                  <c:v>fake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'with incidence'!$D$2:$D$6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xVal>
          <c:yVal>
            <c:numRef>
              <c:f>'with incidence'!$Q$2:$Q$6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CF0-4C0A-B005-684D81F6C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69135"/>
        <c:axId val="22454687"/>
      </c:scatterChart>
      <c:scatterChart>
        <c:scatterStyle val="lineMarker"/>
        <c:varyColors val="0"/>
        <c:ser>
          <c:idx val="0"/>
          <c:order val="0"/>
          <c:tx>
            <c:strRef>
              <c:f>'with incidence'!$H$1</c:f>
              <c:strCache>
                <c:ptCount val="1"/>
                <c:pt idx="0">
                  <c:v>Incidence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'with incidence'!$D$2:$D$6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xVal>
          <c:yVal>
            <c:numRef>
              <c:f>'with incidence'!$H$2:$H$6</c:f>
              <c:numCache>
                <c:formatCode>General</c:formatCode>
                <c:ptCount val="5"/>
                <c:pt idx="0">
                  <c:v>0.1272264631043257</c:v>
                </c:pt>
                <c:pt idx="1">
                  <c:v>9.9966677774075308E-2</c:v>
                </c:pt>
                <c:pt idx="2">
                  <c:v>0.21082220660576245</c:v>
                </c:pt>
                <c:pt idx="3">
                  <c:v>8.4495141529362064E-2</c:v>
                </c:pt>
                <c:pt idx="4">
                  <c:v>8.4495141529362064E-2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CF0-4C0A-B005-684D81F6C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69135"/>
        <c:axId val="22454687"/>
      </c:scatterChart>
      <c:scatterChart>
        <c:scatterStyle val="lineMarker"/>
        <c:varyColors val="0"/>
        <c:ser>
          <c:idx val="1"/>
          <c:order val="1"/>
          <c:tx>
            <c:strRef>
              <c:f>'with incidence'!$J$1</c:f>
              <c:strCache>
                <c:ptCount val="1"/>
                <c:pt idx="0">
                  <c:v>SIRComplex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'with incidence'!$P$2:$P$11</c:f>
                <c:numCache>
                  <c:formatCode>General</c:formatCode>
                  <c:ptCount val="10"/>
                  <c:pt idx="0">
                    <c:v>0.31700000000000006</c:v>
                  </c:pt>
                  <c:pt idx="1">
                    <c:v>0.38500000000000001</c:v>
                  </c:pt>
                  <c:pt idx="2">
                    <c:v>0.53799999999999992</c:v>
                  </c:pt>
                  <c:pt idx="3">
                    <c:v>0.496</c:v>
                  </c:pt>
                  <c:pt idx="4">
                    <c:v>0.503</c:v>
                  </c:pt>
                  <c:pt idx="5">
                    <c:v>0.46100000000000002</c:v>
                  </c:pt>
                  <c:pt idx="6">
                    <c:v>0.6100000000000001</c:v>
                  </c:pt>
                  <c:pt idx="7">
                    <c:v>0.89399999999999991</c:v>
                  </c:pt>
                  <c:pt idx="8">
                    <c:v>0.78899999999999992</c:v>
                  </c:pt>
                  <c:pt idx="9">
                    <c:v>0.81399999999999995</c:v>
                  </c:pt>
                </c:numCache>
              </c:numRef>
            </c:plus>
            <c:minus>
              <c:numRef>
                <c:f>'with incidence'!$O$2:$O$11</c:f>
                <c:numCache>
                  <c:formatCode>General</c:formatCode>
                  <c:ptCount val="10"/>
                  <c:pt idx="0">
                    <c:v>0.15400000000000003</c:v>
                  </c:pt>
                  <c:pt idx="1">
                    <c:v>0.16600000000000001</c:v>
                  </c:pt>
                  <c:pt idx="2">
                    <c:v>0.29499999999999998</c:v>
                  </c:pt>
                  <c:pt idx="3">
                    <c:v>0.17899999999999999</c:v>
                  </c:pt>
                  <c:pt idx="4">
                    <c:v>0.182</c:v>
                  </c:pt>
                  <c:pt idx="5">
                    <c:v>0.255</c:v>
                  </c:pt>
                  <c:pt idx="6">
                    <c:v>0.33599999999999997</c:v>
                  </c:pt>
                  <c:pt idx="7">
                    <c:v>0.59499999999999997</c:v>
                  </c:pt>
                  <c:pt idx="8">
                    <c:v>0.41100000000000003</c:v>
                  </c:pt>
                  <c:pt idx="9">
                    <c:v>0.46799999999999997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'with incidence'!$D$2:$D$6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xVal>
          <c:yVal>
            <c:numRef>
              <c:f>'with incidence'!$J$2:$J$6</c:f>
              <c:numCache>
                <c:formatCode>General</c:formatCode>
                <c:ptCount val="5"/>
                <c:pt idx="0">
                  <c:v>0.22500000000000001</c:v>
                </c:pt>
                <c:pt idx="1">
                  <c:v>0.223</c:v>
                </c:pt>
                <c:pt idx="2">
                  <c:v>0.497</c:v>
                </c:pt>
                <c:pt idx="3">
                  <c:v>0.215</c:v>
                </c:pt>
                <c:pt idx="4">
                  <c:v>0.219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CF0-4C0A-B005-684D81F6C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834383"/>
        <c:axId val="90842703"/>
      </c:scatterChart>
      <c:valAx>
        <c:axId val="21969135"/>
        <c:scaling>
          <c:orientation val="minMax"/>
          <c:max val="2021"/>
          <c:min val="201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54687"/>
        <c:crosses val="autoZero"/>
        <c:crossBetween val="midCat"/>
        <c:majorUnit val="1"/>
      </c:valAx>
      <c:valAx>
        <c:axId val="22454687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Incidence of SSI (%)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5470085470085479E-3"/>
              <c:y val="0.322013213325979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9135"/>
        <c:crosses val="autoZero"/>
        <c:crossBetween val="midCat"/>
      </c:valAx>
      <c:valAx>
        <c:axId val="90842703"/>
        <c:scaling>
          <c:orientation val="minMax"/>
          <c:max val="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Complex</a:t>
                </a:r>
                <a:r>
                  <a:rPr lang="en-US" baseline="0"/>
                  <a:t> SIR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5682683895282317"/>
              <c:y val="0.375589964443714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834383"/>
        <c:crosses val="max"/>
        <c:crossBetween val="midCat"/>
      </c:valAx>
      <c:valAx>
        <c:axId val="9083438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0842703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2"/>
          <c:order val="2"/>
          <c:tx>
            <c:strRef>
              <c:f>'with incidence'!$Q$1</c:f>
              <c:strCache>
                <c:ptCount val="1"/>
                <c:pt idx="0">
                  <c:v>fake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'with incidence'!$D$2:$D$6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xVal>
          <c:yVal>
            <c:numRef>
              <c:f>'with incidence'!$Q$2:$Q$6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D5A-48D4-96F1-DFBCF076F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69135"/>
        <c:axId val="22454687"/>
      </c:scatterChart>
      <c:scatterChart>
        <c:scatterStyle val="lineMarker"/>
        <c:varyColors val="0"/>
        <c:ser>
          <c:idx val="0"/>
          <c:order val="0"/>
          <c:tx>
            <c:strRef>
              <c:f>'with incidence'!$H$1</c:f>
              <c:strCache>
                <c:ptCount val="1"/>
                <c:pt idx="0">
                  <c:v>Incidence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'with incidence'!$D$2:$D$6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xVal>
          <c:yVal>
            <c:numRef>
              <c:f>'with incidence'!$H$7:$H$11</c:f>
              <c:numCache>
                <c:formatCode>General</c:formatCode>
                <c:ptCount val="5"/>
                <c:pt idx="0">
                  <c:v>0.17467248908296942</c:v>
                </c:pt>
                <c:pt idx="1">
                  <c:v>0.17137960582690662</c:v>
                </c:pt>
                <c:pt idx="2">
                  <c:v>0.35822540644805734</c:v>
                </c:pt>
                <c:pt idx="3">
                  <c:v>0.17599436818021824</c:v>
                </c:pt>
                <c:pt idx="4">
                  <c:v>0.22040302267002521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D5A-48D4-96F1-DFBCF076F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69135"/>
        <c:axId val="22454687"/>
      </c:scatterChart>
      <c:scatterChart>
        <c:scatterStyle val="lineMarker"/>
        <c:varyColors val="0"/>
        <c:ser>
          <c:idx val="1"/>
          <c:order val="1"/>
          <c:tx>
            <c:strRef>
              <c:f>'with incidence'!$J$1</c:f>
              <c:strCache>
                <c:ptCount val="1"/>
                <c:pt idx="0">
                  <c:v>SIRComplex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'with incidence'!$P$2:$P$11</c:f>
                <c:numCache>
                  <c:formatCode>General</c:formatCode>
                  <c:ptCount val="10"/>
                  <c:pt idx="0">
                    <c:v>0.31700000000000006</c:v>
                  </c:pt>
                  <c:pt idx="1">
                    <c:v>0.38500000000000001</c:v>
                  </c:pt>
                  <c:pt idx="2">
                    <c:v>0.53799999999999992</c:v>
                  </c:pt>
                  <c:pt idx="3">
                    <c:v>0.496</c:v>
                  </c:pt>
                  <c:pt idx="4">
                    <c:v>0.503</c:v>
                  </c:pt>
                  <c:pt idx="5">
                    <c:v>0.46100000000000002</c:v>
                  </c:pt>
                  <c:pt idx="6">
                    <c:v>0.6100000000000001</c:v>
                  </c:pt>
                  <c:pt idx="7">
                    <c:v>0.89399999999999991</c:v>
                  </c:pt>
                  <c:pt idx="8">
                    <c:v>0.78899999999999992</c:v>
                  </c:pt>
                  <c:pt idx="9">
                    <c:v>0.81399999999999995</c:v>
                  </c:pt>
                </c:numCache>
              </c:numRef>
            </c:plus>
            <c:minus>
              <c:numRef>
                <c:f>'with incidence'!$O$2:$O$11</c:f>
                <c:numCache>
                  <c:formatCode>General</c:formatCode>
                  <c:ptCount val="10"/>
                  <c:pt idx="0">
                    <c:v>0.15400000000000003</c:v>
                  </c:pt>
                  <c:pt idx="1">
                    <c:v>0.16600000000000001</c:v>
                  </c:pt>
                  <c:pt idx="2">
                    <c:v>0.29499999999999998</c:v>
                  </c:pt>
                  <c:pt idx="3">
                    <c:v>0.17899999999999999</c:v>
                  </c:pt>
                  <c:pt idx="4">
                    <c:v>0.182</c:v>
                  </c:pt>
                  <c:pt idx="5">
                    <c:v>0.255</c:v>
                  </c:pt>
                  <c:pt idx="6">
                    <c:v>0.33599999999999997</c:v>
                  </c:pt>
                  <c:pt idx="7">
                    <c:v>0.59499999999999997</c:v>
                  </c:pt>
                  <c:pt idx="8">
                    <c:v>0.41100000000000003</c:v>
                  </c:pt>
                  <c:pt idx="9">
                    <c:v>0.46799999999999997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'with incidence'!$D$2:$D$6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xVal>
          <c:yVal>
            <c:numRef>
              <c:f>'with incidence'!$J$7:$J$11</c:f>
              <c:numCache>
                <c:formatCode>General</c:formatCode>
                <c:ptCount val="5"/>
                <c:pt idx="0">
                  <c:v>0.42799999999999999</c:v>
                </c:pt>
                <c:pt idx="1">
                  <c:v>0.56499999999999995</c:v>
                </c:pt>
                <c:pt idx="2">
                  <c:v>1.341</c:v>
                </c:pt>
                <c:pt idx="3">
                  <c:v>0.64900000000000002</c:v>
                </c:pt>
                <c:pt idx="4">
                  <c:v>0.83199999999999996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D5A-48D4-96F1-DFBCF076F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27663"/>
        <c:axId val="20924335"/>
      </c:scatterChart>
      <c:valAx>
        <c:axId val="21969135"/>
        <c:scaling>
          <c:orientation val="minMax"/>
          <c:max val="2021"/>
          <c:min val="201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793322900365154"/>
              <c:y val="0.91557967786650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54687"/>
        <c:crosses val="autoZero"/>
        <c:crossBetween val="midCat"/>
        <c:majorUnit val="1"/>
      </c:valAx>
      <c:valAx>
        <c:axId val="22454687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Incidence of SSI (%)</a:t>
                </a:r>
              </a:p>
            </c:rich>
          </c:tx>
          <c:layout>
            <c:manualLayout>
              <c:xMode val="edge"/>
              <c:yMode val="edge"/>
              <c:x val="1.4606155451225874E-2"/>
              <c:y val="0.373663852407665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9135"/>
        <c:crosses val="autoZero"/>
        <c:crossBetween val="midCat"/>
      </c:valAx>
      <c:valAx>
        <c:axId val="20924335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Complex SIR</a:t>
                </a:r>
              </a:p>
            </c:rich>
          </c:tx>
          <c:layout>
            <c:manualLayout>
              <c:xMode val="edge"/>
              <c:yMode val="edge"/>
              <c:x val="0.95682683895282317"/>
              <c:y val="0.375589964443714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27663"/>
        <c:crosses val="max"/>
        <c:crossBetween val="midCat"/>
      </c:valAx>
      <c:valAx>
        <c:axId val="2092766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2433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Baptist Hospital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Samantha (NEBH)</dc:creator>
  <cp:keywords/>
  <dc:description/>
  <cp:lastModifiedBy>Hollenbeck, Brian</cp:lastModifiedBy>
  <cp:revision>6</cp:revision>
  <cp:lastPrinted>2023-09-04T23:36:00Z</cp:lastPrinted>
  <dcterms:created xsi:type="dcterms:W3CDTF">2023-07-21T14:02:00Z</dcterms:created>
  <dcterms:modified xsi:type="dcterms:W3CDTF">2023-09-05T01:08:00Z</dcterms:modified>
</cp:coreProperties>
</file>