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60C4D9" w14:textId="7F93FC57" w:rsidR="009C3B26" w:rsidRPr="006E0E5B" w:rsidRDefault="009C3B26" w:rsidP="009C3B26">
      <w:pPr>
        <w:widowControl/>
        <w:autoSpaceDE w:val="0"/>
        <w:autoSpaceDN w:val="0"/>
        <w:adjustRightInd w:val="0"/>
        <w:spacing w:afterLines="50" w:after="120" w:line="480" w:lineRule="auto"/>
        <w:ind w:rightChars="25" w:right="60"/>
        <w:rPr>
          <w:rFonts w:ascii="Times New Roman" w:eastAsia="メイリオ" w:hAnsi="Times New Roman" w:cs="Times New Roman"/>
          <w:kern w:val="0"/>
        </w:rPr>
      </w:pPr>
      <w:r w:rsidRPr="0095141F">
        <w:rPr>
          <w:rFonts w:ascii="Times New Roman" w:eastAsia="メイリオ" w:hAnsi="Times New Roman" w:cs="Times New Roman"/>
          <w:b/>
          <w:kern w:val="0"/>
        </w:rPr>
        <w:t>Appendix.</w:t>
      </w:r>
      <w:r>
        <w:rPr>
          <w:rFonts w:ascii="Times New Roman" w:eastAsia="メイリオ" w:hAnsi="Times New Roman" w:cs="Times New Roman"/>
          <w:kern w:val="0"/>
        </w:rPr>
        <w:t xml:space="preserve"> </w:t>
      </w:r>
      <w:r>
        <w:rPr>
          <w:rFonts w:ascii="Times New Roman" w:hAnsi="Times New Roman" w:cs="Times New Roman"/>
          <w:bCs/>
        </w:rPr>
        <w:t>D</w:t>
      </w:r>
      <w:r w:rsidRPr="009C4170">
        <w:rPr>
          <w:rFonts w:ascii="Times New Roman" w:hAnsi="Times New Roman" w:cs="Times New Roman"/>
          <w:bCs/>
        </w:rPr>
        <w:t xml:space="preserve">ifference between days of therapy and days of antibiotic spectrum coverage </w:t>
      </w:r>
      <w:r>
        <w:rPr>
          <w:rFonts w:ascii="Times New Roman" w:hAnsi="Times New Roman" w:cs="Times New Roman"/>
          <w:bCs/>
        </w:rPr>
        <w:t xml:space="preserve">in an inpatient </w:t>
      </w:r>
      <w:r w:rsidRPr="009C4170">
        <w:rPr>
          <w:rFonts w:ascii="Times New Roman" w:hAnsi="Times New Roman" w:cs="Times New Roman"/>
          <w:bCs/>
        </w:rPr>
        <w:t xml:space="preserve">antimicrobial stewardship </w:t>
      </w:r>
      <w:r>
        <w:rPr>
          <w:rFonts w:ascii="Times New Roman" w:hAnsi="Times New Roman" w:cs="Times New Roman"/>
          <w:bCs/>
        </w:rPr>
        <w:t>program: v</w:t>
      </w:r>
      <w:r w:rsidRPr="009C4170">
        <w:rPr>
          <w:rFonts w:ascii="Times New Roman" w:hAnsi="Times New Roman" w:cs="Times New Roman"/>
          <w:bCs/>
        </w:rPr>
        <w:t>ector autoregressive models</w:t>
      </w:r>
      <w:r>
        <w:rPr>
          <w:rFonts w:ascii="Times New Roman" w:hAnsi="Times New Roman" w:cs="Times New Roman"/>
          <w:bCs/>
        </w:rPr>
        <w:t xml:space="preserve"> for time-series analysis</w:t>
      </w:r>
      <w:r w:rsidRPr="006E0E5B" w:rsidDel="00DF3C8C">
        <w:rPr>
          <w:rFonts w:ascii="Times New Roman" w:eastAsia="メイリオ" w:hAnsi="Times New Roman" w:cs="Times New Roman"/>
          <w:kern w:val="0"/>
        </w:rPr>
        <w:t xml:space="preserve"> </w:t>
      </w:r>
    </w:p>
    <w:p w14:paraId="616CB656" w14:textId="77777777" w:rsidR="009C3B26" w:rsidRPr="006E0E5B" w:rsidRDefault="009C3B26" w:rsidP="009C3B26">
      <w:pPr>
        <w:widowControl/>
        <w:autoSpaceDE w:val="0"/>
        <w:autoSpaceDN w:val="0"/>
        <w:adjustRightInd w:val="0"/>
        <w:spacing w:afterLines="50" w:after="120" w:line="480" w:lineRule="auto"/>
        <w:ind w:rightChars="-150" w:right="-360"/>
        <w:rPr>
          <w:rFonts w:ascii="Times New Roman" w:eastAsia="メイリオ" w:hAnsi="Times New Roman" w:cs="Times New Roman"/>
          <w:kern w:val="0"/>
        </w:rPr>
      </w:pPr>
    </w:p>
    <w:p w14:paraId="229BE4AD" w14:textId="77777777" w:rsidR="009C3B26" w:rsidRDefault="009C3B26" w:rsidP="009C3B26">
      <w:pPr>
        <w:widowControl/>
        <w:autoSpaceDE w:val="0"/>
        <w:autoSpaceDN w:val="0"/>
        <w:adjustRightInd w:val="0"/>
        <w:spacing w:afterLines="50" w:after="120"/>
        <w:ind w:rightChars="25" w:right="60"/>
        <w:rPr>
          <w:rFonts w:ascii="Times New Roman" w:eastAsia="メイリオ" w:hAnsi="Times New Roman" w:cs="Times New Roman"/>
          <w:kern w:val="0"/>
        </w:rPr>
      </w:pPr>
      <w:r w:rsidRPr="006E0E5B">
        <w:rPr>
          <w:rFonts w:ascii="Times New Roman" w:eastAsia="メイリオ" w:hAnsi="Times New Roman" w:cs="Times New Roman"/>
          <w:kern w:val="0"/>
        </w:rPr>
        <w:t>Shutaro Murakami, BSP</w:t>
      </w:r>
      <w:r w:rsidRPr="0095141F">
        <w:rPr>
          <w:rFonts w:ascii="Times New Roman" w:eastAsia="メイリオ" w:hAnsi="Times New Roman" w:cs="Times New Roman"/>
          <w:kern w:val="0"/>
          <w:vertAlign w:val="superscript"/>
        </w:rPr>
        <w:t>1,2</w:t>
      </w:r>
      <w:r w:rsidRPr="006E0E5B">
        <w:rPr>
          <w:rFonts w:ascii="Times New Roman" w:eastAsia="メイリオ" w:hAnsi="Times New Roman" w:cs="Times New Roman"/>
          <w:kern w:val="0"/>
        </w:rPr>
        <w:t xml:space="preserve">, Manabu </w:t>
      </w:r>
      <w:proofErr w:type="spellStart"/>
      <w:r w:rsidRPr="006E0E5B">
        <w:rPr>
          <w:rFonts w:ascii="Times New Roman" w:eastAsia="メイリオ" w:hAnsi="Times New Roman" w:cs="Times New Roman"/>
          <w:kern w:val="0"/>
        </w:rPr>
        <w:t>Akazawa</w:t>
      </w:r>
      <w:proofErr w:type="spellEnd"/>
      <w:r w:rsidRPr="006E0E5B">
        <w:rPr>
          <w:rFonts w:ascii="Times New Roman" w:eastAsia="メイリオ" w:hAnsi="Times New Roman" w:cs="Times New Roman"/>
          <w:kern w:val="0"/>
        </w:rPr>
        <w:t>, MPH, PhD</w:t>
      </w:r>
      <w:r w:rsidRPr="0095141F">
        <w:rPr>
          <w:rFonts w:ascii="Times New Roman" w:eastAsia="メイリオ" w:hAnsi="Times New Roman" w:cs="Times New Roman"/>
          <w:kern w:val="0"/>
          <w:vertAlign w:val="superscript"/>
        </w:rPr>
        <w:t>2</w:t>
      </w:r>
      <w:r w:rsidRPr="006E0E5B">
        <w:rPr>
          <w:rFonts w:ascii="Times New Roman" w:eastAsia="メイリオ" w:hAnsi="Times New Roman" w:cs="Times New Roman"/>
          <w:kern w:val="0"/>
        </w:rPr>
        <w:t>, Hitoshi Honda, MD, PhD</w:t>
      </w:r>
      <w:r w:rsidRPr="0095141F">
        <w:rPr>
          <w:rFonts w:ascii="Times New Roman" w:eastAsia="メイリオ" w:hAnsi="Times New Roman" w:cs="Times New Roman"/>
          <w:kern w:val="0"/>
          <w:vertAlign w:val="superscript"/>
        </w:rPr>
        <w:t>3</w:t>
      </w:r>
      <w:r>
        <w:rPr>
          <w:rFonts w:ascii="Times New Roman" w:eastAsia="メイリオ" w:hAnsi="Times New Roman" w:cs="Times New Roman"/>
          <w:kern w:val="0"/>
        </w:rPr>
        <w:br w:type="page"/>
      </w:r>
    </w:p>
    <w:p w14:paraId="51A075BF" w14:textId="77777777" w:rsidR="009C3B26" w:rsidRDefault="009C3B26" w:rsidP="009C3B26">
      <w:pPr>
        <w:widowControl/>
        <w:autoSpaceDE w:val="0"/>
        <w:autoSpaceDN w:val="0"/>
        <w:adjustRightInd w:val="0"/>
        <w:spacing w:afterLines="50" w:after="120"/>
        <w:ind w:rightChars="-150" w:right="-360"/>
        <w:rPr>
          <w:rFonts w:ascii="Times New Roman" w:eastAsia="メイリオ" w:hAnsi="Times New Roman" w:cs="Times New Roman"/>
          <w:kern w:val="0"/>
        </w:rPr>
      </w:pPr>
      <w:r>
        <w:rPr>
          <w:rFonts w:ascii="Times New Roman" w:eastAsia="メイリオ" w:hAnsi="Times New Roman" w:cs="Times New Roman"/>
          <w:kern w:val="0"/>
        </w:rPr>
        <w:lastRenderedPageBreak/>
        <w:t xml:space="preserve">Supplementary Table 1. New antibiotic spectrum coverage </w:t>
      </w:r>
      <w:r>
        <w:rPr>
          <w:rFonts w:ascii="Times New Roman" w:eastAsia="メイリオ" w:hAnsi="Times New Roman" w:cs="Times New Roman" w:hint="eastAsia"/>
          <w:kern w:val="0"/>
        </w:rPr>
        <w:t>(</w:t>
      </w:r>
      <w:r>
        <w:rPr>
          <w:rFonts w:ascii="Times New Roman" w:eastAsia="メイリオ" w:hAnsi="Times New Roman" w:cs="Times New Roman"/>
          <w:kern w:val="0"/>
        </w:rPr>
        <w:t>ASC) score</w:t>
      </w:r>
    </w:p>
    <w:tbl>
      <w:tblPr>
        <w:tblStyle w:val="1"/>
        <w:tblW w:w="15451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1560"/>
        <w:gridCol w:w="1276"/>
        <w:gridCol w:w="708"/>
        <w:gridCol w:w="567"/>
        <w:gridCol w:w="709"/>
        <w:gridCol w:w="709"/>
        <w:gridCol w:w="638"/>
        <w:gridCol w:w="638"/>
        <w:gridCol w:w="992"/>
        <w:gridCol w:w="992"/>
        <w:gridCol w:w="1134"/>
        <w:gridCol w:w="851"/>
        <w:gridCol w:w="850"/>
        <w:gridCol w:w="567"/>
        <w:gridCol w:w="284"/>
        <w:gridCol w:w="614"/>
        <w:gridCol w:w="614"/>
        <w:gridCol w:w="614"/>
        <w:gridCol w:w="567"/>
        <w:gridCol w:w="567"/>
      </w:tblGrid>
      <w:tr w:rsidR="009C3B26" w:rsidRPr="00A230F6" w14:paraId="475870F0" w14:textId="77777777" w:rsidTr="009C3B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</w:tcBorders>
            <w:noWrap/>
            <w:hideMark/>
          </w:tcPr>
          <w:p w14:paraId="13D2035F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7AD804F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C434D13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11907" w:type="dxa"/>
            <w:gridSpan w:val="17"/>
            <w:tcBorders>
              <w:top w:val="single" w:sz="4" w:space="0" w:color="auto"/>
            </w:tcBorders>
          </w:tcPr>
          <w:p w14:paraId="4CF0A78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  <w:t>Spectrum by microorganism category</w:t>
            </w:r>
          </w:p>
        </w:tc>
      </w:tr>
      <w:tr w:rsidR="009C3B26" w:rsidRPr="00A230F6" w14:paraId="219A85F8" w14:textId="77777777" w:rsidTr="009C3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shd w:val="clear" w:color="auto" w:fill="auto"/>
            <w:noWrap/>
            <w:hideMark/>
          </w:tcPr>
          <w:p w14:paraId="26F1812E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  <w:noWrap/>
            <w:hideMark/>
          </w:tcPr>
          <w:p w14:paraId="19F57AF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auto"/>
            <w:noWrap/>
            <w:vAlign w:val="center"/>
            <w:hideMark/>
          </w:tcPr>
          <w:p w14:paraId="797ADA2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8647" w:type="dxa"/>
            <w:gridSpan w:val="11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D924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Wild type</w:t>
            </w:r>
          </w:p>
        </w:tc>
        <w:tc>
          <w:tcPr>
            <w:tcW w:w="284" w:type="dxa"/>
            <w:shd w:val="clear" w:color="auto" w:fill="auto"/>
            <w:vAlign w:val="bottom"/>
          </w:tcPr>
          <w:p w14:paraId="700A254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15" w:left="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2976" w:type="dxa"/>
            <w:gridSpan w:val="5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5D21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>
              <w:rPr>
                <w:rFonts w:ascii="Arial" w:eastAsia="メイリオ" w:hAnsi="Arial" w:cs="Arial"/>
                <w:kern w:val="0"/>
                <w:sz w:val="16"/>
                <w:szCs w:val="16"/>
              </w:rPr>
              <w:t>Antimicrobial-r</w:t>
            </w: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esista</w:t>
            </w:r>
            <w:r>
              <w:rPr>
                <w:rFonts w:ascii="Arial" w:eastAsia="メイリオ" w:hAnsi="Arial" w:cs="Arial"/>
                <w:kern w:val="0"/>
                <w:sz w:val="16"/>
                <w:szCs w:val="16"/>
              </w:rPr>
              <w:t>nt</w:t>
            </w:r>
          </w:p>
        </w:tc>
      </w:tr>
      <w:tr w:rsidR="009C3B26" w:rsidRPr="00A230F6" w14:paraId="01AA0000" w14:textId="77777777" w:rsidTr="009C3B26">
        <w:trPr>
          <w:trHeight w:val="7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auto"/>
            </w:tcBorders>
            <w:vAlign w:val="bottom"/>
            <w:hideMark/>
          </w:tcPr>
          <w:p w14:paraId="40122FFE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  <w:t>Antibiotics class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bottom"/>
            <w:hideMark/>
          </w:tcPr>
          <w:p w14:paraId="14C8064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Antibiotics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bottom"/>
            <w:hideMark/>
          </w:tcPr>
          <w:p w14:paraId="58A4C36E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4" w:left="-106" w:rightChars="-4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  <w:t xml:space="preserve">ASC </w:t>
            </w:r>
            <w:proofErr w:type="spellStart"/>
            <w:r w:rsidRPr="00471657"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  <w:t>score</w:t>
            </w:r>
            <w:r w:rsidRPr="002758F9">
              <w:rPr>
                <w:rFonts w:ascii="Arial" w:eastAsia="メイリオ" w:hAnsi="Arial" w:cs="Arial"/>
                <w:bCs/>
                <w:kern w:val="0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  <w:hideMark/>
          </w:tcPr>
          <w:p w14:paraId="43EA284E" w14:textId="77777777" w:rsidR="009C3B26" w:rsidRPr="00AA4E33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4" w:left="-106" w:rightChars="-49" w:right="-1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</w:pP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S. aureus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  <w:hideMark/>
          </w:tcPr>
          <w:p w14:paraId="09190DE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3" w:left="-103" w:rightChars="-49" w:right="-1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proofErr w:type="spellStart"/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Strepto</w:t>
            </w:r>
            <w:proofErr w:type="spellEnd"/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-coccus</w:t>
            </w: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 xml:space="preserve"> spp.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bottom"/>
            <w:hideMark/>
          </w:tcPr>
          <w:p w14:paraId="21374165" w14:textId="77777777" w:rsidR="009C3B26" w:rsidRPr="00AA4E33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5" w:left="-108" w:rightChars="-43"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</w:pP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E. faecalis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vAlign w:val="bottom"/>
            <w:hideMark/>
          </w:tcPr>
          <w:p w14:paraId="5FD47770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2" w:left="-101" w:rightChars="-46" w:right="-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proofErr w:type="spellStart"/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Anaer-obes</w:t>
            </w:r>
            <w:proofErr w:type="spellEnd"/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 xml:space="preserve"> (Oral)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vAlign w:val="bottom"/>
            <w:hideMark/>
          </w:tcPr>
          <w:p w14:paraId="74F6E2EB" w14:textId="77777777" w:rsidR="009C3B26" w:rsidRPr="00AA4E33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5" w:left="-108" w:rightChars="-43"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</w:pP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B. fragilis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  <w:hideMark/>
          </w:tcPr>
          <w:p w14:paraId="3E6C4C67" w14:textId="77777777" w:rsidR="009C3B26" w:rsidRPr="00AA4E33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5" w:left="-108" w:rightChars="-44" w:right="-1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</w:pP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Moraxella</w:t>
            </w:r>
            <w:r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/</w:t>
            </w: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br/>
              <w:t>H. influenzae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  <w:hideMark/>
          </w:tcPr>
          <w:p w14:paraId="5BBBEF25" w14:textId="77777777" w:rsidR="009C3B26" w:rsidRPr="00AA4E33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3" w:left="-103" w:rightChars="-4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</w:pP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E. coli</w:t>
            </w:r>
            <w:r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/</w:t>
            </w:r>
            <w:r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K. pneumoniae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  <w:hideMark/>
          </w:tcPr>
          <w:p w14:paraId="53D25594" w14:textId="77777777" w:rsidR="009C3B26" w:rsidRPr="00AA4E33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3" w:left="-103" w:rightChars="-4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</w:pP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Enterobacter</w:t>
            </w:r>
            <w:r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/</w:t>
            </w: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br/>
              <w:t>Serratia</w:t>
            </w:r>
            <w:r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 xml:space="preserve"> </w:t>
            </w: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/</w:t>
            </w: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br/>
              <w:t>Citrobacter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bottom"/>
            <w:hideMark/>
          </w:tcPr>
          <w:p w14:paraId="4729E143" w14:textId="77777777" w:rsidR="009C3B26" w:rsidRPr="00AA4E33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4" w:left="-106" w:rightChars="-44" w:right="-1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</w:pP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P. aeruginosa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bottom"/>
            <w:hideMark/>
          </w:tcPr>
          <w:p w14:paraId="2CB3A0A8" w14:textId="77777777" w:rsidR="009C3B26" w:rsidRPr="00AA4E33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3" w:left="-103" w:rightChars="-43"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</w:pPr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 xml:space="preserve">A. </w:t>
            </w:r>
            <w:proofErr w:type="spellStart"/>
            <w:r w:rsidRPr="00AA4E33">
              <w:rPr>
                <w:rFonts w:ascii="Arial" w:eastAsia="メイリオ" w:hAnsi="Arial" w:cs="Arial"/>
                <w:i/>
                <w:iCs/>
                <w:kern w:val="0"/>
                <w:sz w:val="16"/>
                <w:szCs w:val="16"/>
              </w:rPr>
              <w:t>baumannii</w:t>
            </w:r>
            <w:proofErr w:type="spellEnd"/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  <w:hideMark/>
          </w:tcPr>
          <w:p w14:paraId="0227144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3" w:left="-103" w:rightChars="-44" w:right="-10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proofErr w:type="spellStart"/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Atyp-ical</w:t>
            </w:r>
            <w:proofErr w:type="spellEnd"/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30422AC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756F2014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6" w:left="-110" w:rightChars="-46" w:right="-11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ESBL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432E9AA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50" w:left="-120" w:rightChars="-4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MRSA</w:t>
            </w:r>
          </w:p>
        </w:tc>
        <w:tc>
          <w:tcPr>
            <w:tcW w:w="614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6DF0989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7" w:left="-113" w:rightChars="-4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PRSP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421BC0F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5" w:left="-108" w:rightChars="-4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VRE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  <w:hideMark/>
          </w:tcPr>
          <w:p w14:paraId="3DC6760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ind w:leftChars="-45" w:left="-108" w:rightChars="-45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CRE</w:t>
            </w:r>
          </w:p>
        </w:tc>
      </w:tr>
      <w:tr w:rsidR="009C3B26" w:rsidRPr="00A230F6" w14:paraId="7A4ADFCD" w14:textId="77777777" w:rsidTr="009C3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top w:val="single" w:sz="4" w:space="0" w:color="auto"/>
            </w:tcBorders>
            <w:noWrap/>
            <w:hideMark/>
          </w:tcPr>
          <w:p w14:paraId="71CEA83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  <w:t>Aminoglycoside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noWrap/>
            <w:hideMark/>
          </w:tcPr>
          <w:p w14:paraId="2018F46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Amikacin/</w:t>
            </w:r>
          </w:p>
          <w:p w14:paraId="78648999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amikacin liposomal</w:t>
            </w:r>
          </w:p>
        </w:tc>
        <w:tc>
          <w:tcPr>
            <w:tcW w:w="70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3FFBAA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4A86D1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C6EC03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0FD0A6D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29C798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7EF8643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1AFE9E1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3503CBD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DAF0D9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FA9D6B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619FEBFF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F2D7FA9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284" w:type="dxa"/>
            <w:tcBorders>
              <w:top w:val="single" w:sz="4" w:space="0" w:color="auto"/>
            </w:tcBorders>
          </w:tcPr>
          <w:p w14:paraId="1F87510F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253D7E0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31964C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03C1F01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5D7E34B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</w:tcBorders>
            <w:noWrap/>
            <w:vAlign w:val="center"/>
            <w:hideMark/>
          </w:tcPr>
          <w:p w14:paraId="4DBA2C8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</w:tr>
      <w:tr w:rsidR="009C3B26" w:rsidRPr="00A230F6" w14:paraId="48B9E037" w14:textId="77777777" w:rsidTr="009C3B26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2578B47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14:paraId="22B0BA03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Arbekacin</w:t>
            </w:r>
          </w:p>
        </w:tc>
        <w:tc>
          <w:tcPr>
            <w:tcW w:w="708" w:type="dxa"/>
            <w:noWrap/>
            <w:vAlign w:val="center"/>
            <w:hideMark/>
          </w:tcPr>
          <w:p w14:paraId="70DCCB1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567" w:type="dxa"/>
            <w:noWrap/>
            <w:vAlign w:val="center"/>
            <w:hideMark/>
          </w:tcPr>
          <w:p w14:paraId="6167646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5683AEC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noWrap/>
            <w:vAlign w:val="center"/>
            <w:hideMark/>
          </w:tcPr>
          <w:p w14:paraId="14D56064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noWrap/>
            <w:vAlign w:val="center"/>
            <w:hideMark/>
          </w:tcPr>
          <w:p w14:paraId="58DF8A1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noWrap/>
            <w:vAlign w:val="center"/>
            <w:hideMark/>
          </w:tcPr>
          <w:p w14:paraId="12C22D5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  <w:vAlign w:val="center"/>
            <w:hideMark/>
          </w:tcPr>
          <w:p w14:paraId="3E521BE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6F062B3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AB4A7D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14:paraId="5F9781E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525F477E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noWrap/>
            <w:vAlign w:val="center"/>
            <w:hideMark/>
          </w:tcPr>
          <w:p w14:paraId="2C469F0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14:paraId="2C501C8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noWrap/>
            <w:vAlign w:val="center"/>
            <w:hideMark/>
          </w:tcPr>
          <w:p w14:paraId="1863FF81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noWrap/>
            <w:vAlign w:val="center"/>
            <w:hideMark/>
          </w:tcPr>
          <w:p w14:paraId="4F4DA6C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noWrap/>
            <w:vAlign w:val="center"/>
            <w:hideMark/>
          </w:tcPr>
          <w:p w14:paraId="7103A22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337113D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14136FEF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</w:tr>
      <w:tr w:rsidR="009C3B26" w:rsidRPr="00A230F6" w14:paraId="2BB5929E" w14:textId="77777777" w:rsidTr="009C3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1DDB874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  <w:t>β-lactam/β-lactamase inhibitor combination</w:t>
            </w:r>
          </w:p>
        </w:tc>
        <w:tc>
          <w:tcPr>
            <w:tcW w:w="1276" w:type="dxa"/>
            <w:noWrap/>
            <w:hideMark/>
          </w:tcPr>
          <w:p w14:paraId="09E0AA53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proofErr w:type="spellStart"/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Cefoperazone</w:t>
            </w:r>
            <w:proofErr w:type="spellEnd"/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-sulbactam</w:t>
            </w:r>
          </w:p>
        </w:tc>
        <w:tc>
          <w:tcPr>
            <w:tcW w:w="708" w:type="dxa"/>
            <w:noWrap/>
            <w:vAlign w:val="center"/>
            <w:hideMark/>
          </w:tcPr>
          <w:p w14:paraId="0AF2E03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  <w:t>10</w:t>
            </w:r>
          </w:p>
        </w:tc>
        <w:tc>
          <w:tcPr>
            <w:tcW w:w="567" w:type="dxa"/>
            <w:noWrap/>
            <w:vAlign w:val="center"/>
            <w:hideMark/>
          </w:tcPr>
          <w:p w14:paraId="22912C79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663ED2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28DF12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noWrap/>
            <w:vAlign w:val="center"/>
            <w:hideMark/>
          </w:tcPr>
          <w:p w14:paraId="0A68FB93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38" w:type="dxa"/>
            <w:noWrap/>
            <w:vAlign w:val="center"/>
            <w:hideMark/>
          </w:tcPr>
          <w:p w14:paraId="7887F5C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12ED39D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31D1103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3C68451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851" w:type="dxa"/>
            <w:noWrap/>
            <w:vAlign w:val="center"/>
            <w:hideMark/>
          </w:tcPr>
          <w:p w14:paraId="072FF3F4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850" w:type="dxa"/>
            <w:noWrap/>
            <w:vAlign w:val="center"/>
            <w:hideMark/>
          </w:tcPr>
          <w:p w14:paraId="55AE94A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noWrap/>
            <w:vAlign w:val="center"/>
            <w:hideMark/>
          </w:tcPr>
          <w:p w14:paraId="2588DF2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14:paraId="0EE5758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noWrap/>
            <w:vAlign w:val="center"/>
            <w:hideMark/>
          </w:tcPr>
          <w:p w14:paraId="13DB2CF1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14" w:type="dxa"/>
            <w:noWrap/>
            <w:vAlign w:val="center"/>
            <w:hideMark/>
          </w:tcPr>
          <w:p w14:paraId="5A57CC0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14" w:type="dxa"/>
            <w:noWrap/>
            <w:vAlign w:val="center"/>
            <w:hideMark/>
          </w:tcPr>
          <w:p w14:paraId="753BF8E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noWrap/>
            <w:vAlign w:val="center"/>
            <w:hideMark/>
          </w:tcPr>
          <w:p w14:paraId="18C851C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57F6A21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</w:tr>
      <w:tr w:rsidR="009C3B26" w:rsidRPr="00A230F6" w14:paraId="01E9D62F" w14:textId="77777777" w:rsidTr="009C3B26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6FC682B3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  <w:t>Cephamycin</w:t>
            </w:r>
          </w:p>
        </w:tc>
        <w:tc>
          <w:tcPr>
            <w:tcW w:w="1276" w:type="dxa"/>
            <w:noWrap/>
            <w:hideMark/>
          </w:tcPr>
          <w:p w14:paraId="2D90FBE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Cefmetazole</w:t>
            </w:r>
          </w:p>
        </w:tc>
        <w:tc>
          <w:tcPr>
            <w:tcW w:w="708" w:type="dxa"/>
            <w:noWrap/>
            <w:vAlign w:val="center"/>
            <w:hideMark/>
          </w:tcPr>
          <w:p w14:paraId="2E1D5FF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  <w:t>7</w:t>
            </w:r>
          </w:p>
        </w:tc>
        <w:tc>
          <w:tcPr>
            <w:tcW w:w="567" w:type="dxa"/>
            <w:noWrap/>
            <w:vAlign w:val="center"/>
            <w:hideMark/>
          </w:tcPr>
          <w:p w14:paraId="37F7F27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E1D36E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1D082A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noWrap/>
            <w:vAlign w:val="center"/>
            <w:hideMark/>
          </w:tcPr>
          <w:p w14:paraId="3730293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38" w:type="dxa"/>
            <w:noWrap/>
            <w:vAlign w:val="center"/>
            <w:hideMark/>
          </w:tcPr>
          <w:p w14:paraId="4DAADF54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2F468603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3F8FFB8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11B14D1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14:paraId="59E796D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249393DF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4C9CA7F4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14:paraId="30E4229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noWrap/>
            <w:vAlign w:val="center"/>
            <w:hideMark/>
          </w:tcPr>
          <w:p w14:paraId="3B0FEAB9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noWrap/>
            <w:vAlign w:val="center"/>
            <w:hideMark/>
          </w:tcPr>
          <w:p w14:paraId="6CAC9C50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14" w:type="dxa"/>
            <w:noWrap/>
            <w:vAlign w:val="center"/>
            <w:hideMark/>
          </w:tcPr>
          <w:p w14:paraId="34F5927D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4C018EC4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72CEC85F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</w:tr>
      <w:tr w:rsidR="009C3B26" w:rsidRPr="00A230F6" w14:paraId="097AE4F9" w14:textId="77777777" w:rsidTr="009C3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  <w:hideMark/>
          </w:tcPr>
          <w:p w14:paraId="02CA6B5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</w:p>
        </w:tc>
        <w:tc>
          <w:tcPr>
            <w:tcW w:w="1276" w:type="dxa"/>
            <w:noWrap/>
            <w:hideMark/>
          </w:tcPr>
          <w:p w14:paraId="2A83DCA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Flomoxef</w:t>
            </w:r>
          </w:p>
        </w:tc>
        <w:tc>
          <w:tcPr>
            <w:tcW w:w="708" w:type="dxa"/>
            <w:noWrap/>
            <w:vAlign w:val="center"/>
            <w:hideMark/>
          </w:tcPr>
          <w:p w14:paraId="1FB464B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  <w:t>7</w:t>
            </w:r>
          </w:p>
        </w:tc>
        <w:tc>
          <w:tcPr>
            <w:tcW w:w="567" w:type="dxa"/>
            <w:noWrap/>
            <w:vAlign w:val="center"/>
            <w:hideMark/>
          </w:tcPr>
          <w:p w14:paraId="66890E0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32EB45C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  <w:vAlign w:val="center"/>
            <w:hideMark/>
          </w:tcPr>
          <w:p w14:paraId="06E0E87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noWrap/>
            <w:vAlign w:val="center"/>
            <w:hideMark/>
          </w:tcPr>
          <w:p w14:paraId="7D42084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38" w:type="dxa"/>
            <w:noWrap/>
            <w:vAlign w:val="center"/>
            <w:hideMark/>
          </w:tcPr>
          <w:p w14:paraId="69443B5F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79A69289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noWrap/>
            <w:vAlign w:val="center"/>
            <w:hideMark/>
          </w:tcPr>
          <w:p w14:paraId="0650889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noWrap/>
            <w:vAlign w:val="center"/>
            <w:hideMark/>
          </w:tcPr>
          <w:p w14:paraId="5A957F71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  <w:vAlign w:val="center"/>
            <w:hideMark/>
          </w:tcPr>
          <w:p w14:paraId="344709C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  <w:vAlign w:val="center"/>
            <w:hideMark/>
          </w:tcPr>
          <w:p w14:paraId="244F47E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10862144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14:paraId="04B6F7F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noWrap/>
            <w:vAlign w:val="center"/>
            <w:hideMark/>
          </w:tcPr>
          <w:p w14:paraId="7A534C11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noWrap/>
            <w:vAlign w:val="center"/>
            <w:hideMark/>
          </w:tcPr>
          <w:p w14:paraId="689A0EC0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14" w:type="dxa"/>
            <w:noWrap/>
            <w:vAlign w:val="center"/>
            <w:hideMark/>
          </w:tcPr>
          <w:p w14:paraId="7934CF3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79FE474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  <w:vAlign w:val="center"/>
            <w:hideMark/>
          </w:tcPr>
          <w:p w14:paraId="2B02120A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</w:tr>
      <w:tr w:rsidR="009C3B26" w:rsidRPr="00A230F6" w14:paraId="71291E99" w14:textId="77777777" w:rsidTr="009C3B26">
        <w:trPr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noWrap/>
          </w:tcPr>
          <w:p w14:paraId="4AAEE80B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  <w:proofErr w:type="spellStart"/>
            <w:r w:rsidRPr="00D95E71">
              <w:rPr>
                <w:rFonts w:ascii="Arial" w:hAnsi="Arial" w:cs="Arial"/>
                <w:b w:val="0"/>
                <w:sz w:val="16"/>
                <w:szCs w:val="16"/>
              </w:rPr>
              <w:t>Glycopeptide</w:t>
            </w:r>
            <w:proofErr w:type="spellEnd"/>
          </w:p>
        </w:tc>
        <w:tc>
          <w:tcPr>
            <w:tcW w:w="1276" w:type="dxa"/>
            <w:noWrap/>
          </w:tcPr>
          <w:p w14:paraId="3308C1B1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Teicoplanin</w:t>
            </w:r>
          </w:p>
        </w:tc>
        <w:tc>
          <w:tcPr>
            <w:tcW w:w="708" w:type="dxa"/>
            <w:noWrap/>
          </w:tcPr>
          <w:p w14:paraId="71FB7904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567" w:type="dxa"/>
            <w:noWrap/>
          </w:tcPr>
          <w:p w14:paraId="575E86DD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</w:tcPr>
          <w:p w14:paraId="6068A23A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709" w:type="dxa"/>
            <w:noWrap/>
          </w:tcPr>
          <w:p w14:paraId="29247206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638" w:type="dxa"/>
            <w:noWrap/>
          </w:tcPr>
          <w:p w14:paraId="763719AE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638" w:type="dxa"/>
            <w:noWrap/>
          </w:tcPr>
          <w:p w14:paraId="3AE12FAF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</w:tcPr>
          <w:p w14:paraId="6BEF0FA2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992" w:type="dxa"/>
            <w:noWrap/>
          </w:tcPr>
          <w:p w14:paraId="4D37A97F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noWrap/>
          </w:tcPr>
          <w:p w14:paraId="6B6E397C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1" w:type="dxa"/>
            <w:noWrap/>
          </w:tcPr>
          <w:p w14:paraId="7EA04DC4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850" w:type="dxa"/>
            <w:noWrap/>
          </w:tcPr>
          <w:p w14:paraId="66D464FE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</w:tcPr>
          <w:p w14:paraId="7D3349CC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284" w:type="dxa"/>
          </w:tcPr>
          <w:p w14:paraId="33A31C09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noWrap/>
          </w:tcPr>
          <w:p w14:paraId="137741BD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14" w:type="dxa"/>
            <w:noWrap/>
          </w:tcPr>
          <w:p w14:paraId="6121B98A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noWrap/>
          </w:tcPr>
          <w:p w14:paraId="65D7C0B7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noWrap/>
          </w:tcPr>
          <w:p w14:paraId="210927AA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noWrap/>
          </w:tcPr>
          <w:p w14:paraId="77436FE8" w14:textId="77777777" w:rsidR="009C3B26" w:rsidRPr="00D95E71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D95E71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</w:tr>
      <w:tr w:rsidR="009C3B26" w:rsidRPr="00A230F6" w14:paraId="57D9461A" w14:textId="77777777" w:rsidTr="009C3B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60" w:type="dxa"/>
            <w:tcBorders>
              <w:bottom w:val="single" w:sz="4" w:space="0" w:color="auto"/>
            </w:tcBorders>
            <w:noWrap/>
            <w:hideMark/>
          </w:tcPr>
          <w:p w14:paraId="5187D59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 w:val="0"/>
                <w:kern w:val="0"/>
                <w:sz w:val="16"/>
                <w:szCs w:val="16"/>
              </w:rPr>
              <w:t>Fluoroquinolone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noWrap/>
            <w:hideMark/>
          </w:tcPr>
          <w:p w14:paraId="631994A9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Pazufloxacin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76907EF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bCs/>
                <w:kern w:val="0"/>
                <w:sz w:val="16"/>
                <w:szCs w:val="16"/>
              </w:rPr>
              <w:t>9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362554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2E6E95DB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377BF3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3EF4D7E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638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E7C8A35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5ACEC5E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98B270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7A6517E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1352C30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69108961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A73440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730588B2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</w:p>
        </w:tc>
        <w:tc>
          <w:tcPr>
            <w:tcW w:w="61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65A11CC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8697FC6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1</w:t>
            </w:r>
          </w:p>
        </w:tc>
        <w:tc>
          <w:tcPr>
            <w:tcW w:w="614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42579F67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368B0F6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noWrap/>
            <w:vAlign w:val="center"/>
            <w:hideMark/>
          </w:tcPr>
          <w:p w14:paraId="0FDACC38" w14:textId="77777777" w:rsidR="009C3B26" w:rsidRPr="00471657" w:rsidRDefault="009C3B26" w:rsidP="009C3B26">
            <w:pPr>
              <w:widowControl/>
              <w:autoSpaceDE w:val="0"/>
              <w:autoSpaceDN w:val="0"/>
              <w:adjustRightInd w:val="0"/>
              <w:spacing w:afterLines="5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メイリオ" w:hAnsi="Arial" w:cs="Arial"/>
                <w:kern w:val="0"/>
                <w:sz w:val="16"/>
                <w:szCs w:val="16"/>
              </w:rPr>
            </w:pPr>
            <w:r w:rsidRPr="00471657">
              <w:rPr>
                <w:rFonts w:ascii="Arial" w:eastAsia="メイリオ" w:hAnsi="Arial" w:cs="Arial"/>
                <w:kern w:val="0"/>
                <w:sz w:val="16"/>
                <w:szCs w:val="16"/>
              </w:rPr>
              <w:t>0</w:t>
            </w:r>
          </w:p>
        </w:tc>
      </w:tr>
    </w:tbl>
    <w:p w14:paraId="45633168" w14:textId="77777777" w:rsidR="009C3B26" w:rsidRDefault="009C3B26" w:rsidP="009C3B26">
      <w:pPr>
        <w:widowControl/>
        <w:autoSpaceDE w:val="0"/>
        <w:autoSpaceDN w:val="0"/>
        <w:adjustRightInd w:val="0"/>
        <w:ind w:leftChars="-150" w:left="-360" w:rightChars="-300" w:right="-720"/>
        <w:rPr>
          <w:rFonts w:ascii="Times New Roman" w:eastAsia="メイリオ" w:hAnsi="Times New Roman" w:cs="Times New Roman"/>
          <w:kern w:val="0"/>
        </w:rPr>
      </w:pPr>
    </w:p>
    <w:p w14:paraId="096B3415" w14:textId="77777777" w:rsidR="009C3B26" w:rsidRDefault="009C3B26" w:rsidP="009C3B26">
      <w:pPr>
        <w:widowControl/>
        <w:autoSpaceDE w:val="0"/>
        <w:autoSpaceDN w:val="0"/>
        <w:adjustRightInd w:val="0"/>
        <w:ind w:rightChars="25" w:right="60"/>
        <w:rPr>
          <w:rFonts w:ascii="Times New Roman" w:eastAsia="メイリオ" w:hAnsi="Times New Roman" w:cs="Times New Roman"/>
          <w:kern w:val="0"/>
        </w:rPr>
      </w:pPr>
      <w:r w:rsidRPr="007E4040">
        <w:rPr>
          <w:rFonts w:ascii="Times New Roman" w:eastAsia="メイリオ" w:hAnsi="Times New Roman" w:cs="Times New Roman"/>
          <w:kern w:val="0"/>
        </w:rPr>
        <w:t xml:space="preserve">Abbreviations: </w:t>
      </w:r>
      <w:r w:rsidRPr="007E4040">
        <w:rPr>
          <w:rFonts w:ascii="Times New Roman" w:eastAsia="メイリオ" w:hAnsi="Times New Roman" w:cs="Times New Roman"/>
          <w:i/>
          <w:kern w:val="0"/>
        </w:rPr>
        <w:t xml:space="preserve">A. </w:t>
      </w:r>
      <w:proofErr w:type="spellStart"/>
      <w:r w:rsidRPr="007E4040">
        <w:rPr>
          <w:rFonts w:ascii="Times New Roman" w:eastAsia="メイリオ" w:hAnsi="Times New Roman" w:cs="Times New Roman"/>
          <w:i/>
          <w:kern w:val="0"/>
        </w:rPr>
        <w:t>baumannii</w:t>
      </w:r>
      <w:proofErr w:type="spellEnd"/>
      <w:r w:rsidRPr="007E4040">
        <w:rPr>
          <w:rFonts w:ascii="Times New Roman" w:eastAsia="メイリオ" w:hAnsi="Times New Roman" w:cs="Times New Roman"/>
          <w:kern w:val="0"/>
        </w:rPr>
        <w:t xml:space="preserve">, </w:t>
      </w:r>
      <w:r w:rsidRPr="007E4040">
        <w:rPr>
          <w:rFonts w:ascii="Times New Roman" w:eastAsia="メイリオ" w:hAnsi="Times New Roman" w:cs="Times New Roman"/>
          <w:i/>
          <w:kern w:val="0"/>
        </w:rPr>
        <w:t xml:space="preserve">Acinetobacter </w:t>
      </w:r>
      <w:proofErr w:type="spellStart"/>
      <w:r w:rsidRPr="007E4040">
        <w:rPr>
          <w:rFonts w:ascii="Times New Roman" w:eastAsia="メイリオ" w:hAnsi="Times New Roman" w:cs="Times New Roman"/>
          <w:i/>
          <w:kern w:val="0"/>
        </w:rPr>
        <w:t>baumannii</w:t>
      </w:r>
      <w:proofErr w:type="spellEnd"/>
      <w:r w:rsidRPr="007E4040">
        <w:rPr>
          <w:rFonts w:ascii="Times New Roman" w:eastAsia="メイリオ" w:hAnsi="Times New Roman" w:cs="Times New Roman"/>
          <w:kern w:val="0"/>
        </w:rPr>
        <w:t xml:space="preserve">; </w:t>
      </w:r>
      <w:r w:rsidRPr="007E4040">
        <w:rPr>
          <w:rFonts w:ascii="Times New Roman" w:eastAsia="メイリオ" w:hAnsi="Times New Roman" w:cs="Times New Roman"/>
          <w:i/>
          <w:kern w:val="0"/>
        </w:rPr>
        <w:t>B. fragilis</w:t>
      </w:r>
      <w:r w:rsidRPr="007E4040">
        <w:rPr>
          <w:rFonts w:ascii="Times New Roman" w:eastAsia="メイリオ" w:hAnsi="Times New Roman" w:cs="Times New Roman"/>
          <w:kern w:val="0"/>
        </w:rPr>
        <w:t xml:space="preserve">, </w:t>
      </w:r>
      <w:r w:rsidRPr="007E4040">
        <w:rPr>
          <w:rFonts w:ascii="Times New Roman" w:eastAsia="メイリオ" w:hAnsi="Times New Roman" w:cs="Times New Roman"/>
          <w:i/>
          <w:kern w:val="0"/>
        </w:rPr>
        <w:t>Bacteroides fragilis</w:t>
      </w:r>
      <w:r w:rsidRPr="007E4040">
        <w:rPr>
          <w:rFonts w:ascii="Times New Roman" w:eastAsia="メイリオ" w:hAnsi="Times New Roman" w:cs="Times New Roman"/>
          <w:kern w:val="0"/>
        </w:rPr>
        <w:t xml:space="preserve">; CRE, carbapenem-resistant </w:t>
      </w:r>
      <w:proofErr w:type="spellStart"/>
      <w:r w:rsidRPr="00AA4E33">
        <w:rPr>
          <w:rFonts w:ascii="Times New Roman" w:eastAsia="メイリオ" w:hAnsi="Times New Roman" w:cs="Times New Roman"/>
          <w:kern w:val="0"/>
        </w:rPr>
        <w:t>Enterobacterales</w:t>
      </w:r>
      <w:proofErr w:type="spellEnd"/>
      <w:r w:rsidRPr="007E4040">
        <w:rPr>
          <w:rFonts w:ascii="Times New Roman" w:eastAsia="メイリオ" w:hAnsi="Times New Roman" w:cs="Times New Roman"/>
          <w:kern w:val="0"/>
        </w:rPr>
        <w:t xml:space="preserve">; </w:t>
      </w:r>
      <w:r w:rsidRPr="007E4040">
        <w:rPr>
          <w:rFonts w:ascii="Times New Roman" w:eastAsia="メイリオ" w:hAnsi="Times New Roman" w:cs="Times New Roman"/>
          <w:i/>
          <w:kern w:val="0"/>
        </w:rPr>
        <w:t>E. coli</w:t>
      </w:r>
      <w:r w:rsidRPr="007E4040">
        <w:rPr>
          <w:rFonts w:ascii="Times New Roman" w:eastAsia="メイリオ" w:hAnsi="Times New Roman" w:cs="Times New Roman"/>
          <w:kern w:val="0"/>
        </w:rPr>
        <w:t xml:space="preserve">, </w:t>
      </w:r>
      <w:r w:rsidRPr="007E4040">
        <w:rPr>
          <w:rFonts w:ascii="Times New Roman" w:eastAsia="メイリオ" w:hAnsi="Times New Roman" w:cs="Times New Roman"/>
          <w:i/>
          <w:kern w:val="0"/>
        </w:rPr>
        <w:t>Escherichia coli</w:t>
      </w:r>
      <w:r w:rsidRPr="007E4040">
        <w:rPr>
          <w:rFonts w:ascii="Times New Roman" w:eastAsia="メイリオ" w:hAnsi="Times New Roman" w:cs="Times New Roman"/>
          <w:kern w:val="0"/>
        </w:rPr>
        <w:t xml:space="preserve">; </w:t>
      </w:r>
      <w:r w:rsidRPr="007E4040">
        <w:rPr>
          <w:rFonts w:ascii="Times New Roman" w:eastAsia="メイリオ" w:hAnsi="Times New Roman" w:cs="Times New Roman"/>
          <w:i/>
          <w:kern w:val="0"/>
        </w:rPr>
        <w:t>E. faecalis</w:t>
      </w:r>
      <w:r w:rsidRPr="007E4040">
        <w:rPr>
          <w:rFonts w:ascii="Times New Roman" w:eastAsia="メイリオ" w:hAnsi="Times New Roman" w:cs="Times New Roman"/>
          <w:kern w:val="0"/>
        </w:rPr>
        <w:t xml:space="preserve">, </w:t>
      </w:r>
      <w:r w:rsidRPr="007E4040">
        <w:rPr>
          <w:rFonts w:ascii="Times New Roman" w:eastAsia="メイリオ" w:hAnsi="Times New Roman" w:cs="Times New Roman"/>
          <w:i/>
          <w:kern w:val="0"/>
        </w:rPr>
        <w:t>Enterococcus faecalis</w:t>
      </w:r>
      <w:r w:rsidRPr="007E4040">
        <w:rPr>
          <w:rFonts w:ascii="Times New Roman" w:eastAsia="メイリオ" w:hAnsi="Times New Roman" w:cs="Times New Roman"/>
          <w:kern w:val="0"/>
        </w:rPr>
        <w:t>; ESBL, extended-spectrum β-lactamase–producing</w:t>
      </w:r>
      <w:r>
        <w:rPr>
          <w:rFonts w:ascii="Times New Roman" w:eastAsia="メイリオ" w:hAnsi="Times New Roman" w:cs="Times New Roman"/>
          <w:kern w:val="0"/>
        </w:rPr>
        <w:t xml:space="preserve"> </w:t>
      </w:r>
      <w:proofErr w:type="spellStart"/>
      <w:r w:rsidRPr="00AA4E33">
        <w:rPr>
          <w:rFonts w:ascii="Times New Roman" w:eastAsia="メイリオ" w:hAnsi="Times New Roman" w:cs="Times New Roman"/>
          <w:kern w:val="0"/>
        </w:rPr>
        <w:t>Enterobacterales</w:t>
      </w:r>
      <w:proofErr w:type="spellEnd"/>
      <w:r w:rsidRPr="007E4040">
        <w:rPr>
          <w:rFonts w:ascii="Times New Roman" w:eastAsia="メイリオ" w:hAnsi="Times New Roman" w:cs="Times New Roman"/>
          <w:kern w:val="0"/>
        </w:rPr>
        <w:t xml:space="preserve">; </w:t>
      </w:r>
      <w:r w:rsidRPr="007E4040">
        <w:rPr>
          <w:rFonts w:ascii="Times New Roman" w:eastAsia="メイリオ" w:hAnsi="Times New Roman" w:cs="Times New Roman"/>
          <w:i/>
          <w:kern w:val="0"/>
        </w:rPr>
        <w:t>H. influenzae</w:t>
      </w:r>
      <w:r w:rsidRPr="007E4040">
        <w:rPr>
          <w:rFonts w:ascii="Times New Roman" w:eastAsia="メイリオ" w:hAnsi="Times New Roman" w:cs="Times New Roman"/>
          <w:kern w:val="0"/>
        </w:rPr>
        <w:t xml:space="preserve">; </w:t>
      </w:r>
      <w:proofErr w:type="spellStart"/>
      <w:r w:rsidRPr="007E4040">
        <w:rPr>
          <w:rFonts w:ascii="Times New Roman" w:eastAsia="メイリオ" w:hAnsi="Times New Roman" w:cs="Times New Roman"/>
          <w:i/>
          <w:kern w:val="0"/>
        </w:rPr>
        <w:t>Haemophilus</w:t>
      </w:r>
      <w:proofErr w:type="spellEnd"/>
      <w:r w:rsidRPr="007E4040">
        <w:rPr>
          <w:rFonts w:ascii="Times New Roman" w:eastAsia="メイリオ" w:hAnsi="Times New Roman" w:cs="Times New Roman"/>
          <w:i/>
          <w:kern w:val="0"/>
        </w:rPr>
        <w:t xml:space="preserve"> influenzae</w:t>
      </w:r>
      <w:r w:rsidRPr="007E4040">
        <w:rPr>
          <w:rFonts w:ascii="Times New Roman" w:eastAsia="メイリオ" w:hAnsi="Times New Roman" w:cs="Times New Roman"/>
          <w:kern w:val="0"/>
        </w:rPr>
        <w:t xml:space="preserve">; </w:t>
      </w:r>
      <w:r w:rsidRPr="007E4040">
        <w:rPr>
          <w:rFonts w:ascii="Times New Roman" w:eastAsia="メイリオ" w:hAnsi="Times New Roman" w:cs="Times New Roman"/>
          <w:i/>
          <w:kern w:val="0"/>
        </w:rPr>
        <w:t>K. pneumoniae</w:t>
      </w:r>
      <w:r w:rsidRPr="007E4040">
        <w:rPr>
          <w:rFonts w:ascii="Times New Roman" w:eastAsia="メイリオ" w:hAnsi="Times New Roman" w:cs="Times New Roman"/>
          <w:kern w:val="0"/>
        </w:rPr>
        <w:t xml:space="preserve">, </w:t>
      </w:r>
      <w:r w:rsidRPr="007E4040">
        <w:rPr>
          <w:rFonts w:ascii="Times New Roman" w:eastAsia="メイリオ" w:hAnsi="Times New Roman" w:cs="Times New Roman"/>
          <w:i/>
          <w:kern w:val="0"/>
        </w:rPr>
        <w:t>Klebsiella pneumoniae</w:t>
      </w:r>
      <w:r w:rsidRPr="007E4040">
        <w:rPr>
          <w:rFonts w:ascii="Times New Roman" w:eastAsia="メイリオ" w:hAnsi="Times New Roman" w:cs="Times New Roman"/>
          <w:kern w:val="0"/>
        </w:rPr>
        <w:t xml:space="preserve">; MRSA, methicillin-resistant </w:t>
      </w:r>
      <w:r w:rsidRPr="007E4040">
        <w:rPr>
          <w:rFonts w:ascii="Times New Roman" w:eastAsia="メイリオ" w:hAnsi="Times New Roman" w:cs="Times New Roman"/>
          <w:i/>
          <w:kern w:val="0"/>
        </w:rPr>
        <w:t>S</w:t>
      </w:r>
      <w:r>
        <w:rPr>
          <w:rFonts w:ascii="Times New Roman" w:eastAsia="メイリオ" w:hAnsi="Times New Roman" w:cs="Times New Roman"/>
          <w:i/>
          <w:kern w:val="0"/>
        </w:rPr>
        <w:t>taphylococcus</w:t>
      </w:r>
      <w:r w:rsidRPr="007E4040">
        <w:rPr>
          <w:rFonts w:ascii="Times New Roman" w:eastAsia="メイリオ" w:hAnsi="Times New Roman" w:cs="Times New Roman"/>
          <w:i/>
          <w:kern w:val="0"/>
        </w:rPr>
        <w:t xml:space="preserve"> aureus</w:t>
      </w:r>
      <w:r w:rsidRPr="007E4040">
        <w:rPr>
          <w:rFonts w:ascii="Times New Roman" w:eastAsia="メイリオ" w:hAnsi="Times New Roman" w:cs="Times New Roman"/>
          <w:kern w:val="0"/>
        </w:rPr>
        <w:t xml:space="preserve">; </w:t>
      </w:r>
      <w:r w:rsidRPr="007E4040">
        <w:rPr>
          <w:rFonts w:ascii="Times New Roman" w:eastAsia="メイリオ" w:hAnsi="Times New Roman" w:cs="Times New Roman"/>
          <w:i/>
          <w:kern w:val="0"/>
        </w:rPr>
        <w:t>P. aeruginosa</w:t>
      </w:r>
      <w:r w:rsidRPr="007E4040">
        <w:rPr>
          <w:rFonts w:ascii="Times New Roman" w:eastAsia="メイリオ" w:hAnsi="Times New Roman" w:cs="Times New Roman"/>
          <w:kern w:val="0"/>
        </w:rPr>
        <w:t xml:space="preserve">, </w:t>
      </w:r>
      <w:r w:rsidRPr="007E4040">
        <w:rPr>
          <w:rFonts w:ascii="Times New Roman" w:eastAsia="メイリオ" w:hAnsi="Times New Roman" w:cs="Times New Roman"/>
          <w:i/>
          <w:kern w:val="0"/>
        </w:rPr>
        <w:t>Pseudomonas aeruginosa</w:t>
      </w:r>
      <w:r w:rsidRPr="007E4040">
        <w:rPr>
          <w:rFonts w:ascii="Times New Roman" w:eastAsia="メイリオ" w:hAnsi="Times New Roman" w:cs="Times New Roman"/>
          <w:kern w:val="0"/>
        </w:rPr>
        <w:t xml:space="preserve">; PRSP, penicillin-resistant </w:t>
      </w:r>
      <w:r w:rsidRPr="007E4040">
        <w:rPr>
          <w:rFonts w:ascii="Times New Roman" w:eastAsia="メイリオ" w:hAnsi="Times New Roman" w:cs="Times New Roman"/>
          <w:i/>
          <w:kern w:val="0"/>
        </w:rPr>
        <w:t>Streptococcus pneumoniae</w:t>
      </w:r>
      <w:r w:rsidRPr="007E4040">
        <w:rPr>
          <w:rFonts w:ascii="Times New Roman" w:eastAsia="メイリオ" w:hAnsi="Times New Roman" w:cs="Times New Roman"/>
          <w:kern w:val="0"/>
        </w:rPr>
        <w:t xml:space="preserve">; </w:t>
      </w:r>
      <w:r w:rsidRPr="007E4040">
        <w:rPr>
          <w:rFonts w:ascii="Times New Roman" w:eastAsia="メイリオ" w:hAnsi="Times New Roman" w:cs="Times New Roman"/>
          <w:i/>
          <w:kern w:val="0"/>
        </w:rPr>
        <w:t>S. aureus</w:t>
      </w:r>
      <w:r w:rsidRPr="007E4040">
        <w:rPr>
          <w:rFonts w:ascii="Times New Roman" w:eastAsia="メイリオ" w:hAnsi="Times New Roman" w:cs="Times New Roman"/>
          <w:kern w:val="0"/>
        </w:rPr>
        <w:t>,</w:t>
      </w:r>
      <w:r>
        <w:rPr>
          <w:rFonts w:ascii="Times New Roman" w:eastAsia="メイリオ" w:hAnsi="Times New Roman" w:cs="Times New Roman"/>
          <w:kern w:val="0"/>
        </w:rPr>
        <w:t xml:space="preserve"> </w:t>
      </w:r>
      <w:r w:rsidRPr="007E4040">
        <w:rPr>
          <w:rFonts w:ascii="Times New Roman" w:eastAsia="メイリオ" w:hAnsi="Times New Roman" w:cs="Times New Roman"/>
          <w:i/>
          <w:kern w:val="0"/>
        </w:rPr>
        <w:t>Staphylococcus aureus</w:t>
      </w:r>
      <w:r w:rsidRPr="007E4040">
        <w:rPr>
          <w:rFonts w:ascii="Times New Roman" w:eastAsia="メイリオ" w:hAnsi="Times New Roman" w:cs="Times New Roman"/>
          <w:kern w:val="0"/>
        </w:rPr>
        <w:t xml:space="preserve">; VRE, vancomycin-resistant </w:t>
      </w:r>
      <w:r w:rsidRPr="002758F9">
        <w:rPr>
          <w:rFonts w:ascii="Times New Roman" w:eastAsia="メイリオ" w:hAnsi="Times New Roman" w:cs="Times New Roman"/>
          <w:i/>
          <w:kern w:val="0"/>
        </w:rPr>
        <w:t>Enterococcus faecium</w:t>
      </w:r>
      <w:r w:rsidRPr="007E4040">
        <w:rPr>
          <w:rFonts w:ascii="Times New Roman" w:eastAsia="メイリオ" w:hAnsi="Times New Roman" w:cs="Times New Roman"/>
          <w:kern w:val="0"/>
        </w:rPr>
        <w:t>.</w:t>
      </w:r>
    </w:p>
    <w:p w14:paraId="70B9C02D" w14:textId="77777777" w:rsidR="009C3B26" w:rsidRPr="007E4040" w:rsidRDefault="009C3B26" w:rsidP="009C3B26">
      <w:pPr>
        <w:widowControl/>
        <w:autoSpaceDE w:val="0"/>
        <w:autoSpaceDN w:val="0"/>
        <w:adjustRightInd w:val="0"/>
        <w:ind w:rightChars="25" w:right="60"/>
        <w:rPr>
          <w:rFonts w:ascii="Times New Roman" w:eastAsia="メイリオ" w:hAnsi="Times New Roman" w:cs="Times New Roman"/>
          <w:kern w:val="0"/>
        </w:rPr>
      </w:pPr>
    </w:p>
    <w:p w14:paraId="210E612E" w14:textId="77777777" w:rsidR="009C3B26" w:rsidRDefault="009C3B26" w:rsidP="009C3B26">
      <w:pPr>
        <w:widowControl/>
        <w:autoSpaceDE w:val="0"/>
        <w:autoSpaceDN w:val="0"/>
        <w:adjustRightInd w:val="0"/>
        <w:ind w:rightChars="-300" w:right="-720"/>
        <w:rPr>
          <w:rFonts w:ascii="Times New Roman" w:eastAsia="メイリオ" w:hAnsi="Times New Roman" w:cs="Times New Roman"/>
          <w:kern w:val="0"/>
        </w:rPr>
      </w:pPr>
      <w:proofErr w:type="spellStart"/>
      <w:r w:rsidRPr="002758F9">
        <w:rPr>
          <w:rFonts w:ascii="Times New Roman" w:eastAsia="メイリオ" w:hAnsi="Times New Roman" w:cs="Times New Roman"/>
          <w:kern w:val="0"/>
          <w:vertAlign w:val="superscript"/>
        </w:rPr>
        <w:t>a</w:t>
      </w:r>
      <w:r w:rsidRPr="00F77AC4">
        <w:rPr>
          <w:rFonts w:ascii="Times New Roman" w:eastAsia="メイリオ" w:hAnsi="Times New Roman" w:cs="Times New Roman"/>
          <w:kern w:val="0"/>
        </w:rPr>
        <w:t>The</w:t>
      </w:r>
      <w:proofErr w:type="spellEnd"/>
      <w:r>
        <w:rPr>
          <w:rFonts w:ascii="Times New Roman" w:eastAsia="メイリオ" w:hAnsi="Times New Roman" w:cs="Times New Roman"/>
          <w:kern w:val="0"/>
          <w:vertAlign w:val="superscript"/>
        </w:rPr>
        <w:t xml:space="preserve"> </w:t>
      </w:r>
      <w:r w:rsidRPr="007E4040">
        <w:rPr>
          <w:rFonts w:ascii="Times New Roman" w:eastAsia="メイリオ" w:hAnsi="Times New Roman" w:cs="Times New Roman"/>
          <w:kern w:val="0"/>
        </w:rPr>
        <w:t xml:space="preserve">ASC score is the sum of all </w:t>
      </w:r>
      <w:r>
        <w:rPr>
          <w:rFonts w:ascii="Times New Roman" w:eastAsia="メイリオ" w:hAnsi="Times New Roman" w:cs="Times New Roman"/>
          <w:kern w:val="0"/>
        </w:rPr>
        <w:t xml:space="preserve">the </w:t>
      </w:r>
      <w:r w:rsidRPr="007E4040">
        <w:rPr>
          <w:rFonts w:ascii="Times New Roman" w:eastAsia="メイリオ" w:hAnsi="Times New Roman" w:cs="Times New Roman"/>
          <w:kern w:val="0"/>
        </w:rPr>
        <w:t xml:space="preserve">points in </w:t>
      </w:r>
      <w:r>
        <w:rPr>
          <w:rFonts w:ascii="Times New Roman" w:eastAsia="メイリオ" w:hAnsi="Times New Roman" w:cs="Times New Roman"/>
          <w:kern w:val="0"/>
        </w:rPr>
        <w:t>each</w:t>
      </w:r>
      <w:r w:rsidRPr="007E4040">
        <w:rPr>
          <w:rFonts w:ascii="Times New Roman" w:eastAsia="メイリオ" w:hAnsi="Times New Roman" w:cs="Times New Roman"/>
          <w:kern w:val="0"/>
        </w:rPr>
        <w:t xml:space="preserve"> row.</w:t>
      </w:r>
    </w:p>
    <w:p w14:paraId="3FB2EBAA" w14:textId="77777777" w:rsidR="009C3B26" w:rsidRDefault="009C3B26" w:rsidP="009C3B26">
      <w:pPr>
        <w:widowControl/>
        <w:autoSpaceDE w:val="0"/>
        <w:autoSpaceDN w:val="0"/>
        <w:adjustRightInd w:val="0"/>
        <w:spacing w:afterLines="50" w:after="120"/>
        <w:ind w:leftChars="-150" w:left="-360" w:rightChars="-150" w:right="-360"/>
        <w:rPr>
          <w:rFonts w:ascii="Times New Roman" w:eastAsia="メイリオ" w:hAnsi="Times New Roman" w:cs="Times New Roman"/>
          <w:kern w:val="0"/>
        </w:rPr>
      </w:pPr>
      <w:r>
        <w:rPr>
          <w:rFonts w:ascii="Times New Roman" w:eastAsia="メイリオ" w:hAnsi="Times New Roman" w:cs="Times New Roman"/>
          <w:kern w:val="0"/>
        </w:rPr>
        <w:br w:type="page"/>
      </w:r>
    </w:p>
    <w:p w14:paraId="4E07BD50" w14:textId="0D2697CF" w:rsidR="009C3B26" w:rsidRDefault="009C3B26" w:rsidP="009C3B26">
      <w:pPr>
        <w:widowControl/>
        <w:autoSpaceDE w:val="0"/>
        <w:autoSpaceDN w:val="0"/>
        <w:adjustRightInd w:val="0"/>
        <w:spacing w:afterLines="50" w:after="120"/>
        <w:ind w:rightChars="25" w:right="60"/>
        <w:rPr>
          <w:rFonts w:ascii="Times New Roman" w:eastAsia="メイリオ" w:hAnsi="Times New Roman" w:cs="Times New Roman"/>
          <w:kern w:val="0"/>
        </w:rPr>
      </w:pPr>
      <w:r>
        <w:rPr>
          <w:rFonts w:ascii="Times New Roman" w:eastAsia="メイリオ" w:hAnsi="Times New Roman" w:cs="Times New Roman"/>
          <w:kern w:val="0"/>
        </w:rPr>
        <w:lastRenderedPageBreak/>
        <w:t xml:space="preserve">Supplementary </w:t>
      </w:r>
      <w:r>
        <w:rPr>
          <w:rFonts w:ascii="Times New Roman" w:eastAsia="メイリオ" w:hAnsi="Times New Roman" w:cs="Times New Roman" w:hint="cs"/>
          <w:kern w:val="0"/>
        </w:rPr>
        <w:t>F</w:t>
      </w:r>
      <w:r>
        <w:rPr>
          <w:rFonts w:ascii="Times New Roman" w:eastAsia="メイリオ" w:hAnsi="Times New Roman" w:cs="Times New Roman"/>
          <w:kern w:val="0"/>
        </w:rPr>
        <w:t>igure 1. Changes in PAF acceptance (upper panel) and in the incidence o</w:t>
      </w:r>
      <w:r w:rsidRPr="00A16D81">
        <w:rPr>
          <w:rFonts w:ascii="Times New Roman" w:eastAsia="メイリオ" w:hAnsi="Times New Roman" w:cs="Times New Roman"/>
          <w:kern w:val="0"/>
        </w:rPr>
        <w:t xml:space="preserve">f </w:t>
      </w:r>
      <w:r w:rsidR="006F5A8A" w:rsidRPr="00A16D81">
        <w:rPr>
          <w:rFonts w:ascii="Times New Roman" w:eastAsia="メイリオ" w:hAnsi="Times New Roman" w:cs="Times New Roman"/>
          <w:kern w:val="0"/>
        </w:rPr>
        <w:t>five</w:t>
      </w:r>
      <w:r w:rsidRPr="00A16D81">
        <w:rPr>
          <w:rFonts w:ascii="Times New Roman" w:eastAsia="メイリオ" w:hAnsi="Times New Roman" w:cs="Times New Roman"/>
          <w:kern w:val="0"/>
        </w:rPr>
        <w:t xml:space="preserve"> organisms</w:t>
      </w:r>
      <w:r>
        <w:rPr>
          <w:rFonts w:ascii="Times New Roman" w:eastAsia="メイリオ" w:hAnsi="Times New Roman" w:cs="Times New Roman"/>
          <w:kern w:val="0"/>
        </w:rPr>
        <w:t xml:space="preserve"> per 1,000 patient-days (PD) (for CDI per 10,000 PD) (lower panel)</w:t>
      </w:r>
    </w:p>
    <w:p w14:paraId="16120223" w14:textId="2DA84C40" w:rsidR="008608BD" w:rsidRDefault="00AD0B32" w:rsidP="008608BD">
      <w:pPr>
        <w:widowControl/>
        <w:autoSpaceDE w:val="0"/>
        <w:autoSpaceDN w:val="0"/>
        <w:adjustRightInd w:val="0"/>
        <w:spacing w:afterLines="50" w:after="120"/>
        <w:ind w:leftChars="-350" w:left="-840" w:rightChars="-350" w:right="-840"/>
        <w:jc w:val="center"/>
        <w:rPr>
          <w:rFonts w:ascii="Times New Roman" w:eastAsia="メイリオ" w:hAnsi="Times New Roman" w:cs="Times New Roman"/>
          <w:kern w:val="0"/>
        </w:rPr>
      </w:pPr>
      <w:r>
        <w:rPr>
          <w:rFonts w:ascii="Times New Roman" w:eastAsia="メイリオ" w:hAnsi="Times New Roman" w:cs="Times New Roman" w:hint="eastAsia"/>
          <w:noProof/>
          <w:kern w:val="0"/>
        </w:rPr>
        <w:drawing>
          <wp:inline distT="0" distB="0" distL="0" distR="0" wp14:anchorId="3F300694" wp14:editId="2ED3A505">
            <wp:extent cx="8510257" cy="5969000"/>
            <wp:effectExtent l="0" t="0" r="5715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uppl Figure1 300dpi.tif"/>
                    <pic:cNvPicPr/>
                  </pic:nvPicPr>
                  <pic:blipFill rotWithShape="1">
                    <a:blip r:embed="rId8"/>
                    <a:srcRect t="2778" b="3704"/>
                    <a:stretch/>
                  </pic:blipFill>
                  <pic:spPr bwMode="auto">
                    <a:xfrm>
                      <a:off x="0" y="0"/>
                      <a:ext cx="8514189" cy="5971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08BD">
        <w:rPr>
          <w:rFonts w:ascii="Times New Roman" w:eastAsia="メイリオ" w:hAnsi="Times New Roman" w:cs="Times New Roman"/>
          <w:kern w:val="0"/>
        </w:rPr>
        <w:br w:type="page"/>
      </w:r>
    </w:p>
    <w:p w14:paraId="17970D96" w14:textId="04AA281D" w:rsidR="009C3B26" w:rsidRPr="004C4A87" w:rsidRDefault="009C3B26" w:rsidP="00A20688">
      <w:pPr>
        <w:widowControl/>
        <w:autoSpaceDE w:val="0"/>
        <w:autoSpaceDN w:val="0"/>
        <w:adjustRightInd w:val="0"/>
        <w:spacing w:afterLines="50" w:after="120"/>
        <w:ind w:leftChars="-177" w:left="-425" w:rightChars="-350" w:right="-840"/>
        <w:jc w:val="left"/>
        <w:rPr>
          <w:rFonts w:ascii="Times New Roman" w:eastAsia="メイリオ" w:hAnsi="Times New Roman" w:cs="Times New Roman"/>
          <w:kern w:val="0"/>
        </w:rPr>
      </w:pPr>
      <w:r>
        <w:rPr>
          <w:rFonts w:ascii="Times New Roman" w:eastAsia="メイリオ" w:hAnsi="Times New Roman" w:cs="Times New Roman"/>
          <w:kern w:val="0"/>
        </w:rPr>
        <w:lastRenderedPageBreak/>
        <w:t xml:space="preserve">Supplementary </w:t>
      </w:r>
      <w:r>
        <w:rPr>
          <w:rFonts w:ascii="Times New Roman" w:eastAsia="メイリオ" w:hAnsi="Times New Roman" w:cs="Times New Roman" w:hint="cs"/>
          <w:kern w:val="0"/>
        </w:rPr>
        <w:t>F</w:t>
      </w:r>
      <w:r>
        <w:rPr>
          <w:rFonts w:ascii="Times New Roman" w:eastAsia="メイリオ" w:hAnsi="Times New Roman" w:cs="Times New Roman"/>
          <w:kern w:val="0"/>
        </w:rPr>
        <w:t>igure 2. FEVDs for the VAR models with variables in the order of PAF acceptance, DOT or DASC, and microbiological data</w:t>
      </w:r>
    </w:p>
    <w:p w14:paraId="4208A6A3" w14:textId="20E95EFD" w:rsidR="00A43494" w:rsidRDefault="00AD0B32" w:rsidP="00A20688">
      <w:pPr>
        <w:widowControl/>
        <w:autoSpaceDE w:val="0"/>
        <w:autoSpaceDN w:val="0"/>
        <w:adjustRightInd w:val="0"/>
        <w:ind w:leftChars="-59" w:left="-142" w:rightChars="25" w:right="60"/>
        <w:rPr>
          <w:rFonts w:ascii="Times New Roman" w:eastAsia="メイリオ" w:hAnsi="Times New Roman" w:cs="Times New Roman"/>
          <w:kern w:val="0"/>
        </w:rPr>
      </w:pPr>
      <w:r>
        <w:rPr>
          <w:rFonts w:ascii="Times New Roman" w:eastAsia="メイリオ" w:hAnsi="Times New Roman" w:cs="Times New Roman"/>
          <w:noProof/>
          <w:kern w:val="0"/>
        </w:rPr>
        <w:drawing>
          <wp:inline distT="0" distB="0" distL="0" distR="0" wp14:anchorId="33EDCBA1" wp14:editId="386C2F94">
            <wp:extent cx="8474477" cy="6153150"/>
            <wp:effectExtent l="0" t="0" r="317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 Figure 2.tif"/>
                    <pic:cNvPicPr/>
                  </pic:nvPicPr>
                  <pic:blipFill rotWithShape="1">
                    <a:blip r:embed="rId9"/>
                    <a:srcRect t="1234" b="1955"/>
                    <a:stretch/>
                  </pic:blipFill>
                  <pic:spPr bwMode="auto">
                    <a:xfrm>
                      <a:off x="0" y="0"/>
                      <a:ext cx="8478310" cy="61559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3494">
        <w:rPr>
          <w:rFonts w:ascii="Times New Roman" w:eastAsia="メイリオ" w:hAnsi="Times New Roman" w:cs="Times New Roman"/>
          <w:kern w:val="0"/>
        </w:rPr>
        <w:br w:type="page"/>
      </w:r>
      <w:bookmarkStart w:id="0" w:name="_GoBack"/>
      <w:bookmarkEnd w:id="0"/>
    </w:p>
    <w:p w14:paraId="39A88BBD" w14:textId="12CC4891" w:rsidR="009C3B26" w:rsidRDefault="009C3B26" w:rsidP="009C3B26">
      <w:pPr>
        <w:widowControl/>
        <w:autoSpaceDE w:val="0"/>
        <w:autoSpaceDN w:val="0"/>
        <w:adjustRightInd w:val="0"/>
        <w:ind w:rightChars="25" w:right="60"/>
        <w:rPr>
          <w:rFonts w:ascii="Times New Roman" w:eastAsia="メイリオ" w:hAnsi="Times New Roman" w:cs="Times New Roman"/>
          <w:kern w:val="0"/>
        </w:rPr>
      </w:pPr>
      <w:r>
        <w:rPr>
          <w:rFonts w:ascii="Times New Roman" w:eastAsia="メイリオ" w:hAnsi="Times New Roman" w:cs="Times New Roman"/>
          <w:kern w:val="0"/>
        </w:rPr>
        <w:lastRenderedPageBreak/>
        <w:t xml:space="preserve">NOTE. </w:t>
      </w:r>
      <w:r w:rsidRPr="002C72C4">
        <w:rPr>
          <w:rFonts w:ascii="Times New Roman" w:eastAsia="メイリオ" w:hAnsi="Times New Roman" w:cs="Times New Roman"/>
          <w:kern w:val="0"/>
        </w:rPr>
        <w:t>The x-axis shows the monthly time-series (the units are in months), and the y-axis shows the percentage of contribution of the effect of each variable.</w:t>
      </w:r>
    </w:p>
    <w:p w14:paraId="1205B05F" w14:textId="77777777" w:rsidR="009C3B26" w:rsidRPr="005179FF" w:rsidRDefault="009C3B26" w:rsidP="009C3B26">
      <w:pPr>
        <w:widowControl/>
        <w:autoSpaceDE w:val="0"/>
        <w:autoSpaceDN w:val="0"/>
        <w:adjustRightInd w:val="0"/>
        <w:ind w:rightChars="25" w:right="60"/>
        <w:rPr>
          <w:rFonts w:ascii="Times New Roman" w:eastAsia="メイリオ" w:hAnsi="Times New Roman" w:cs="Times New Roman"/>
          <w:kern w:val="0"/>
        </w:rPr>
      </w:pPr>
    </w:p>
    <w:p w14:paraId="7F4BF6C3" w14:textId="691B836A" w:rsidR="009C3B26" w:rsidRPr="00AA4E33" w:rsidRDefault="009C3B26" w:rsidP="009C3B26">
      <w:pPr>
        <w:widowControl/>
        <w:autoSpaceDE w:val="0"/>
        <w:autoSpaceDN w:val="0"/>
        <w:adjustRightInd w:val="0"/>
        <w:ind w:rightChars="25" w:right="60"/>
        <w:rPr>
          <w:rFonts w:ascii="メイリオ" w:eastAsia="メイリオ" w:hAnsi="メイリオ" w:cs="Arial"/>
          <w:kern w:val="0"/>
        </w:rPr>
      </w:pPr>
      <w:r w:rsidRPr="008E2835">
        <w:rPr>
          <w:rFonts w:ascii="Times New Roman" w:eastAsia="メイリオ" w:hAnsi="Times New Roman" w:cs="Times New Roman" w:hint="eastAsia"/>
          <w:kern w:val="0"/>
        </w:rPr>
        <w:t>A</w:t>
      </w:r>
      <w:r w:rsidRPr="008E2835">
        <w:rPr>
          <w:rFonts w:ascii="Times New Roman" w:eastAsia="メイリオ" w:hAnsi="Times New Roman" w:cs="Times New Roman"/>
          <w:kern w:val="0"/>
        </w:rPr>
        <w:t xml:space="preserve">bbreviations: </w:t>
      </w:r>
      <w:r w:rsidR="00B41DC3" w:rsidRPr="007A7392">
        <w:rPr>
          <w:rFonts w:ascii="Times New Roman" w:hAnsi="Times New Roman" w:cs="Times New Roman"/>
        </w:rPr>
        <w:t>FEVDs</w:t>
      </w:r>
      <w:r w:rsidR="00B41DC3">
        <w:rPr>
          <w:rFonts w:ascii="Times New Roman" w:hAnsi="Times New Roman" w:cs="Times New Roman"/>
        </w:rPr>
        <w:t>,</w:t>
      </w:r>
      <w:r w:rsidR="00B41DC3" w:rsidRPr="007A7392">
        <w:rPr>
          <w:rFonts w:ascii="Times New Roman" w:hAnsi="Times New Roman" w:cs="Times New Roman"/>
        </w:rPr>
        <w:t xml:space="preserve"> forecast error variance decompositions</w:t>
      </w:r>
      <w:r w:rsidR="00B41DC3">
        <w:rPr>
          <w:rFonts w:ascii="Times New Roman" w:hAnsi="Times New Roman" w:cs="Times New Roman"/>
        </w:rPr>
        <w:t xml:space="preserve">; </w:t>
      </w:r>
      <w:r w:rsidRPr="008E2835">
        <w:rPr>
          <w:rFonts w:ascii="Times New Roman" w:eastAsia="メイリオ" w:hAnsi="Times New Roman" w:cs="Times New Roman"/>
          <w:kern w:val="0"/>
        </w:rPr>
        <w:t xml:space="preserve">VAR, </w:t>
      </w:r>
      <w:r w:rsidRPr="008E2835">
        <w:rPr>
          <w:rFonts w:ascii="Times New Roman" w:eastAsia="ＭＳ 明朝" w:hAnsi="Times New Roman" w:cs="Times New Roman"/>
        </w:rPr>
        <w:t xml:space="preserve">vector autoregressive; PAF, proportion of </w:t>
      </w:r>
      <w:r w:rsidRPr="008E2835">
        <w:rPr>
          <w:rFonts w:ascii="Times New Roman" w:hAnsi="Times New Roman" w:cs="Times New Roman"/>
        </w:rPr>
        <w:t xml:space="preserve">prospective audit and feedback acceptance; </w:t>
      </w:r>
      <w:r w:rsidRPr="008E2835">
        <w:rPr>
          <w:rFonts w:ascii="Times New Roman" w:eastAsia="メイリオ" w:hAnsi="Times New Roman" w:cs="Times New Roman"/>
          <w:kern w:val="0"/>
        </w:rPr>
        <w:t xml:space="preserve">DOT, days of therapy per 1,000 days present; DASC, days of antibiotic spectrum coverage per 1,000 days present; CDI, incidence of </w:t>
      </w:r>
      <w:proofErr w:type="spellStart"/>
      <w:r w:rsidRPr="008E2835">
        <w:rPr>
          <w:rFonts w:ascii="Times New Roman" w:hAnsi="Times New Roman" w:cs="Times New Roman"/>
          <w:i/>
        </w:rPr>
        <w:t>Clostridioides</w:t>
      </w:r>
      <w:proofErr w:type="spellEnd"/>
      <w:r w:rsidRPr="008E2835">
        <w:rPr>
          <w:rFonts w:ascii="Times New Roman" w:hAnsi="Times New Roman" w:cs="Times New Roman"/>
          <w:i/>
        </w:rPr>
        <w:t xml:space="preserve"> difficile</w:t>
      </w:r>
      <w:r w:rsidRPr="008E2835">
        <w:rPr>
          <w:rFonts w:ascii="Times New Roman" w:hAnsi="Times New Roman" w:cs="Times New Roman"/>
        </w:rPr>
        <w:t xml:space="preserve"> infection per 10,000 patient days; ESBL, incidence of extended-spectrum β-lactamase-producing </w:t>
      </w:r>
      <w:proofErr w:type="spellStart"/>
      <w:r w:rsidRPr="008E2835">
        <w:rPr>
          <w:rFonts w:ascii="Times New Roman" w:hAnsi="Times New Roman" w:cs="Times New Roman"/>
          <w:iCs/>
        </w:rPr>
        <w:t>Enterobacterales</w:t>
      </w:r>
      <w:proofErr w:type="spellEnd"/>
      <w:r w:rsidRPr="008E2835">
        <w:rPr>
          <w:rFonts w:ascii="Times New Roman" w:hAnsi="Times New Roman" w:cs="Times New Roman"/>
        </w:rPr>
        <w:t xml:space="preserve"> per 1,000 patient days; MRSA, incidence of methicillin-resistant </w:t>
      </w:r>
      <w:r w:rsidRPr="008E2835">
        <w:rPr>
          <w:rFonts w:ascii="Times New Roman" w:hAnsi="Times New Roman" w:cs="Times New Roman"/>
          <w:i/>
        </w:rPr>
        <w:t xml:space="preserve">Staphylococcus aureus </w:t>
      </w:r>
      <w:r w:rsidRPr="008E2835">
        <w:rPr>
          <w:rFonts w:ascii="Times New Roman" w:hAnsi="Times New Roman" w:cs="Times New Roman"/>
        </w:rPr>
        <w:t xml:space="preserve">per 1,000 patient days; RP, incidence of drug-resistant </w:t>
      </w:r>
      <w:r w:rsidRPr="008E2835">
        <w:rPr>
          <w:rFonts w:ascii="Times New Roman" w:hAnsi="Times New Roman" w:cs="Times New Roman"/>
          <w:i/>
          <w:iCs/>
        </w:rPr>
        <w:t>Pseudomonas aeruginosa</w:t>
      </w:r>
      <w:r w:rsidRPr="008E2835">
        <w:rPr>
          <w:rFonts w:ascii="Times New Roman" w:hAnsi="Times New Roman" w:cs="Times New Roman"/>
        </w:rPr>
        <w:t xml:space="preserve"> per 1,000 patient days; RE, incidence of drug-resistant </w:t>
      </w:r>
      <w:proofErr w:type="spellStart"/>
      <w:r w:rsidRPr="008E2835">
        <w:rPr>
          <w:rFonts w:ascii="Times New Roman" w:hAnsi="Times New Roman" w:cs="Times New Roman"/>
        </w:rPr>
        <w:t>Enterobacterales</w:t>
      </w:r>
      <w:proofErr w:type="spellEnd"/>
      <w:r w:rsidRPr="008E2835">
        <w:rPr>
          <w:rFonts w:ascii="Times New Roman" w:hAnsi="Times New Roman" w:cs="Times New Roman"/>
        </w:rPr>
        <w:t xml:space="preserve"> per 1,000 patient days</w:t>
      </w:r>
    </w:p>
    <w:p w14:paraId="20469745" w14:textId="77777777" w:rsidR="00BD6881" w:rsidRDefault="00BD6881"/>
    <w:sectPr w:rsidR="00BD6881" w:rsidSect="00BB3590">
      <w:footerReference w:type="default" r:id="rId10"/>
      <w:pgSz w:w="15840" w:h="12240" w:orient="landscape" w:code="1"/>
      <w:pgMar w:top="1077" w:right="1440" w:bottom="1077" w:left="1440" w:header="567" w:footer="227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48B8BA" w14:textId="77777777" w:rsidR="00C04A9F" w:rsidRDefault="00C04A9F" w:rsidP="009C3B26">
      <w:r>
        <w:separator/>
      </w:r>
    </w:p>
  </w:endnote>
  <w:endnote w:type="continuationSeparator" w:id="0">
    <w:p w14:paraId="634C8B84" w14:textId="77777777" w:rsidR="00C04A9F" w:rsidRDefault="00C04A9F" w:rsidP="009C3B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メイリオ">
    <w:altName w:val="Meiryo"/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9571773"/>
      <w:docPartObj>
        <w:docPartGallery w:val="Page Numbers (Bottom of Page)"/>
        <w:docPartUnique/>
      </w:docPartObj>
    </w:sdtPr>
    <w:sdtEndPr/>
    <w:sdtContent>
      <w:p w14:paraId="009E194A" w14:textId="77777777" w:rsidR="00CB4759" w:rsidRDefault="00CB4759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4C3CE61A" w14:textId="77777777" w:rsidR="00CB4759" w:rsidRDefault="00CB475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A26E9" w14:textId="77777777" w:rsidR="00C04A9F" w:rsidRDefault="00C04A9F" w:rsidP="009C3B26">
      <w:r>
        <w:separator/>
      </w:r>
    </w:p>
  </w:footnote>
  <w:footnote w:type="continuationSeparator" w:id="0">
    <w:p w14:paraId="59506D80" w14:textId="77777777" w:rsidR="00C04A9F" w:rsidRDefault="00C04A9F" w:rsidP="009C3B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C0774"/>
    <w:multiLevelType w:val="hybridMultilevel"/>
    <w:tmpl w:val="74208074"/>
    <w:lvl w:ilvl="0" w:tplc="84DC8E24">
      <w:start w:val="1"/>
      <w:numFmt w:val="decimalEnclosedCircle"/>
      <w:lvlText w:val="【%1"/>
      <w:lvlJc w:val="left"/>
      <w:pPr>
        <w:ind w:left="480" w:hanging="480"/>
      </w:pPr>
      <w:rPr>
        <w:rFonts w:ascii="ＭＳ 明朝" w:eastAsia="ＭＳ 明朝" w:hAnsi="ＭＳ 明朝" w:cs="ＭＳ 明朝" w:hint="default"/>
        <w:b w:val="0"/>
        <w:u w:val="non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5B86103"/>
    <w:multiLevelType w:val="hybridMultilevel"/>
    <w:tmpl w:val="B680D342"/>
    <w:lvl w:ilvl="0" w:tplc="129E7D1A">
      <w:start w:val="1"/>
      <w:numFmt w:val="decimalEnclosedCircle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A174A2B"/>
    <w:multiLevelType w:val="hybridMultilevel"/>
    <w:tmpl w:val="D2D24938"/>
    <w:lvl w:ilvl="0" w:tplc="88A24D38">
      <w:start w:val="1"/>
      <w:numFmt w:val="decimalEnclosedCircle"/>
      <w:lvlText w:val="%1"/>
      <w:lvlJc w:val="left"/>
      <w:pPr>
        <w:ind w:left="360" w:hanging="360"/>
      </w:pPr>
      <w:rPr>
        <w:rFonts w:ascii="Arial" w:hAnsi="Arial" w:cs="Arial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1D229D6"/>
    <w:multiLevelType w:val="hybridMultilevel"/>
    <w:tmpl w:val="3BCA45F0"/>
    <w:lvl w:ilvl="0" w:tplc="57E091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866676C"/>
    <w:multiLevelType w:val="hybridMultilevel"/>
    <w:tmpl w:val="76CA8924"/>
    <w:lvl w:ilvl="0" w:tplc="FFF879C2">
      <w:start w:val="5"/>
      <w:numFmt w:val="bullet"/>
      <w:lvlText w:val="・"/>
      <w:lvlJc w:val="left"/>
      <w:pPr>
        <w:ind w:left="840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 w15:restartNumberingAfterBreak="0">
    <w:nsid w:val="6AB03ED4"/>
    <w:multiLevelType w:val="hybridMultilevel"/>
    <w:tmpl w:val="0E1A4DBA"/>
    <w:lvl w:ilvl="0" w:tplc="7AB4D8C8">
      <w:start w:val="1"/>
      <w:numFmt w:val="decimalEnclosedCircle"/>
      <w:lvlText w:val="【%1"/>
      <w:lvlJc w:val="left"/>
      <w:pPr>
        <w:ind w:left="540" w:hanging="54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9C3B26"/>
    <w:rsid w:val="000016E0"/>
    <w:rsid w:val="000140E6"/>
    <w:rsid w:val="000256FD"/>
    <w:rsid w:val="00036081"/>
    <w:rsid w:val="0005076A"/>
    <w:rsid w:val="00054B0B"/>
    <w:rsid w:val="000561A3"/>
    <w:rsid w:val="000610D5"/>
    <w:rsid w:val="00066FF9"/>
    <w:rsid w:val="0007243D"/>
    <w:rsid w:val="000758C7"/>
    <w:rsid w:val="00092679"/>
    <w:rsid w:val="000B1B86"/>
    <w:rsid w:val="000B21DD"/>
    <w:rsid w:val="000C0D04"/>
    <w:rsid w:val="000C0E69"/>
    <w:rsid w:val="000C1661"/>
    <w:rsid w:val="000C4119"/>
    <w:rsid w:val="000C7661"/>
    <w:rsid w:val="000F3C98"/>
    <w:rsid w:val="000F66A3"/>
    <w:rsid w:val="001011E8"/>
    <w:rsid w:val="00102ACD"/>
    <w:rsid w:val="0010525B"/>
    <w:rsid w:val="0013372D"/>
    <w:rsid w:val="001342D0"/>
    <w:rsid w:val="00152FCA"/>
    <w:rsid w:val="001552F2"/>
    <w:rsid w:val="00163667"/>
    <w:rsid w:val="00163B7D"/>
    <w:rsid w:val="0016707F"/>
    <w:rsid w:val="00167B98"/>
    <w:rsid w:val="0017492F"/>
    <w:rsid w:val="001816DC"/>
    <w:rsid w:val="0018429A"/>
    <w:rsid w:val="001903CF"/>
    <w:rsid w:val="001A2D0A"/>
    <w:rsid w:val="001A5A18"/>
    <w:rsid w:val="001B0E15"/>
    <w:rsid w:val="001B12D9"/>
    <w:rsid w:val="001C08D6"/>
    <w:rsid w:val="001C338E"/>
    <w:rsid w:val="001C5271"/>
    <w:rsid w:val="001E5573"/>
    <w:rsid w:val="002047E2"/>
    <w:rsid w:val="00206B98"/>
    <w:rsid w:val="00220F24"/>
    <w:rsid w:val="00226D94"/>
    <w:rsid w:val="002376D3"/>
    <w:rsid w:val="002409CB"/>
    <w:rsid w:val="00252195"/>
    <w:rsid w:val="00255742"/>
    <w:rsid w:val="00265938"/>
    <w:rsid w:val="00270EDD"/>
    <w:rsid w:val="002726FF"/>
    <w:rsid w:val="002756E4"/>
    <w:rsid w:val="002845A0"/>
    <w:rsid w:val="002A08C8"/>
    <w:rsid w:val="002C1217"/>
    <w:rsid w:val="002C1D20"/>
    <w:rsid w:val="002C2AE7"/>
    <w:rsid w:val="002D296C"/>
    <w:rsid w:val="002D6103"/>
    <w:rsid w:val="002E0B77"/>
    <w:rsid w:val="002F2E1A"/>
    <w:rsid w:val="00300E32"/>
    <w:rsid w:val="003029D6"/>
    <w:rsid w:val="00305600"/>
    <w:rsid w:val="0031134E"/>
    <w:rsid w:val="00320D30"/>
    <w:rsid w:val="00326782"/>
    <w:rsid w:val="00341054"/>
    <w:rsid w:val="003705BE"/>
    <w:rsid w:val="00372ADE"/>
    <w:rsid w:val="003A3761"/>
    <w:rsid w:val="003A5AC7"/>
    <w:rsid w:val="003A7680"/>
    <w:rsid w:val="003B5D7D"/>
    <w:rsid w:val="003B666D"/>
    <w:rsid w:val="003C70CA"/>
    <w:rsid w:val="003C78D0"/>
    <w:rsid w:val="003D1991"/>
    <w:rsid w:val="003D19D9"/>
    <w:rsid w:val="003F271C"/>
    <w:rsid w:val="003F7780"/>
    <w:rsid w:val="003F7C8E"/>
    <w:rsid w:val="004050B6"/>
    <w:rsid w:val="00417293"/>
    <w:rsid w:val="0042369F"/>
    <w:rsid w:val="00423790"/>
    <w:rsid w:val="004262AF"/>
    <w:rsid w:val="004266BF"/>
    <w:rsid w:val="004364B1"/>
    <w:rsid w:val="00440F52"/>
    <w:rsid w:val="00444A25"/>
    <w:rsid w:val="00445EDC"/>
    <w:rsid w:val="004477C2"/>
    <w:rsid w:val="00455FC1"/>
    <w:rsid w:val="0046788C"/>
    <w:rsid w:val="00471B4C"/>
    <w:rsid w:val="00471F1E"/>
    <w:rsid w:val="004721DB"/>
    <w:rsid w:val="00476892"/>
    <w:rsid w:val="004807FE"/>
    <w:rsid w:val="004830E3"/>
    <w:rsid w:val="00485607"/>
    <w:rsid w:val="00492C75"/>
    <w:rsid w:val="004B7FF7"/>
    <w:rsid w:val="004C701F"/>
    <w:rsid w:val="004D701A"/>
    <w:rsid w:val="004D779A"/>
    <w:rsid w:val="004D7ACF"/>
    <w:rsid w:val="004E0190"/>
    <w:rsid w:val="004F02ED"/>
    <w:rsid w:val="004F041E"/>
    <w:rsid w:val="004F3B58"/>
    <w:rsid w:val="004F4AD2"/>
    <w:rsid w:val="004F76AF"/>
    <w:rsid w:val="00522E5B"/>
    <w:rsid w:val="005261A9"/>
    <w:rsid w:val="00532D7F"/>
    <w:rsid w:val="00534BEB"/>
    <w:rsid w:val="00546543"/>
    <w:rsid w:val="0055295B"/>
    <w:rsid w:val="005724EB"/>
    <w:rsid w:val="00574C03"/>
    <w:rsid w:val="0059310B"/>
    <w:rsid w:val="00594DFD"/>
    <w:rsid w:val="005962C2"/>
    <w:rsid w:val="00596D22"/>
    <w:rsid w:val="0059785F"/>
    <w:rsid w:val="005A2165"/>
    <w:rsid w:val="005A5FE2"/>
    <w:rsid w:val="005B063E"/>
    <w:rsid w:val="005B0CFF"/>
    <w:rsid w:val="005C1D30"/>
    <w:rsid w:val="005C27DE"/>
    <w:rsid w:val="005D0930"/>
    <w:rsid w:val="005E1FAB"/>
    <w:rsid w:val="005E2883"/>
    <w:rsid w:val="005F09D8"/>
    <w:rsid w:val="005F29F2"/>
    <w:rsid w:val="005F7667"/>
    <w:rsid w:val="00604FD0"/>
    <w:rsid w:val="006131E2"/>
    <w:rsid w:val="006139C1"/>
    <w:rsid w:val="00627986"/>
    <w:rsid w:val="00640751"/>
    <w:rsid w:val="00642551"/>
    <w:rsid w:val="00650980"/>
    <w:rsid w:val="00651A74"/>
    <w:rsid w:val="00652F4D"/>
    <w:rsid w:val="00655213"/>
    <w:rsid w:val="00661ED9"/>
    <w:rsid w:val="006664A3"/>
    <w:rsid w:val="00673B06"/>
    <w:rsid w:val="006804EF"/>
    <w:rsid w:val="006A1037"/>
    <w:rsid w:val="006A4A6F"/>
    <w:rsid w:val="006B2BC2"/>
    <w:rsid w:val="006C2752"/>
    <w:rsid w:val="006E0CD7"/>
    <w:rsid w:val="006E1777"/>
    <w:rsid w:val="006E74D0"/>
    <w:rsid w:val="006F5A8A"/>
    <w:rsid w:val="00707DE8"/>
    <w:rsid w:val="007162D3"/>
    <w:rsid w:val="007400E4"/>
    <w:rsid w:val="007405A7"/>
    <w:rsid w:val="0075122A"/>
    <w:rsid w:val="00753CF3"/>
    <w:rsid w:val="00756940"/>
    <w:rsid w:val="00765FBC"/>
    <w:rsid w:val="00784D0F"/>
    <w:rsid w:val="00793B2A"/>
    <w:rsid w:val="0079646E"/>
    <w:rsid w:val="007A05E6"/>
    <w:rsid w:val="007B0CA5"/>
    <w:rsid w:val="007B2165"/>
    <w:rsid w:val="007B29D9"/>
    <w:rsid w:val="007B5B51"/>
    <w:rsid w:val="007C2DB8"/>
    <w:rsid w:val="007E5757"/>
    <w:rsid w:val="007F04D2"/>
    <w:rsid w:val="007F09D8"/>
    <w:rsid w:val="007F4C85"/>
    <w:rsid w:val="007F73A9"/>
    <w:rsid w:val="00824881"/>
    <w:rsid w:val="008257DB"/>
    <w:rsid w:val="0083006C"/>
    <w:rsid w:val="0083146F"/>
    <w:rsid w:val="00835651"/>
    <w:rsid w:val="0084264C"/>
    <w:rsid w:val="00847D7A"/>
    <w:rsid w:val="00851420"/>
    <w:rsid w:val="00852131"/>
    <w:rsid w:val="008523D0"/>
    <w:rsid w:val="008608BD"/>
    <w:rsid w:val="00866E81"/>
    <w:rsid w:val="0087489F"/>
    <w:rsid w:val="00882ED9"/>
    <w:rsid w:val="00885AD4"/>
    <w:rsid w:val="008930C4"/>
    <w:rsid w:val="008973A9"/>
    <w:rsid w:val="008B1896"/>
    <w:rsid w:val="008C2E65"/>
    <w:rsid w:val="008C737F"/>
    <w:rsid w:val="008C7EDB"/>
    <w:rsid w:val="008D1668"/>
    <w:rsid w:val="008E68DB"/>
    <w:rsid w:val="008F54A8"/>
    <w:rsid w:val="0090744F"/>
    <w:rsid w:val="009217D0"/>
    <w:rsid w:val="00923DC3"/>
    <w:rsid w:val="009440D2"/>
    <w:rsid w:val="00951DC6"/>
    <w:rsid w:val="00981D5E"/>
    <w:rsid w:val="0099507E"/>
    <w:rsid w:val="0099788F"/>
    <w:rsid w:val="009A05BA"/>
    <w:rsid w:val="009A09E7"/>
    <w:rsid w:val="009A6026"/>
    <w:rsid w:val="009B147E"/>
    <w:rsid w:val="009C00C4"/>
    <w:rsid w:val="009C3B26"/>
    <w:rsid w:val="009D042A"/>
    <w:rsid w:val="009D45DC"/>
    <w:rsid w:val="009D4EA6"/>
    <w:rsid w:val="009E19BF"/>
    <w:rsid w:val="009E2625"/>
    <w:rsid w:val="009E4069"/>
    <w:rsid w:val="009F7701"/>
    <w:rsid w:val="00A05777"/>
    <w:rsid w:val="00A15250"/>
    <w:rsid w:val="00A16D81"/>
    <w:rsid w:val="00A20688"/>
    <w:rsid w:val="00A2622B"/>
    <w:rsid w:val="00A2739A"/>
    <w:rsid w:val="00A31E18"/>
    <w:rsid w:val="00A32229"/>
    <w:rsid w:val="00A33E45"/>
    <w:rsid w:val="00A43494"/>
    <w:rsid w:val="00A438E3"/>
    <w:rsid w:val="00A70522"/>
    <w:rsid w:val="00A713F2"/>
    <w:rsid w:val="00A80FB9"/>
    <w:rsid w:val="00A852E0"/>
    <w:rsid w:val="00A87A23"/>
    <w:rsid w:val="00AB53CA"/>
    <w:rsid w:val="00AB71C6"/>
    <w:rsid w:val="00AC0D7B"/>
    <w:rsid w:val="00AC12BE"/>
    <w:rsid w:val="00AD0B32"/>
    <w:rsid w:val="00AD77AB"/>
    <w:rsid w:val="00AD7DB8"/>
    <w:rsid w:val="00AF4762"/>
    <w:rsid w:val="00B04DFF"/>
    <w:rsid w:val="00B3740B"/>
    <w:rsid w:val="00B41DC3"/>
    <w:rsid w:val="00B55222"/>
    <w:rsid w:val="00B64AEA"/>
    <w:rsid w:val="00B64C9F"/>
    <w:rsid w:val="00B862F7"/>
    <w:rsid w:val="00B90E16"/>
    <w:rsid w:val="00B94426"/>
    <w:rsid w:val="00BA36A3"/>
    <w:rsid w:val="00BB1254"/>
    <w:rsid w:val="00BB3590"/>
    <w:rsid w:val="00BC32F3"/>
    <w:rsid w:val="00BD672D"/>
    <w:rsid w:val="00BD6881"/>
    <w:rsid w:val="00C04A9F"/>
    <w:rsid w:val="00C141AB"/>
    <w:rsid w:val="00C42CB1"/>
    <w:rsid w:val="00C43CA2"/>
    <w:rsid w:val="00C44871"/>
    <w:rsid w:val="00C62A3A"/>
    <w:rsid w:val="00C83178"/>
    <w:rsid w:val="00C95984"/>
    <w:rsid w:val="00C9774C"/>
    <w:rsid w:val="00CA51A3"/>
    <w:rsid w:val="00CB4759"/>
    <w:rsid w:val="00CD1980"/>
    <w:rsid w:val="00CD5A92"/>
    <w:rsid w:val="00CE0550"/>
    <w:rsid w:val="00CE13E4"/>
    <w:rsid w:val="00CE4037"/>
    <w:rsid w:val="00D1258B"/>
    <w:rsid w:val="00D17CB7"/>
    <w:rsid w:val="00D2672C"/>
    <w:rsid w:val="00D26C3E"/>
    <w:rsid w:val="00D313F9"/>
    <w:rsid w:val="00D43B65"/>
    <w:rsid w:val="00D4614C"/>
    <w:rsid w:val="00D56485"/>
    <w:rsid w:val="00D56973"/>
    <w:rsid w:val="00D57F69"/>
    <w:rsid w:val="00D6101E"/>
    <w:rsid w:val="00D65C44"/>
    <w:rsid w:val="00D74081"/>
    <w:rsid w:val="00DA4CDA"/>
    <w:rsid w:val="00DA610D"/>
    <w:rsid w:val="00DB4F8E"/>
    <w:rsid w:val="00DD4473"/>
    <w:rsid w:val="00DF0EC4"/>
    <w:rsid w:val="00E01FA0"/>
    <w:rsid w:val="00E11956"/>
    <w:rsid w:val="00E131B9"/>
    <w:rsid w:val="00E25A94"/>
    <w:rsid w:val="00E25F07"/>
    <w:rsid w:val="00E57F15"/>
    <w:rsid w:val="00E7487A"/>
    <w:rsid w:val="00E8262A"/>
    <w:rsid w:val="00E84981"/>
    <w:rsid w:val="00E9097C"/>
    <w:rsid w:val="00E90AB1"/>
    <w:rsid w:val="00EA056B"/>
    <w:rsid w:val="00EA08FA"/>
    <w:rsid w:val="00EB2ADE"/>
    <w:rsid w:val="00EC5027"/>
    <w:rsid w:val="00EC78D8"/>
    <w:rsid w:val="00ED55D0"/>
    <w:rsid w:val="00EE2640"/>
    <w:rsid w:val="00EF55D6"/>
    <w:rsid w:val="00F01A5A"/>
    <w:rsid w:val="00F02D8D"/>
    <w:rsid w:val="00F07A4A"/>
    <w:rsid w:val="00F1207D"/>
    <w:rsid w:val="00F337D9"/>
    <w:rsid w:val="00F33B51"/>
    <w:rsid w:val="00F33B8D"/>
    <w:rsid w:val="00F4290A"/>
    <w:rsid w:val="00F42CE9"/>
    <w:rsid w:val="00F43DDF"/>
    <w:rsid w:val="00F53FBC"/>
    <w:rsid w:val="00F704EF"/>
    <w:rsid w:val="00F74BB6"/>
    <w:rsid w:val="00F759C5"/>
    <w:rsid w:val="00F75F95"/>
    <w:rsid w:val="00F850A0"/>
    <w:rsid w:val="00F873CA"/>
    <w:rsid w:val="00FA5C19"/>
    <w:rsid w:val="00FC41D2"/>
    <w:rsid w:val="00FC5D0C"/>
    <w:rsid w:val="00FD11CD"/>
    <w:rsid w:val="00FD76E6"/>
    <w:rsid w:val="00FF0350"/>
    <w:rsid w:val="00FF180D"/>
    <w:rsid w:val="00FF6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EE8730"/>
  <w14:defaultImageDpi w14:val="32767"/>
  <w15:chartTrackingRefBased/>
  <w15:docId w15:val="{450758C5-504E-4BCF-991F-1467299B4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C3B26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1">
    <w:name w:val="p1"/>
    <w:basedOn w:val="a"/>
    <w:rsid w:val="009C3B26"/>
    <w:pPr>
      <w:widowControl/>
      <w:jc w:val="left"/>
    </w:pPr>
    <w:rPr>
      <w:rFonts w:ascii="Times New Roman" w:hAnsi="Times New Roman" w:cs="Times New Roman"/>
      <w:kern w:val="0"/>
      <w:sz w:val="18"/>
      <w:szCs w:val="18"/>
    </w:rPr>
  </w:style>
  <w:style w:type="paragraph" w:customStyle="1" w:styleId="EndNoteBibliography">
    <w:name w:val="EndNote Bibliography"/>
    <w:basedOn w:val="a"/>
    <w:link w:val="EndNoteBibliography0"/>
    <w:rsid w:val="009C3B26"/>
    <w:pPr>
      <w:widowControl/>
      <w:pBdr>
        <w:top w:val="nil"/>
        <w:left w:val="nil"/>
        <w:bottom w:val="nil"/>
        <w:right w:val="nil"/>
        <w:between w:val="nil"/>
      </w:pBdr>
      <w:jc w:val="left"/>
    </w:pPr>
    <w:rPr>
      <w:rFonts w:ascii="Arial" w:hAnsi="Arial" w:cs="Arial"/>
      <w:color w:val="000000"/>
      <w:kern w:val="0"/>
      <w:sz w:val="22"/>
      <w:szCs w:val="22"/>
      <w:lang w:val="en"/>
    </w:rPr>
  </w:style>
  <w:style w:type="character" w:customStyle="1" w:styleId="EndNoteBibliography0">
    <w:name w:val="EndNote Bibliography (文字)"/>
    <w:basedOn w:val="a0"/>
    <w:link w:val="EndNoteBibliography"/>
    <w:rsid w:val="009C3B26"/>
    <w:rPr>
      <w:rFonts w:ascii="Arial" w:hAnsi="Arial" w:cs="Arial"/>
      <w:color w:val="000000"/>
      <w:kern w:val="0"/>
      <w:sz w:val="22"/>
      <w:lang w:val="en"/>
    </w:rPr>
  </w:style>
  <w:style w:type="character" w:styleId="a3">
    <w:name w:val="Hyperlink"/>
    <w:basedOn w:val="a0"/>
    <w:uiPriority w:val="99"/>
    <w:unhideWhenUsed/>
    <w:rsid w:val="009C3B26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9C3B26"/>
    <w:pPr>
      <w:jc w:val="center"/>
    </w:pPr>
    <w:rPr>
      <w:rFonts w:ascii="Arial" w:hAnsi="Arial" w:cs="Arial"/>
      <w:noProof/>
      <w:sz w:val="22"/>
    </w:rPr>
  </w:style>
  <w:style w:type="character" w:customStyle="1" w:styleId="EndNoteBibliographyTitle0">
    <w:name w:val="EndNote Bibliography Title (文字)"/>
    <w:basedOn w:val="a0"/>
    <w:link w:val="EndNoteBibliographyTitle"/>
    <w:rsid w:val="009C3B26"/>
    <w:rPr>
      <w:rFonts w:ascii="Arial" w:hAnsi="Arial" w:cs="Arial"/>
      <w:noProof/>
      <w:sz w:val="22"/>
      <w:szCs w:val="24"/>
    </w:rPr>
  </w:style>
  <w:style w:type="character" w:styleId="a4">
    <w:name w:val="Unresolved Mention"/>
    <w:basedOn w:val="a0"/>
    <w:uiPriority w:val="99"/>
    <w:rsid w:val="009C3B26"/>
    <w:rPr>
      <w:color w:val="808080"/>
      <w:shd w:val="clear" w:color="auto" w:fill="E6E6E6"/>
    </w:rPr>
  </w:style>
  <w:style w:type="paragraph" w:styleId="a5">
    <w:name w:val="header"/>
    <w:basedOn w:val="a"/>
    <w:link w:val="a6"/>
    <w:uiPriority w:val="99"/>
    <w:unhideWhenUsed/>
    <w:rsid w:val="009C3B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C3B26"/>
    <w:rPr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9C3B2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C3B26"/>
    <w:rPr>
      <w:sz w:val="24"/>
      <w:szCs w:val="24"/>
    </w:rPr>
  </w:style>
  <w:style w:type="paragraph" w:styleId="a9">
    <w:name w:val="Date"/>
    <w:basedOn w:val="a"/>
    <w:next w:val="a"/>
    <w:link w:val="aa"/>
    <w:uiPriority w:val="99"/>
    <w:semiHidden/>
    <w:unhideWhenUsed/>
    <w:rsid w:val="009C3B26"/>
  </w:style>
  <w:style w:type="character" w:customStyle="1" w:styleId="aa">
    <w:name w:val="日付 (文字)"/>
    <w:basedOn w:val="a0"/>
    <w:link w:val="a9"/>
    <w:uiPriority w:val="99"/>
    <w:semiHidden/>
    <w:rsid w:val="009C3B26"/>
    <w:rPr>
      <w:sz w:val="24"/>
      <w:szCs w:val="24"/>
    </w:rPr>
  </w:style>
  <w:style w:type="paragraph" w:styleId="ab">
    <w:name w:val="List Paragraph"/>
    <w:basedOn w:val="a"/>
    <w:uiPriority w:val="34"/>
    <w:qFormat/>
    <w:rsid w:val="009C3B26"/>
    <w:pPr>
      <w:ind w:leftChars="400" w:left="840"/>
    </w:pPr>
  </w:style>
  <w:style w:type="character" w:styleId="ac">
    <w:name w:val="Placeholder Text"/>
    <w:basedOn w:val="a0"/>
    <w:uiPriority w:val="99"/>
    <w:semiHidden/>
    <w:rsid w:val="009C3B26"/>
    <w:rPr>
      <w:color w:val="808080"/>
    </w:rPr>
  </w:style>
  <w:style w:type="table" w:styleId="ad">
    <w:name w:val="Table Grid"/>
    <w:basedOn w:val="a1"/>
    <w:uiPriority w:val="39"/>
    <w:rsid w:val="009C3B26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line number"/>
    <w:basedOn w:val="a0"/>
    <w:uiPriority w:val="99"/>
    <w:semiHidden/>
    <w:unhideWhenUsed/>
    <w:rsid w:val="009C3B26"/>
  </w:style>
  <w:style w:type="table" w:styleId="1">
    <w:name w:val="List Table 1 Light"/>
    <w:basedOn w:val="a1"/>
    <w:uiPriority w:val="46"/>
    <w:rsid w:val="009C3B26"/>
    <w:rPr>
      <w:sz w:val="24"/>
      <w:szCs w:val="24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af">
    <w:name w:val="Emphasis"/>
    <w:basedOn w:val="a0"/>
    <w:uiPriority w:val="20"/>
    <w:qFormat/>
    <w:rsid w:val="009C3B26"/>
    <w:rPr>
      <w:i/>
      <w:iCs/>
    </w:rPr>
  </w:style>
  <w:style w:type="paragraph" w:styleId="af0">
    <w:name w:val="Revision"/>
    <w:hidden/>
    <w:uiPriority w:val="99"/>
    <w:semiHidden/>
    <w:rsid w:val="009C3B26"/>
    <w:rPr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9C3B26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9C3B26"/>
    <w:rPr>
      <w:sz w:val="20"/>
      <w:szCs w:val="20"/>
    </w:rPr>
  </w:style>
  <w:style w:type="character" w:customStyle="1" w:styleId="af3">
    <w:name w:val="コメント文字列 (文字)"/>
    <w:basedOn w:val="a0"/>
    <w:link w:val="af2"/>
    <w:uiPriority w:val="99"/>
    <w:rsid w:val="009C3B26"/>
    <w:rPr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9C3B26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9C3B26"/>
    <w:rPr>
      <w:b/>
      <w:bCs/>
      <w:sz w:val="20"/>
      <w:szCs w:val="20"/>
    </w:rPr>
  </w:style>
  <w:style w:type="paragraph" w:styleId="af6">
    <w:name w:val="Balloon Text"/>
    <w:basedOn w:val="a"/>
    <w:link w:val="af7"/>
    <w:uiPriority w:val="99"/>
    <w:semiHidden/>
    <w:unhideWhenUsed/>
    <w:rsid w:val="009C3B26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9C3B2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56C8EC-8E7F-40A3-826A-027776792C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434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PHE2021</dc:creator>
  <cp:keywords/>
  <dc:description/>
  <cp:lastModifiedBy>PHE2021</cp:lastModifiedBy>
  <cp:revision>5</cp:revision>
  <cp:lastPrinted>2023-07-04T03:38:00Z</cp:lastPrinted>
  <dcterms:created xsi:type="dcterms:W3CDTF">2023-07-11T03:55:00Z</dcterms:created>
  <dcterms:modified xsi:type="dcterms:W3CDTF">2023-07-15T00:44:00Z</dcterms:modified>
</cp:coreProperties>
</file>