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95FB" w14:textId="45668F6F" w:rsidR="00D26ECC" w:rsidRPr="00154030" w:rsidRDefault="007875D4" w:rsidP="00D26ECC">
      <w:pPr>
        <w:spacing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Supplement </w:t>
      </w:r>
      <w:r w:rsidR="00D26ECC" w:rsidRPr="00794CE3">
        <w:rPr>
          <w:rFonts w:ascii="Times New Roman" w:hAnsi="Times New Roman" w:cs="Times New Roman"/>
          <w:b/>
          <w:bCs/>
        </w:rPr>
        <w:t>Table 1.</w:t>
      </w:r>
      <w:r w:rsidR="00D26ECC">
        <w:rPr>
          <w:rFonts w:ascii="Times New Roman" w:hAnsi="Times New Roman" w:cs="Times New Roman"/>
        </w:rPr>
        <w:t xml:space="preserve"> Antimicrobial</w:t>
      </w:r>
      <w:bookmarkStart w:id="0" w:name="_GoBack"/>
      <w:bookmarkEnd w:id="0"/>
      <w:r w:rsidR="00D26ECC">
        <w:rPr>
          <w:rFonts w:ascii="Times New Roman" w:hAnsi="Times New Roman" w:cs="Times New Roman"/>
        </w:rPr>
        <w:t xml:space="preserve"> Susceptibility Testing for </w:t>
      </w:r>
      <w:r w:rsidR="00D26ECC">
        <w:rPr>
          <w:rFonts w:ascii="Times New Roman" w:hAnsi="Times New Roman" w:cs="Times New Roman"/>
          <w:i/>
          <w:iCs/>
        </w:rPr>
        <w:t>Klebsiella pneumoniae</w:t>
      </w:r>
    </w:p>
    <w:tbl>
      <w:tblPr>
        <w:tblStyle w:val="TableGrid"/>
        <w:tblW w:w="6490" w:type="dxa"/>
        <w:tblLook w:val="04A0" w:firstRow="1" w:lastRow="0" w:firstColumn="1" w:lastColumn="0" w:noHBand="0" w:noVBand="1"/>
      </w:tblPr>
      <w:tblGrid>
        <w:gridCol w:w="3480"/>
        <w:gridCol w:w="1300"/>
        <w:gridCol w:w="1710"/>
      </w:tblGrid>
      <w:tr w:rsidR="00D26ECC" w:rsidRPr="00E362C1" w14:paraId="4D3A9A01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6A9E9A58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Antibiotic</w:t>
            </w:r>
          </w:p>
        </w:tc>
        <w:tc>
          <w:tcPr>
            <w:tcW w:w="1300" w:type="dxa"/>
            <w:noWrap/>
            <w:hideMark/>
          </w:tcPr>
          <w:p w14:paraId="61940BD7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MIC</w:t>
            </w:r>
          </w:p>
        </w:tc>
        <w:tc>
          <w:tcPr>
            <w:tcW w:w="1710" w:type="dxa"/>
            <w:noWrap/>
            <w:hideMark/>
          </w:tcPr>
          <w:p w14:paraId="07972A33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Interpretation</w:t>
            </w:r>
          </w:p>
        </w:tc>
      </w:tr>
      <w:tr w:rsidR="00D26ECC" w:rsidRPr="00E362C1" w14:paraId="19C27084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5C32EA09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Amikacin</w:t>
            </w:r>
          </w:p>
        </w:tc>
        <w:tc>
          <w:tcPr>
            <w:tcW w:w="1300" w:type="dxa"/>
            <w:noWrap/>
            <w:hideMark/>
          </w:tcPr>
          <w:p w14:paraId="284934A9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&lt;=2</w:t>
            </w:r>
          </w:p>
        </w:tc>
        <w:tc>
          <w:tcPr>
            <w:tcW w:w="1710" w:type="dxa"/>
            <w:noWrap/>
            <w:hideMark/>
          </w:tcPr>
          <w:p w14:paraId="1B76059F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D26ECC" w:rsidRPr="00E362C1" w14:paraId="1B2F770E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536343EE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Ampicillin-Sulbactam</w:t>
            </w:r>
          </w:p>
        </w:tc>
        <w:tc>
          <w:tcPr>
            <w:tcW w:w="1300" w:type="dxa"/>
            <w:noWrap/>
            <w:hideMark/>
          </w:tcPr>
          <w:p w14:paraId="2231E258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&gt;=32</w:t>
            </w:r>
          </w:p>
        </w:tc>
        <w:tc>
          <w:tcPr>
            <w:tcW w:w="1710" w:type="dxa"/>
            <w:noWrap/>
            <w:hideMark/>
          </w:tcPr>
          <w:p w14:paraId="6EC51E7C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</w:tr>
      <w:tr w:rsidR="00D26ECC" w:rsidRPr="00E362C1" w14:paraId="04CBE17E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06F71F3E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Aztreonam</w:t>
            </w:r>
          </w:p>
        </w:tc>
        <w:tc>
          <w:tcPr>
            <w:tcW w:w="1300" w:type="dxa"/>
            <w:noWrap/>
            <w:hideMark/>
          </w:tcPr>
          <w:p w14:paraId="5176481E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41B98263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D26ECC" w:rsidRPr="00E362C1" w14:paraId="26E2AFEC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1C9643DE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Cefazolin</w:t>
            </w:r>
          </w:p>
        </w:tc>
        <w:tc>
          <w:tcPr>
            <w:tcW w:w="1300" w:type="dxa"/>
            <w:noWrap/>
            <w:hideMark/>
          </w:tcPr>
          <w:p w14:paraId="4BB64BC1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&gt;=64</w:t>
            </w:r>
          </w:p>
        </w:tc>
        <w:tc>
          <w:tcPr>
            <w:tcW w:w="1710" w:type="dxa"/>
            <w:noWrap/>
            <w:hideMark/>
          </w:tcPr>
          <w:p w14:paraId="2B84F61E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</w:tr>
      <w:tr w:rsidR="00D26ECC" w:rsidRPr="00E362C1" w14:paraId="29E4FB6C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6183AE19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Cefepime</w:t>
            </w:r>
          </w:p>
        </w:tc>
        <w:tc>
          <w:tcPr>
            <w:tcW w:w="1300" w:type="dxa"/>
            <w:noWrap/>
            <w:hideMark/>
          </w:tcPr>
          <w:p w14:paraId="13BAEC39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&lt;=1</w:t>
            </w:r>
          </w:p>
        </w:tc>
        <w:tc>
          <w:tcPr>
            <w:tcW w:w="1710" w:type="dxa"/>
            <w:noWrap/>
            <w:hideMark/>
          </w:tcPr>
          <w:p w14:paraId="0504F2D8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D26ECC" w:rsidRPr="00E362C1" w14:paraId="6E7E79C2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508E257E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Cefoxitin</w:t>
            </w:r>
          </w:p>
        </w:tc>
        <w:tc>
          <w:tcPr>
            <w:tcW w:w="1300" w:type="dxa"/>
            <w:noWrap/>
            <w:hideMark/>
          </w:tcPr>
          <w:p w14:paraId="784122A5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&lt;=1</w:t>
            </w:r>
          </w:p>
        </w:tc>
        <w:tc>
          <w:tcPr>
            <w:tcW w:w="1710" w:type="dxa"/>
            <w:noWrap/>
            <w:hideMark/>
          </w:tcPr>
          <w:p w14:paraId="75DB05E8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D26ECC" w:rsidRPr="00E362C1" w14:paraId="2E6CB080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0511F7A6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Ceftazidime</w:t>
            </w:r>
          </w:p>
        </w:tc>
        <w:tc>
          <w:tcPr>
            <w:tcW w:w="1300" w:type="dxa"/>
            <w:noWrap/>
            <w:hideMark/>
          </w:tcPr>
          <w:p w14:paraId="1D564BA3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noWrap/>
            <w:hideMark/>
          </w:tcPr>
          <w:p w14:paraId="12A065C3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D26ECC" w:rsidRPr="00E362C1" w14:paraId="45C3B34A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1ABBDCFE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Ceftazidime-Avibactam</w:t>
            </w:r>
          </w:p>
        </w:tc>
        <w:tc>
          <w:tcPr>
            <w:tcW w:w="1300" w:type="dxa"/>
            <w:noWrap/>
            <w:hideMark/>
          </w:tcPr>
          <w:p w14:paraId="3419C27B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710" w:type="dxa"/>
            <w:noWrap/>
            <w:hideMark/>
          </w:tcPr>
          <w:p w14:paraId="5B46CA17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D26ECC" w:rsidRPr="00E362C1" w14:paraId="2227B87C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7FC1FD0A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Ceftriaxone</w:t>
            </w:r>
          </w:p>
        </w:tc>
        <w:tc>
          <w:tcPr>
            <w:tcW w:w="1300" w:type="dxa"/>
            <w:noWrap/>
            <w:hideMark/>
          </w:tcPr>
          <w:p w14:paraId="50155CB2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&gt;=64</w:t>
            </w:r>
          </w:p>
        </w:tc>
        <w:tc>
          <w:tcPr>
            <w:tcW w:w="1710" w:type="dxa"/>
            <w:noWrap/>
            <w:hideMark/>
          </w:tcPr>
          <w:p w14:paraId="5E920070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</w:tr>
      <w:tr w:rsidR="00D26ECC" w:rsidRPr="00E362C1" w14:paraId="478ACF07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68DD20D2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Ertapenem</w:t>
            </w:r>
          </w:p>
        </w:tc>
        <w:tc>
          <w:tcPr>
            <w:tcW w:w="1300" w:type="dxa"/>
            <w:noWrap/>
            <w:hideMark/>
          </w:tcPr>
          <w:p w14:paraId="064105D7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&lt;=0.5</w:t>
            </w:r>
          </w:p>
        </w:tc>
        <w:tc>
          <w:tcPr>
            <w:tcW w:w="1710" w:type="dxa"/>
            <w:noWrap/>
            <w:hideMark/>
          </w:tcPr>
          <w:p w14:paraId="0789ABA7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D26ECC" w:rsidRPr="00E362C1" w14:paraId="165BE618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33352393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Gentamicin</w:t>
            </w:r>
          </w:p>
        </w:tc>
        <w:tc>
          <w:tcPr>
            <w:tcW w:w="1300" w:type="dxa"/>
            <w:noWrap/>
            <w:hideMark/>
          </w:tcPr>
          <w:p w14:paraId="18A284B0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&gt;=16</w:t>
            </w:r>
          </w:p>
        </w:tc>
        <w:tc>
          <w:tcPr>
            <w:tcW w:w="1710" w:type="dxa"/>
            <w:noWrap/>
            <w:hideMark/>
          </w:tcPr>
          <w:p w14:paraId="2DC915F3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</w:tr>
      <w:tr w:rsidR="00D26ECC" w:rsidRPr="00E362C1" w14:paraId="33745DFD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5E96DFE3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Levofloxacin</w:t>
            </w:r>
          </w:p>
        </w:tc>
        <w:tc>
          <w:tcPr>
            <w:tcW w:w="1300" w:type="dxa"/>
            <w:noWrap/>
            <w:hideMark/>
          </w:tcPr>
          <w:p w14:paraId="5D17F801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7B9237D2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D26ECC" w:rsidRPr="00E362C1" w14:paraId="0D4CD7AB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12467F91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Meropenem</w:t>
            </w:r>
          </w:p>
        </w:tc>
        <w:tc>
          <w:tcPr>
            <w:tcW w:w="1300" w:type="dxa"/>
            <w:noWrap/>
            <w:hideMark/>
          </w:tcPr>
          <w:p w14:paraId="35988A2F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&lt;=0.25</w:t>
            </w:r>
          </w:p>
        </w:tc>
        <w:tc>
          <w:tcPr>
            <w:tcW w:w="1710" w:type="dxa"/>
            <w:noWrap/>
            <w:hideMark/>
          </w:tcPr>
          <w:p w14:paraId="37FA02DE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D26ECC" w:rsidRPr="00E362C1" w14:paraId="246216B1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57FA6681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Meropenem-Vaborbactam</w:t>
            </w:r>
          </w:p>
        </w:tc>
        <w:tc>
          <w:tcPr>
            <w:tcW w:w="1300" w:type="dxa"/>
            <w:noWrap/>
            <w:hideMark/>
          </w:tcPr>
          <w:p w14:paraId="3C3B4339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0.064</w:t>
            </w:r>
          </w:p>
        </w:tc>
        <w:tc>
          <w:tcPr>
            <w:tcW w:w="1710" w:type="dxa"/>
            <w:noWrap/>
            <w:hideMark/>
          </w:tcPr>
          <w:p w14:paraId="488EABD0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D26ECC" w:rsidRPr="00E362C1" w14:paraId="7C7F8342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620D4CC1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Piperacillin-Tazobactam</w:t>
            </w:r>
          </w:p>
        </w:tc>
        <w:tc>
          <w:tcPr>
            <w:tcW w:w="1300" w:type="dxa"/>
            <w:noWrap/>
            <w:hideMark/>
          </w:tcPr>
          <w:p w14:paraId="33467AC1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&gt;=128</w:t>
            </w:r>
          </w:p>
        </w:tc>
        <w:tc>
          <w:tcPr>
            <w:tcW w:w="1710" w:type="dxa"/>
            <w:noWrap/>
            <w:hideMark/>
          </w:tcPr>
          <w:p w14:paraId="31E01482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</w:tr>
      <w:tr w:rsidR="00D26ECC" w:rsidRPr="00E362C1" w14:paraId="4327B63D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42DB787B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Tigecycline</w:t>
            </w:r>
          </w:p>
        </w:tc>
        <w:tc>
          <w:tcPr>
            <w:tcW w:w="1300" w:type="dxa"/>
            <w:noWrap/>
            <w:hideMark/>
          </w:tcPr>
          <w:p w14:paraId="78A9EA1C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 xml:space="preserve">&lt;=0.5 </w:t>
            </w:r>
          </w:p>
        </w:tc>
        <w:tc>
          <w:tcPr>
            <w:tcW w:w="1710" w:type="dxa"/>
            <w:noWrap/>
            <w:hideMark/>
          </w:tcPr>
          <w:p w14:paraId="298735CD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D26ECC" w:rsidRPr="00E362C1" w14:paraId="001697D8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658727E9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Tobramycin</w:t>
            </w:r>
          </w:p>
        </w:tc>
        <w:tc>
          <w:tcPr>
            <w:tcW w:w="1300" w:type="dxa"/>
            <w:noWrap/>
            <w:hideMark/>
          </w:tcPr>
          <w:p w14:paraId="0D13091D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&gt;=16</w:t>
            </w:r>
          </w:p>
        </w:tc>
        <w:tc>
          <w:tcPr>
            <w:tcW w:w="1710" w:type="dxa"/>
            <w:noWrap/>
            <w:hideMark/>
          </w:tcPr>
          <w:p w14:paraId="2E514D7E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</w:tr>
      <w:tr w:rsidR="00D26ECC" w:rsidRPr="00E362C1" w14:paraId="0073E884" w14:textId="77777777" w:rsidTr="00987678">
        <w:trPr>
          <w:trHeight w:val="320"/>
        </w:trPr>
        <w:tc>
          <w:tcPr>
            <w:tcW w:w="3480" w:type="dxa"/>
            <w:noWrap/>
            <w:hideMark/>
          </w:tcPr>
          <w:p w14:paraId="7DCBEE5D" w14:textId="77777777" w:rsidR="00D26ECC" w:rsidRPr="00E362C1" w:rsidRDefault="00D26ECC" w:rsidP="0098767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Trimethoprim-Sulfamethoxazole</w:t>
            </w:r>
          </w:p>
        </w:tc>
        <w:tc>
          <w:tcPr>
            <w:tcW w:w="1300" w:type="dxa"/>
            <w:noWrap/>
            <w:hideMark/>
          </w:tcPr>
          <w:p w14:paraId="13846F22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 w:themeColor="text1"/>
              </w:rPr>
              <w:t>&lt;=1/19</w:t>
            </w:r>
          </w:p>
        </w:tc>
        <w:tc>
          <w:tcPr>
            <w:tcW w:w="1710" w:type="dxa"/>
            <w:noWrap/>
            <w:hideMark/>
          </w:tcPr>
          <w:p w14:paraId="5AA82A84" w14:textId="77777777" w:rsidR="00D26ECC" w:rsidRPr="00E362C1" w:rsidRDefault="00D26ECC" w:rsidP="0098767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2C1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D26ECC" w:rsidRPr="00E362C1" w14:paraId="4EC8555F" w14:textId="77777777" w:rsidTr="00987678">
        <w:trPr>
          <w:trHeight w:val="660"/>
        </w:trPr>
        <w:tc>
          <w:tcPr>
            <w:tcW w:w="6490" w:type="dxa"/>
            <w:gridSpan w:val="3"/>
            <w:hideMark/>
          </w:tcPr>
          <w:p w14:paraId="79ABCC44" w14:textId="77777777" w:rsidR="00D26ECC" w:rsidRPr="00E362C1" w:rsidRDefault="00D26ECC" w:rsidP="0098767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62C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abbreviations: MIC - minimum inhibitory concentration, S - susceptible, R - resistant, I - intermediate</w:t>
            </w:r>
          </w:p>
        </w:tc>
      </w:tr>
    </w:tbl>
    <w:p w14:paraId="76800EE0" w14:textId="77777777" w:rsidR="00443A1B" w:rsidRPr="00D26ECC" w:rsidRDefault="00443A1B" w:rsidP="00D26ECC"/>
    <w:sectPr w:rsidR="00443A1B" w:rsidRPr="00D26ECC" w:rsidSect="0019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CC"/>
    <w:rsid w:val="00037907"/>
    <w:rsid w:val="000468F7"/>
    <w:rsid w:val="00053CBE"/>
    <w:rsid w:val="00054A38"/>
    <w:rsid w:val="000601A7"/>
    <w:rsid w:val="0007683A"/>
    <w:rsid w:val="00077055"/>
    <w:rsid w:val="00080AAB"/>
    <w:rsid w:val="00080C8E"/>
    <w:rsid w:val="000B298F"/>
    <w:rsid w:val="000B4407"/>
    <w:rsid w:val="000C6AB2"/>
    <w:rsid w:val="000E2314"/>
    <w:rsid w:val="000F73C1"/>
    <w:rsid w:val="00100476"/>
    <w:rsid w:val="00100FD0"/>
    <w:rsid w:val="00105D54"/>
    <w:rsid w:val="00117F66"/>
    <w:rsid w:val="00123325"/>
    <w:rsid w:val="001403C6"/>
    <w:rsid w:val="00163297"/>
    <w:rsid w:val="00170B61"/>
    <w:rsid w:val="001829A4"/>
    <w:rsid w:val="00182DF8"/>
    <w:rsid w:val="00190AC2"/>
    <w:rsid w:val="001A11CA"/>
    <w:rsid w:val="001A685A"/>
    <w:rsid w:val="001C527D"/>
    <w:rsid w:val="001F2A8A"/>
    <w:rsid w:val="002211C7"/>
    <w:rsid w:val="002329FC"/>
    <w:rsid w:val="00240595"/>
    <w:rsid w:val="00247C64"/>
    <w:rsid w:val="002509CF"/>
    <w:rsid w:val="00252C3D"/>
    <w:rsid w:val="00256193"/>
    <w:rsid w:val="00292EED"/>
    <w:rsid w:val="002A1E11"/>
    <w:rsid w:val="002A4C9A"/>
    <w:rsid w:val="002B30A9"/>
    <w:rsid w:val="002C060E"/>
    <w:rsid w:val="002C78CD"/>
    <w:rsid w:val="002D0B08"/>
    <w:rsid w:val="002D7C06"/>
    <w:rsid w:val="002E1027"/>
    <w:rsid w:val="002E360F"/>
    <w:rsid w:val="002E62A6"/>
    <w:rsid w:val="003037E9"/>
    <w:rsid w:val="00315D14"/>
    <w:rsid w:val="00330523"/>
    <w:rsid w:val="00335250"/>
    <w:rsid w:val="0033661B"/>
    <w:rsid w:val="003668DE"/>
    <w:rsid w:val="0037729A"/>
    <w:rsid w:val="003778F3"/>
    <w:rsid w:val="00383E5C"/>
    <w:rsid w:val="00392337"/>
    <w:rsid w:val="003B70F2"/>
    <w:rsid w:val="003C0ECA"/>
    <w:rsid w:val="003E6FDF"/>
    <w:rsid w:val="004217AA"/>
    <w:rsid w:val="00436A6A"/>
    <w:rsid w:val="00443A1B"/>
    <w:rsid w:val="0045046C"/>
    <w:rsid w:val="00450EA5"/>
    <w:rsid w:val="00475F29"/>
    <w:rsid w:val="004842B7"/>
    <w:rsid w:val="00486D07"/>
    <w:rsid w:val="00494DAA"/>
    <w:rsid w:val="004A404B"/>
    <w:rsid w:val="004A5497"/>
    <w:rsid w:val="004A5D0F"/>
    <w:rsid w:val="004A5E31"/>
    <w:rsid w:val="004A743B"/>
    <w:rsid w:val="004C0505"/>
    <w:rsid w:val="004C0FF7"/>
    <w:rsid w:val="004C5895"/>
    <w:rsid w:val="004F4336"/>
    <w:rsid w:val="004F6E7A"/>
    <w:rsid w:val="005010A4"/>
    <w:rsid w:val="00515796"/>
    <w:rsid w:val="00517FFA"/>
    <w:rsid w:val="00525CAD"/>
    <w:rsid w:val="005340D9"/>
    <w:rsid w:val="00570C4E"/>
    <w:rsid w:val="00585B4C"/>
    <w:rsid w:val="00596691"/>
    <w:rsid w:val="005C0ADE"/>
    <w:rsid w:val="005D2435"/>
    <w:rsid w:val="005D34CB"/>
    <w:rsid w:val="005D4A81"/>
    <w:rsid w:val="005D7C54"/>
    <w:rsid w:val="005E6052"/>
    <w:rsid w:val="005F6651"/>
    <w:rsid w:val="00602862"/>
    <w:rsid w:val="00607CAD"/>
    <w:rsid w:val="0062534C"/>
    <w:rsid w:val="00633956"/>
    <w:rsid w:val="00634376"/>
    <w:rsid w:val="00660697"/>
    <w:rsid w:val="00663AA9"/>
    <w:rsid w:val="006645B5"/>
    <w:rsid w:val="00664A39"/>
    <w:rsid w:val="00671D3B"/>
    <w:rsid w:val="00674DA0"/>
    <w:rsid w:val="006A1780"/>
    <w:rsid w:val="006A397D"/>
    <w:rsid w:val="006A3FC4"/>
    <w:rsid w:val="006B0C5B"/>
    <w:rsid w:val="006D012F"/>
    <w:rsid w:val="006D11C7"/>
    <w:rsid w:val="006F0903"/>
    <w:rsid w:val="006F69EC"/>
    <w:rsid w:val="00705EDA"/>
    <w:rsid w:val="00724C5E"/>
    <w:rsid w:val="00745DEB"/>
    <w:rsid w:val="00761EE1"/>
    <w:rsid w:val="00786804"/>
    <w:rsid w:val="007875D4"/>
    <w:rsid w:val="007A0DCB"/>
    <w:rsid w:val="007A5917"/>
    <w:rsid w:val="007B26D9"/>
    <w:rsid w:val="007C0A14"/>
    <w:rsid w:val="007D47E7"/>
    <w:rsid w:val="007E48E4"/>
    <w:rsid w:val="007F07CE"/>
    <w:rsid w:val="007F11CD"/>
    <w:rsid w:val="00803A9A"/>
    <w:rsid w:val="00805EF1"/>
    <w:rsid w:val="0081624A"/>
    <w:rsid w:val="00832C0E"/>
    <w:rsid w:val="00852FB8"/>
    <w:rsid w:val="008545BB"/>
    <w:rsid w:val="00860E9E"/>
    <w:rsid w:val="0086249D"/>
    <w:rsid w:val="00866262"/>
    <w:rsid w:val="00877FB6"/>
    <w:rsid w:val="00884E02"/>
    <w:rsid w:val="008868CA"/>
    <w:rsid w:val="008C60F5"/>
    <w:rsid w:val="008E567D"/>
    <w:rsid w:val="008F4940"/>
    <w:rsid w:val="00903A6A"/>
    <w:rsid w:val="009062CC"/>
    <w:rsid w:val="00912E73"/>
    <w:rsid w:val="00920D7E"/>
    <w:rsid w:val="00931FAF"/>
    <w:rsid w:val="00935B2E"/>
    <w:rsid w:val="00967428"/>
    <w:rsid w:val="00990D80"/>
    <w:rsid w:val="009A1CA8"/>
    <w:rsid w:val="009A4492"/>
    <w:rsid w:val="009A4DDE"/>
    <w:rsid w:val="009C7E3A"/>
    <w:rsid w:val="009D3931"/>
    <w:rsid w:val="009E196D"/>
    <w:rsid w:val="009E458C"/>
    <w:rsid w:val="009E4C1A"/>
    <w:rsid w:val="009E7513"/>
    <w:rsid w:val="009F1094"/>
    <w:rsid w:val="00A04DAA"/>
    <w:rsid w:val="00A17393"/>
    <w:rsid w:val="00A227FD"/>
    <w:rsid w:val="00A24E51"/>
    <w:rsid w:val="00A263C3"/>
    <w:rsid w:val="00A27EFB"/>
    <w:rsid w:val="00A41D12"/>
    <w:rsid w:val="00A55285"/>
    <w:rsid w:val="00A5680F"/>
    <w:rsid w:val="00A70D7E"/>
    <w:rsid w:val="00A77D96"/>
    <w:rsid w:val="00A85ABB"/>
    <w:rsid w:val="00A85BC1"/>
    <w:rsid w:val="00A8682D"/>
    <w:rsid w:val="00AA6E5B"/>
    <w:rsid w:val="00AC2FCC"/>
    <w:rsid w:val="00AE6E4D"/>
    <w:rsid w:val="00B11189"/>
    <w:rsid w:val="00B16628"/>
    <w:rsid w:val="00B21F07"/>
    <w:rsid w:val="00B31FC7"/>
    <w:rsid w:val="00B34ABD"/>
    <w:rsid w:val="00B43C3E"/>
    <w:rsid w:val="00B50B87"/>
    <w:rsid w:val="00B55F03"/>
    <w:rsid w:val="00B7606A"/>
    <w:rsid w:val="00B953FF"/>
    <w:rsid w:val="00BA0E6C"/>
    <w:rsid w:val="00BA7FE9"/>
    <w:rsid w:val="00BB236D"/>
    <w:rsid w:val="00BB4606"/>
    <w:rsid w:val="00BD04EA"/>
    <w:rsid w:val="00BD0566"/>
    <w:rsid w:val="00BD6F46"/>
    <w:rsid w:val="00BF0906"/>
    <w:rsid w:val="00BF5C2D"/>
    <w:rsid w:val="00C0409D"/>
    <w:rsid w:val="00C06196"/>
    <w:rsid w:val="00C15277"/>
    <w:rsid w:val="00C231DD"/>
    <w:rsid w:val="00C615FA"/>
    <w:rsid w:val="00C72BBD"/>
    <w:rsid w:val="00CA08E1"/>
    <w:rsid w:val="00CA77D4"/>
    <w:rsid w:val="00CA7E61"/>
    <w:rsid w:val="00CB3B75"/>
    <w:rsid w:val="00CB4468"/>
    <w:rsid w:val="00CC57CC"/>
    <w:rsid w:val="00CE3D6E"/>
    <w:rsid w:val="00CE5147"/>
    <w:rsid w:val="00D03FC8"/>
    <w:rsid w:val="00D04B28"/>
    <w:rsid w:val="00D0506F"/>
    <w:rsid w:val="00D21963"/>
    <w:rsid w:val="00D24610"/>
    <w:rsid w:val="00D26723"/>
    <w:rsid w:val="00D26ECC"/>
    <w:rsid w:val="00D35F95"/>
    <w:rsid w:val="00D5000F"/>
    <w:rsid w:val="00D62459"/>
    <w:rsid w:val="00D67BA0"/>
    <w:rsid w:val="00D724D2"/>
    <w:rsid w:val="00D9587E"/>
    <w:rsid w:val="00DA336B"/>
    <w:rsid w:val="00DA4AD3"/>
    <w:rsid w:val="00DB7B54"/>
    <w:rsid w:val="00DC6F63"/>
    <w:rsid w:val="00DC7736"/>
    <w:rsid w:val="00DD4675"/>
    <w:rsid w:val="00DD48E4"/>
    <w:rsid w:val="00DE65EA"/>
    <w:rsid w:val="00DF1B23"/>
    <w:rsid w:val="00E00888"/>
    <w:rsid w:val="00E01409"/>
    <w:rsid w:val="00E45005"/>
    <w:rsid w:val="00E553A5"/>
    <w:rsid w:val="00E66E90"/>
    <w:rsid w:val="00E713BC"/>
    <w:rsid w:val="00E83805"/>
    <w:rsid w:val="00E8680E"/>
    <w:rsid w:val="00E93A3C"/>
    <w:rsid w:val="00EA63BF"/>
    <w:rsid w:val="00EA76A9"/>
    <w:rsid w:val="00EB5BD3"/>
    <w:rsid w:val="00EB5CF5"/>
    <w:rsid w:val="00ED01A7"/>
    <w:rsid w:val="00EE0E38"/>
    <w:rsid w:val="00EF6BF9"/>
    <w:rsid w:val="00EF7F81"/>
    <w:rsid w:val="00F101C4"/>
    <w:rsid w:val="00F136A3"/>
    <w:rsid w:val="00F1455A"/>
    <w:rsid w:val="00F15F2B"/>
    <w:rsid w:val="00F1744D"/>
    <w:rsid w:val="00F2293C"/>
    <w:rsid w:val="00F23416"/>
    <w:rsid w:val="00F31A45"/>
    <w:rsid w:val="00F37182"/>
    <w:rsid w:val="00F432F3"/>
    <w:rsid w:val="00F63FAD"/>
    <w:rsid w:val="00F72569"/>
    <w:rsid w:val="00F752DC"/>
    <w:rsid w:val="00F76420"/>
    <w:rsid w:val="00F8359B"/>
    <w:rsid w:val="00F91AC2"/>
    <w:rsid w:val="00F96BA2"/>
    <w:rsid w:val="00FA238B"/>
    <w:rsid w:val="00FA2405"/>
    <w:rsid w:val="00FD6EDA"/>
    <w:rsid w:val="00FE4618"/>
    <w:rsid w:val="00FE4A8C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DDDA9"/>
  <w15:chartTrackingRefBased/>
  <w15:docId w15:val="{039A42F5-AF54-B141-9BFC-ABA9971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E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Witt, Lucy</dc:creator>
  <cp:keywords/>
  <dc:description/>
  <cp:lastModifiedBy>Witt, Lucy</cp:lastModifiedBy>
  <cp:revision>2</cp:revision>
  <dcterms:created xsi:type="dcterms:W3CDTF">2023-05-22T13:19:00Z</dcterms:created>
  <dcterms:modified xsi:type="dcterms:W3CDTF">2023-05-22T15:22:00Z</dcterms:modified>
</cp:coreProperties>
</file>