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FF7C" w14:textId="77777777" w:rsidR="00342664" w:rsidRPr="009C255F" w:rsidRDefault="00342664" w:rsidP="00342664">
      <w:pPr>
        <w:spacing w:after="120" w:line="480" w:lineRule="auto"/>
        <w:rPr>
          <w:rFonts w:ascii="TimesNewRomanPSMT" w:hAnsi="TimesNewRomanPSMT"/>
          <w:b/>
          <w:bCs/>
          <w:u w:val="single"/>
        </w:rPr>
      </w:pPr>
      <w:r w:rsidRPr="009C255F">
        <w:rPr>
          <w:rFonts w:ascii="TimesNewRomanPSMT" w:hAnsi="TimesNewRomanPSMT"/>
          <w:b/>
          <w:bCs/>
          <w:u w:val="single"/>
        </w:rPr>
        <w:t>Appendix</w:t>
      </w:r>
      <w:r>
        <w:rPr>
          <w:rFonts w:ascii="TimesNewRomanPSMT" w:hAnsi="TimesNewRomanPSMT"/>
          <w:b/>
          <w:bCs/>
          <w:u w:val="single"/>
        </w:rPr>
        <w:t xml:space="preserve"> I</w:t>
      </w:r>
    </w:p>
    <w:p w14:paraId="3390FCC2" w14:textId="77777777" w:rsidR="00342664" w:rsidRDefault="00342664" w:rsidP="00342664">
      <w:pPr>
        <w:spacing w:after="120" w:line="480" w:lineRule="auto"/>
      </w:pPr>
    </w:p>
    <w:tbl>
      <w:tblPr>
        <w:tblStyle w:val="PlainTable3"/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</w:tblGrid>
      <w:tr w:rsidR="00342664" w:rsidRPr="00281C48" w14:paraId="40A8FFF7" w14:textId="77777777" w:rsidTr="009C2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2" w:type="dxa"/>
            <w:vAlign w:val="center"/>
          </w:tcPr>
          <w:p w14:paraId="5C3D679B" w14:textId="77777777" w:rsidR="00342664" w:rsidRPr="00281C48" w:rsidRDefault="00342664" w:rsidP="009C255F">
            <w:pPr>
              <w:rPr>
                <w:b w:val="0"/>
                <w:sz w:val="20"/>
                <w:szCs w:val="20"/>
              </w:rPr>
            </w:pPr>
            <w:r w:rsidRPr="00281C48">
              <w:rPr>
                <w:caps w:val="0"/>
                <w:sz w:val="20"/>
                <w:szCs w:val="20"/>
              </w:rPr>
              <w:t>Factors present at time of r</w:t>
            </w:r>
            <w:r>
              <w:rPr>
                <w:caps w:val="0"/>
                <w:sz w:val="20"/>
                <w:szCs w:val="20"/>
              </w:rPr>
              <w:t>CDI</w:t>
            </w:r>
          </w:p>
        </w:tc>
        <w:tc>
          <w:tcPr>
            <w:tcW w:w="2268" w:type="dxa"/>
            <w:vAlign w:val="center"/>
          </w:tcPr>
          <w:p w14:paraId="3ABC89F0" w14:textId="77777777" w:rsidR="00342664" w:rsidRPr="009C255F" w:rsidRDefault="00342664" w:rsidP="009C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9C255F">
              <w:rPr>
                <w:bCs w:val="0"/>
                <w:caps w:val="0"/>
                <w:sz w:val="20"/>
                <w:szCs w:val="20"/>
              </w:rPr>
              <w:t xml:space="preserve">Patients with rCDI </w:t>
            </w:r>
          </w:p>
          <w:p w14:paraId="6E0493DA" w14:textId="77777777" w:rsidR="00342664" w:rsidRPr="00037DBF" w:rsidRDefault="00342664" w:rsidP="009C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255F">
              <w:rPr>
                <w:bCs w:val="0"/>
                <w:caps w:val="0"/>
                <w:sz w:val="20"/>
                <w:szCs w:val="20"/>
              </w:rPr>
              <w:t>n (%)</w:t>
            </w:r>
          </w:p>
        </w:tc>
      </w:tr>
      <w:tr w:rsidR="00342664" w:rsidRPr="00281C48" w14:paraId="64DD9F9A" w14:textId="77777777" w:rsidTr="009C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E70849E" w14:textId="77777777" w:rsidR="00342664" w:rsidRPr="00281C48" w:rsidRDefault="00342664" w:rsidP="009C255F">
            <w:pPr>
              <w:ind w:left="284" w:hanging="119"/>
              <w:rPr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Immunosuppressive agents</w:t>
            </w:r>
          </w:p>
        </w:tc>
        <w:tc>
          <w:tcPr>
            <w:tcW w:w="2268" w:type="dxa"/>
            <w:vAlign w:val="center"/>
          </w:tcPr>
          <w:p w14:paraId="2D9C6BBB" w14:textId="77777777" w:rsidR="00342664" w:rsidRPr="00281C48" w:rsidRDefault="00342664" w:rsidP="009C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22 (59.5)</w:t>
            </w:r>
          </w:p>
        </w:tc>
      </w:tr>
      <w:tr w:rsidR="00342664" w:rsidRPr="00281C48" w14:paraId="34BC511E" w14:textId="77777777" w:rsidTr="009C255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540B967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Acid suppressing agents</w:t>
            </w:r>
          </w:p>
        </w:tc>
        <w:tc>
          <w:tcPr>
            <w:tcW w:w="2268" w:type="dxa"/>
            <w:vAlign w:val="center"/>
          </w:tcPr>
          <w:p w14:paraId="3F1571D2" w14:textId="77777777" w:rsidR="00342664" w:rsidRPr="00281C48" w:rsidRDefault="00342664" w:rsidP="009C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11 (29.7)</w:t>
            </w:r>
          </w:p>
        </w:tc>
      </w:tr>
      <w:tr w:rsidR="00342664" w:rsidRPr="00281C48" w14:paraId="13A14955" w14:textId="77777777" w:rsidTr="009C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780BED8" w14:textId="77777777" w:rsidR="00342664" w:rsidRPr="008A5A60" w:rsidRDefault="00342664" w:rsidP="009C255F">
            <w:pPr>
              <w:ind w:left="307" w:hanging="119"/>
              <w:rPr>
                <w:bCs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Recent surgery</w:t>
            </w:r>
            <w:r>
              <w:rPr>
                <w:sz w:val="20"/>
                <w:szCs w:val="20"/>
              </w:rPr>
              <w:t xml:space="preserve"> </w:t>
            </w:r>
            <w:r w:rsidRPr="00281C48">
              <w:rPr>
                <w:b w:val="0"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281C48">
              <w:rPr>
                <w:b w:val="0"/>
                <w:caps w:val="0"/>
                <w:sz w:val="20"/>
                <w:szCs w:val="20"/>
              </w:rPr>
              <w:t>30 days prior to r</w:t>
            </w:r>
            <w:r>
              <w:rPr>
                <w:b w:val="0"/>
                <w:caps w:val="0"/>
                <w:sz w:val="20"/>
                <w:szCs w:val="20"/>
              </w:rPr>
              <w:t>CDI</w:t>
            </w:r>
            <w:r w:rsidRPr="00281C48">
              <w:rPr>
                <w:b w:val="0"/>
                <w:caps w:val="0"/>
                <w:sz w:val="20"/>
                <w:szCs w:val="20"/>
              </w:rPr>
              <w:t xml:space="preserve"> diagnosis)</w:t>
            </w:r>
          </w:p>
        </w:tc>
        <w:tc>
          <w:tcPr>
            <w:tcW w:w="2268" w:type="dxa"/>
            <w:vAlign w:val="center"/>
          </w:tcPr>
          <w:p w14:paraId="6126413A" w14:textId="77777777" w:rsidR="00342664" w:rsidRPr="00281C48" w:rsidRDefault="00342664" w:rsidP="009C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4 (10.8)</w:t>
            </w:r>
          </w:p>
        </w:tc>
      </w:tr>
      <w:tr w:rsidR="00342664" w:rsidRPr="00281C48" w14:paraId="2F7FC596" w14:textId="77777777" w:rsidTr="009C255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D86EDA3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Feeding device</w:t>
            </w:r>
          </w:p>
        </w:tc>
        <w:tc>
          <w:tcPr>
            <w:tcW w:w="2268" w:type="dxa"/>
            <w:vAlign w:val="center"/>
          </w:tcPr>
          <w:p w14:paraId="2C57630D" w14:textId="77777777" w:rsidR="00342664" w:rsidRPr="00281C48" w:rsidRDefault="00342664" w:rsidP="009C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12 (32.4)</w:t>
            </w:r>
          </w:p>
        </w:tc>
      </w:tr>
      <w:tr w:rsidR="00342664" w:rsidRPr="00281C48" w14:paraId="5D3102E3" w14:textId="77777777" w:rsidTr="009C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53CBD97E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Use of antibiotics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≤</m:t>
              </m:r>
            </m:oMath>
            <w:r w:rsidRPr="00281C48">
              <w:rPr>
                <w:b w:val="0"/>
                <w:caps w:val="0"/>
                <w:sz w:val="20"/>
                <w:szCs w:val="20"/>
              </w:rPr>
              <w:t xml:space="preserve">30 days prior to primary </w:t>
            </w:r>
            <w:r>
              <w:rPr>
                <w:b w:val="0"/>
                <w:caps w:val="0"/>
                <w:sz w:val="20"/>
                <w:szCs w:val="20"/>
              </w:rPr>
              <w:t>CDI</w:t>
            </w:r>
          </w:p>
        </w:tc>
        <w:tc>
          <w:tcPr>
            <w:tcW w:w="2268" w:type="dxa"/>
            <w:vAlign w:val="center"/>
          </w:tcPr>
          <w:p w14:paraId="4E6393FC" w14:textId="77777777" w:rsidR="00342664" w:rsidRPr="00281C48" w:rsidRDefault="00342664" w:rsidP="009C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30 (81.1)</w:t>
            </w:r>
          </w:p>
        </w:tc>
      </w:tr>
      <w:tr w:rsidR="00342664" w:rsidRPr="00281C48" w14:paraId="7332657A" w14:textId="77777777" w:rsidTr="009C255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C489E39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 xml:space="preserve">Receipt of antibiotics between primary </w:t>
            </w:r>
            <w:r>
              <w:rPr>
                <w:b w:val="0"/>
                <w:caps w:val="0"/>
                <w:sz w:val="20"/>
                <w:szCs w:val="20"/>
              </w:rPr>
              <w:t>CDI</w:t>
            </w:r>
            <w:r w:rsidRPr="00281C48">
              <w:rPr>
                <w:b w:val="0"/>
                <w:caps w:val="0"/>
                <w:sz w:val="20"/>
                <w:szCs w:val="20"/>
              </w:rPr>
              <w:t xml:space="preserve"> and r</w:t>
            </w:r>
            <w:r>
              <w:rPr>
                <w:b w:val="0"/>
                <w:caps w:val="0"/>
                <w:sz w:val="20"/>
                <w:szCs w:val="20"/>
              </w:rPr>
              <w:t>CDI</w:t>
            </w:r>
          </w:p>
        </w:tc>
        <w:tc>
          <w:tcPr>
            <w:tcW w:w="2268" w:type="dxa"/>
            <w:vAlign w:val="center"/>
          </w:tcPr>
          <w:p w14:paraId="48EACFCA" w14:textId="77777777" w:rsidR="00342664" w:rsidRPr="00281C48" w:rsidRDefault="00342664" w:rsidP="009C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25 (67.6)</w:t>
            </w:r>
          </w:p>
        </w:tc>
      </w:tr>
      <w:tr w:rsidR="00342664" w:rsidRPr="00281C48" w14:paraId="26FFC2C6" w14:textId="77777777" w:rsidTr="009C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6F6BE524" w14:textId="77777777" w:rsidR="00342664" w:rsidRPr="00281C48" w:rsidRDefault="00342664" w:rsidP="009C255F">
            <w:pPr>
              <w:rPr>
                <w:b w:val="0"/>
                <w:sz w:val="20"/>
                <w:szCs w:val="20"/>
              </w:rPr>
            </w:pPr>
            <w:r w:rsidRPr="00281C48">
              <w:rPr>
                <w:caps w:val="0"/>
                <w:sz w:val="20"/>
                <w:szCs w:val="20"/>
              </w:rPr>
              <w:t xml:space="preserve">Type of antibiotics received between primary </w:t>
            </w:r>
            <w:r>
              <w:rPr>
                <w:caps w:val="0"/>
                <w:sz w:val="20"/>
                <w:szCs w:val="20"/>
              </w:rPr>
              <w:t>CDI</w:t>
            </w:r>
            <w:r w:rsidRPr="00281C48">
              <w:rPr>
                <w:caps w:val="0"/>
                <w:sz w:val="20"/>
                <w:szCs w:val="20"/>
              </w:rPr>
              <w:t xml:space="preserve"> and rCDI</w:t>
            </w:r>
          </w:p>
        </w:tc>
        <w:tc>
          <w:tcPr>
            <w:tcW w:w="2268" w:type="dxa"/>
            <w:vAlign w:val="center"/>
          </w:tcPr>
          <w:p w14:paraId="19427E9B" w14:textId="77777777" w:rsidR="00342664" w:rsidRPr="00281C48" w:rsidRDefault="00342664" w:rsidP="009C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2664" w:rsidRPr="00281C48" w14:paraId="0BEA6F15" w14:textId="77777777" w:rsidTr="009C255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CDFDDD4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Quinolone</w:t>
            </w:r>
          </w:p>
        </w:tc>
        <w:tc>
          <w:tcPr>
            <w:tcW w:w="2268" w:type="dxa"/>
            <w:vAlign w:val="center"/>
          </w:tcPr>
          <w:p w14:paraId="734DD4D2" w14:textId="77777777" w:rsidR="00342664" w:rsidRPr="00281C48" w:rsidRDefault="00342664" w:rsidP="009C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1 (2.7)</w:t>
            </w:r>
          </w:p>
        </w:tc>
      </w:tr>
      <w:tr w:rsidR="00342664" w:rsidRPr="00281C48" w14:paraId="788205C3" w14:textId="77777777" w:rsidTr="009C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BB43698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3</w:t>
            </w:r>
            <w:r w:rsidRPr="008A5A60">
              <w:rPr>
                <w:b w:val="0"/>
                <w:caps w:val="0"/>
                <w:sz w:val="20"/>
                <w:szCs w:val="20"/>
                <w:vertAlign w:val="superscript"/>
              </w:rPr>
              <w:t>rd</w:t>
            </w:r>
            <w:r>
              <w:rPr>
                <w:b w:val="0"/>
                <w:caps w:val="0"/>
                <w:sz w:val="20"/>
                <w:szCs w:val="20"/>
              </w:rPr>
              <w:t xml:space="preserve"> </w:t>
            </w:r>
            <w:r w:rsidRPr="00281C48">
              <w:rPr>
                <w:b w:val="0"/>
                <w:caps w:val="0"/>
                <w:sz w:val="20"/>
                <w:szCs w:val="20"/>
              </w:rPr>
              <w:t>generation cephalosporin</w:t>
            </w:r>
          </w:p>
        </w:tc>
        <w:tc>
          <w:tcPr>
            <w:tcW w:w="2268" w:type="dxa"/>
            <w:vAlign w:val="center"/>
          </w:tcPr>
          <w:p w14:paraId="0B9F4761" w14:textId="77777777" w:rsidR="00342664" w:rsidRPr="00281C48" w:rsidRDefault="00342664" w:rsidP="009C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5 (13.5)</w:t>
            </w:r>
          </w:p>
        </w:tc>
      </w:tr>
      <w:tr w:rsidR="00342664" w:rsidRPr="00281C48" w14:paraId="60D334E7" w14:textId="77777777" w:rsidTr="009C255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F240C84" w14:textId="77777777" w:rsidR="00342664" w:rsidRPr="00281C48" w:rsidRDefault="00342664" w:rsidP="009C255F">
            <w:pPr>
              <w:ind w:left="307" w:hanging="119"/>
              <w:rPr>
                <w:sz w:val="20"/>
                <w:szCs w:val="20"/>
              </w:rPr>
            </w:pPr>
            <w:r w:rsidRPr="00281C48">
              <w:rPr>
                <w:b w:val="0"/>
                <w:sz w:val="20"/>
                <w:szCs w:val="20"/>
              </w:rPr>
              <w:t>1</w:t>
            </w:r>
            <w:r w:rsidRPr="00281C48">
              <w:rPr>
                <w:b w:val="0"/>
                <w:caps w:val="0"/>
                <w:sz w:val="20"/>
                <w:szCs w:val="20"/>
                <w:vertAlign w:val="superscript"/>
              </w:rPr>
              <w:t>st</w:t>
            </w:r>
            <w:r w:rsidRPr="00281C48">
              <w:rPr>
                <w:b w:val="0"/>
                <w:caps w:val="0"/>
                <w:sz w:val="20"/>
                <w:szCs w:val="20"/>
              </w:rPr>
              <w:t xml:space="preserve"> or 2</w:t>
            </w:r>
            <w:r w:rsidRPr="00281C48">
              <w:rPr>
                <w:b w:val="0"/>
                <w:caps w:val="0"/>
                <w:sz w:val="20"/>
                <w:szCs w:val="20"/>
                <w:vertAlign w:val="superscript"/>
              </w:rPr>
              <w:t>nd</w:t>
            </w:r>
            <w:r w:rsidRPr="00281C48">
              <w:rPr>
                <w:b w:val="0"/>
                <w:caps w:val="0"/>
                <w:sz w:val="20"/>
                <w:szCs w:val="20"/>
              </w:rPr>
              <w:t xml:space="preserve"> generation cephalosporin</w:t>
            </w:r>
          </w:p>
        </w:tc>
        <w:tc>
          <w:tcPr>
            <w:tcW w:w="2268" w:type="dxa"/>
            <w:vAlign w:val="center"/>
          </w:tcPr>
          <w:p w14:paraId="1500F567" w14:textId="77777777" w:rsidR="00342664" w:rsidRPr="00281C48" w:rsidRDefault="00342664" w:rsidP="009C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1 (2.7)</w:t>
            </w:r>
          </w:p>
        </w:tc>
      </w:tr>
      <w:tr w:rsidR="00342664" w:rsidRPr="00281C48" w14:paraId="6CC1F519" w14:textId="77777777" w:rsidTr="009C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1A15C82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Carbapenems</w:t>
            </w:r>
          </w:p>
        </w:tc>
        <w:tc>
          <w:tcPr>
            <w:tcW w:w="2268" w:type="dxa"/>
            <w:vAlign w:val="center"/>
          </w:tcPr>
          <w:p w14:paraId="4666B1DB" w14:textId="77777777" w:rsidR="00342664" w:rsidRPr="00281C48" w:rsidRDefault="00342664" w:rsidP="009C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0 (0.0)</w:t>
            </w:r>
          </w:p>
        </w:tc>
      </w:tr>
      <w:tr w:rsidR="00342664" w:rsidRPr="00281C48" w14:paraId="7300BC69" w14:textId="77777777" w:rsidTr="009C255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67E4B86A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Trimethoprim-sulfamethoxazole</w:t>
            </w:r>
          </w:p>
        </w:tc>
        <w:tc>
          <w:tcPr>
            <w:tcW w:w="2268" w:type="dxa"/>
            <w:vAlign w:val="center"/>
          </w:tcPr>
          <w:p w14:paraId="4C83AFEC" w14:textId="77777777" w:rsidR="00342664" w:rsidRPr="00281C48" w:rsidRDefault="00342664" w:rsidP="009C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14 (37.8)</w:t>
            </w:r>
          </w:p>
        </w:tc>
      </w:tr>
      <w:tr w:rsidR="00342664" w:rsidRPr="00281C48" w14:paraId="1F48B219" w14:textId="77777777" w:rsidTr="009C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7E48F383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Aminoglycoside</w:t>
            </w:r>
          </w:p>
        </w:tc>
        <w:tc>
          <w:tcPr>
            <w:tcW w:w="2268" w:type="dxa"/>
            <w:vAlign w:val="center"/>
          </w:tcPr>
          <w:p w14:paraId="4FB2F408" w14:textId="77777777" w:rsidR="00342664" w:rsidRPr="00281C48" w:rsidRDefault="00342664" w:rsidP="009C2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13 (35.1)</w:t>
            </w:r>
          </w:p>
        </w:tc>
      </w:tr>
      <w:tr w:rsidR="00342664" w:rsidRPr="00281C48" w14:paraId="19788AFC" w14:textId="77777777" w:rsidTr="009C255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42E51EBB" w14:textId="77777777" w:rsidR="00342664" w:rsidRPr="00281C48" w:rsidRDefault="00342664" w:rsidP="009C255F">
            <w:pPr>
              <w:ind w:left="284" w:hanging="119"/>
              <w:rPr>
                <w:b w:val="0"/>
                <w:sz w:val="20"/>
                <w:szCs w:val="20"/>
              </w:rPr>
            </w:pPr>
            <w:r w:rsidRPr="00281C48">
              <w:rPr>
                <w:b w:val="0"/>
                <w:caps w:val="0"/>
                <w:sz w:val="20"/>
                <w:szCs w:val="20"/>
              </w:rPr>
              <w:t>Clindamycin</w:t>
            </w:r>
          </w:p>
        </w:tc>
        <w:tc>
          <w:tcPr>
            <w:tcW w:w="2268" w:type="dxa"/>
            <w:vAlign w:val="center"/>
          </w:tcPr>
          <w:p w14:paraId="6AD8C7DE" w14:textId="77777777" w:rsidR="00342664" w:rsidRPr="00281C48" w:rsidRDefault="00342664" w:rsidP="009C2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C48">
              <w:rPr>
                <w:sz w:val="20"/>
                <w:szCs w:val="20"/>
              </w:rPr>
              <w:t>2 (5.4)</w:t>
            </w:r>
          </w:p>
        </w:tc>
      </w:tr>
    </w:tbl>
    <w:p w14:paraId="4078986C" w14:textId="77777777" w:rsidR="00342664" w:rsidRDefault="00342664" w:rsidP="00342664">
      <w:pPr>
        <w:spacing w:after="120" w:line="48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C4DE2" wp14:editId="54C4D175">
                <wp:simplePos x="0" y="0"/>
                <wp:positionH relativeFrom="column">
                  <wp:posOffset>431165</wp:posOffset>
                </wp:positionH>
                <wp:positionV relativeFrom="paragraph">
                  <wp:posOffset>182209</wp:posOffset>
                </wp:positionV>
                <wp:extent cx="5116530" cy="1119883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530" cy="1119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DCE13" w14:textId="77777777" w:rsidR="00342664" w:rsidRPr="009C255F" w:rsidRDefault="00342664" w:rsidP="0034266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255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Table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9C255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Factors present at time of rCDI in study population from all three hospital centers, excluding patients with IBD.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C4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95pt;margin-top:14.35pt;width:402.9pt;height:8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" fillcolor="white [3201]" stroked="f" strokeweight=".5pt">
                <v:textbox>
                  <w:txbxContent>
                    <w:p w14:paraId="5C5DCE13" w14:textId="77777777" w:rsidR="00342664" w:rsidRPr="009C255F" w:rsidRDefault="00342664" w:rsidP="0034266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255F">
                        <w:rPr>
                          <w:b/>
                          <w:bCs/>
                          <w:sz w:val="22"/>
                          <w:szCs w:val="22"/>
                        </w:rPr>
                        <w:t xml:space="preserve">Table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9C255F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Factors present at time of rCDI in study population from all three hospital centers, excluding patients with IBD. </w:t>
                      </w:r>
                    </w:p>
                  </w:txbxContent>
                </v:textbox>
              </v:shape>
            </w:pict>
          </mc:Fallback>
        </mc:AlternateContent>
      </w:r>
    </w:p>
    <w:p w14:paraId="2E2087CE" w14:textId="77777777" w:rsidR="003B2F22" w:rsidRDefault="003B2F22"/>
    <w:sectPr w:rsidR="003B2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64"/>
    <w:rsid w:val="002411D7"/>
    <w:rsid w:val="0034083B"/>
    <w:rsid w:val="00342664"/>
    <w:rsid w:val="003A3E55"/>
    <w:rsid w:val="003B2F22"/>
    <w:rsid w:val="008151C1"/>
    <w:rsid w:val="009E709D"/>
    <w:rsid w:val="00B5546A"/>
    <w:rsid w:val="00C628E5"/>
    <w:rsid w:val="00C96A63"/>
    <w:rsid w:val="00D120C3"/>
    <w:rsid w:val="00E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B5322"/>
  <w15:chartTrackingRefBased/>
  <w15:docId w15:val="{0F652114-7285-BA4E-A289-F12469A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66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342664"/>
    <w:rPr>
      <w:rFonts w:eastAsiaTheme="minorEastAsia"/>
      <w:kern w:val="0"/>
      <w:sz w:val="22"/>
      <w:szCs w:val="22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</dc:creator>
  <cp:keywords/>
  <dc:description/>
  <cp:lastModifiedBy>Lucila</cp:lastModifiedBy>
  <cp:revision>1</cp:revision>
  <dcterms:created xsi:type="dcterms:W3CDTF">2023-05-22T22:20:00Z</dcterms:created>
  <dcterms:modified xsi:type="dcterms:W3CDTF">2023-05-22T22:21:00Z</dcterms:modified>
</cp:coreProperties>
</file>