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F763" w14:textId="77777777" w:rsidR="002C5BA7" w:rsidRDefault="002C5BA7" w:rsidP="002C5BA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95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2ACF282A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4F301" w14:textId="769770CC" w:rsidR="002C5BA7" w:rsidRPr="00A30486" w:rsidRDefault="002C5BA7" w:rsidP="002C5BA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0B1FE10">
        <w:rPr>
          <w:rFonts w:ascii="Times New Roman" w:hAnsi="Times New Roman" w:cs="Times New Roman"/>
          <w:b/>
          <w:bCs/>
          <w:sz w:val="24"/>
          <w:szCs w:val="24"/>
        </w:rPr>
        <w:t xml:space="preserve">Treated, hospital-onset </w:t>
      </w:r>
      <w:proofErr w:type="spellStart"/>
      <w:r w:rsidRPr="30B1F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Clostridiodes</w:t>
      </w:r>
      <w:proofErr w:type="spellEnd"/>
      <w:r w:rsidRPr="30B1F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difficile </w:t>
      </w:r>
      <w:r w:rsidRPr="30B1FE10">
        <w:rPr>
          <w:rFonts w:ascii="Times New Roman" w:hAnsi="Times New Roman" w:cs="Times New Roman"/>
          <w:b/>
          <w:bCs/>
          <w:sz w:val="24"/>
          <w:szCs w:val="24"/>
        </w:rPr>
        <w:t xml:space="preserve">infection: an evaluation of predictors and feasibility of benchmarking comparing two risk-adjusted models among 265 </w:t>
      </w:r>
      <w:proofErr w:type="gramStart"/>
      <w:r w:rsidRPr="30B1FE10">
        <w:rPr>
          <w:rFonts w:ascii="Times New Roman" w:hAnsi="Times New Roman" w:cs="Times New Roman"/>
          <w:b/>
          <w:bCs/>
          <w:sz w:val="24"/>
          <w:szCs w:val="24"/>
        </w:rPr>
        <w:t>hospitals</w:t>
      </w:r>
      <w:proofErr w:type="gramEnd"/>
    </w:p>
    <w:p w14:paraId="34C21359" w14:textId="374F16FF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67C46E5E">
        <w:rPr>
          <w:rFonts w:ascii="Times New Roman" w:hAnsi="Times New Roman" w:cs="Times New Roman"/>
          <w:sz w:val="24"/>
          <w:szCs w:val="24"/>
        </w:rPr>
        <w:t>Kalvin C. Yu</w:t>
      </w:r>
      <w:bookmarkStart w:id="0" w:name="_Hlk97385939"/>
      <w:r w:rsidRPr="67C46E5E">
        <w:rPr>
          <w:rFonts w:ascii="Times New Roman" w:hAnsi="Times New Roman" w:cs="Times New Roman"/>
          <w:sz w:val="24"/>
          <w:szCs w:val="24"/>
        </w:rPr>
        <w:t xml:space="preserve"> MD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bookmarkEnd w:id="0"/>
      <w:r w:rsidRPr="67C46E5E">
        <w:rPr>
          <w:rFonts w:ascii="Times New Roman" w:hAnsi="Times New Roman" w:cs="Times New Roman"/>
          <w:sz w:val="24"/>
          <w:szCs w:val="24"/>
        </w:rPr>
        <w:t>, Gang Ye PhD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67C46E5E">
        <w:rPr>
          <w:rFonts w:ascii="Times New Roman" w:hAnsi="Times New Roman" w:cs="Times New Roman"/>
          <w:sz w:val="24"/>
          <w:szCs w:val="24"/>
        </w:rPr>
        <w:t xml:space="preserve">, Jonathan R. Edwards </w:t>
      </w:r>
      <w:proofErr w:type="spellStart"/>
      <w:r w:rsidRPr="67C46E5E">
        <w:rPr>
          <w:rFonts w:ascii="Times New Roman" w:hAnsi="Times New Roman" w:cs="Times New Roman"/>
          <w:sz w:val="24"/>
          <w:szCs w:val="24"/>
        </w:rPr>
        <w:t>MStat</w:t>
      </w:r>
      <w:proofErr w:type="spellEnd"/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67C46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7C46E5E">
        <w:rPr>
          <w:rFonts w:ascii="Times New Roman" w:hAnsi="Times New Roman" w:cs="Times New Roman"/>
          <w:sz w:val="24"/>
          <w:szCs w:val="24"/>
        </w:rPr>
        <w:t>Raymund</w:t>
      </w:r>
      <w:proofErr w:type="spellEnd"/>
      <w:r w:rsidRPr="67C46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C46E5E">
        <w:rPr>
          <w:rFonts w:ascii="Times New Roman" w:hAnsi="Times New Roman" w:cs="Times New Roman"/>
          <w:sz w:val="24"/>
          <w:szCs w:val="24"/>
        </w:rPr>
        <w:t>Dantes</w:t>
      </w:r>
      <w:proofErr w:type="spellEnd"/>
      <w:r w:rsidRPr="67C46E5E">
        <w:rPr>
          <w:rFonts w:ascii="Times New Roman" w:hAnsi="Times New Roman" w:cs="Times New Roman"/>
          <w:sz w:val="24"/>
          <w:szCs w:val="24"/>
        </w:rPr>
        <w:t xml:space="preserve"> MD, MPH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2,3</w:t>
      </w:r>
      <w:r w:rsidRPr="67C46E5E">
        <w:rPr>
          <w:rFonts w:ascii="Times New Roman" w:hAnsi="Times New Roman" w:cs="Times New Roman"/>
          <w:sz w:val="24"/>
          <w:szCs w:val="24"/>
        </w:rPr>
        <w:t>, Vikas Gupta PharmD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67C46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7C46E5E">
        <w:rPr>
          <w:rFonts w:ascii="Times New Roman" w:hAnsi="Times New Roman" w:cs="Times New Roman"/>
          <w:sz w:val="24"/>
          <w:szCs w:val="24"/>
        </w:rPr>
        <w:t>ChinEn</w:t>
      </w:r>
      <w:proofErr w:type="spellEnd"/>
      <w:r w:rsidRPr="67C46E5E">
        <w:rPr>
          <w:rFonts w:ascii="Times New Roman" w:hAnsi="Times New Roman" w:cs="Times New Roman"/>
          <w:sz w:val="24"/>
          <w:szCs w:val="24"/>
        </w:rPr>
        <w:t xml:space="preserve"> Ai MPH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67C46E5E">
        <w:rPr>
          <w:rFonts w:ascii="Times New Roman" w:hAnsi="Times New Roman" w:cs="Times New Roman"/>
          <w:sz w:val="24"/>
          <w:szCs w:val="24"/>
        </w:rPr>
        <w:t>,</w:t>
      </w:r>
      <w:bookmarkStart w:id="1" w:name="_Hlk97385867"/>
      <w:r w:rsidRPr="67C46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Kristina Betz MD PhD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67C46E5E">
        <w:rPr>
          <w:rFonts w:ascii="Times New Roman" w:hAnsi="Times New Roman" w:cs="Times New Roman"/>
          <w:sz w:val="24"/>
          <w:szCs w:val="24"/>
        </w:rPr>
        <w:t>Andrea L. Benin MD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67C46E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</w:p>
    <w:p w14:paraId="146D0F9B" w14:textId="77777777" w:rsidR="002C5BA7" w:rsidRPr="002F4373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F437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F4373">
        <w:rPr>
          <w:rFonts w:ascii="Times New Roman" w:hAnsi="Times New Roman" w:cs="Times New Roman"/>
          <w:sz w:val="24"/>
          <w:szCs w:val="24"/>
        </w:rPr>
        <w:t>Becton, Dickinson and Company, 1 Becton Drive, Franklin Lakes, New Jersey, USA</w:t>
      </w:r>
    </w:p>
    <w:p w14:paraId="36FC71B8" w14:textId="77777777" w:rsidR="002C5BA7" w:rsidRPr="002F4373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F437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F4373">
        <w:rPr>
          <w:rFonts w:ascii="Times New Roman" w:hAnsi="Times New Roman" w:cs="Times New Roman"/>
          <w:sz w:val="24"/>
          <w:szCs w:val="24"/>
        </w:rPr>
        <w:t>Centers for Disease Control and Prevention, Atlanta, Georgia, USA</w:t>
      </w:r>
    </w:p>
    <w:p w14:paraId="2A3C1197" w14:textId="0DA37378" w:rsidR="002C5BA7" w:rsidRDefault="002C5BA7" w:rsidP="002C5B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43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4373">
        <w:rPr>
          <w:rFonts w:ascii="Times New Roman" w:hAnsi="Times New Roman" w:cs="Times New Roman"/>
          <w:sz w:val="24"/>
          <w:szCs w:val="24"/>
        </w:rPr>
        <w:t>Emory University School of Medicine, Atlanta, Georgia, USA</w:t>
      </w:r>
    </w:p>
    <w:p w14:paraId="4C0328C0" w14:textId="77777777" w:rsidR="002C5BA7" w:rsidRDefault="002C5BA7" w:rsidP="002C5B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C1F15" w14:textId="77777777" w:rsidR="002C5BA7" w:rsidRDefault="002C5B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032DF5" w14:textId="303F26B1" w:rsidR="002C5BA7" w:rsidRPr="00B2272A" w:rsidRDefault="002C5BA7" w:rsidP="002C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S1. </w:t>
      </w:r>
      <w:r>
        <w:rPr>
          <w:rFonts w:ascii="Times New Roman" w:hAnsi="Times New Roman" w:cs="Times New Roman"/>
          <w:sz w:val="24"/>
          <w:szCs w:val="24"/>
        </w:rPr>
        <w:t>Regression Coefficients and Standard Errors for the Simple Model.</w:t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2C5BA7" w:rsidRPr="00011B48" w14:paraId="1F771ED0" w14:textId="77777777" w:rsidTr="00026875">
        <w:trPr>
          <w:cantSplit/>
          <w:trHeight w:val="413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7081D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CF20E4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Regression Coefficient </w:t>
            </w:r>
            <w:r w:rsidRPr="00746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 Logarithm Scale)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DBB4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 Error</w:t>
            </w:r>
          </w:p>
        </w:tc>
      </w:tr>
      <w:tr w:rsidR="002C5BA7" w:rsidRPr="00011B48" w14:paraId="1D08C06E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0FD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212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CF1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2C5BA7" w:rsidRPr="00011B48" w14:paraId="5471416A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FE7F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35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FE8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5FC70A73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C59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7D5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462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2C5BA7" w:rsidRPr="00011B48" w14:paraId="5C75BD5F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B61D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CA9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845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</w:tr>
      <w:tr w:rsidR="002C5BA7" w:rsidRPr="00011B48" w14:paraId="534402B8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91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08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254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2C5BA7" w:rsidRPr="00011B48" w14:paraId="4B0F83E9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225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576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689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2C5BA7" w:rsidRPr="00011B48" w14:paraId="0284F6E8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DEB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95E8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E55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2C5BA7" w:rsidRPr="00011B48" w14:paraId="6DE2365C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7DB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C188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482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5DDE8E3A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AD9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COCDI prevalence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164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28A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2C5BA7" w:rsidRPr="00011B48" w14:paraId="1096888F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10F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LOS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C0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3C99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2C5BA7" w:rsidRPr="00011B48" w14:paraId="42F9215E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AA8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Bed size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E87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0F50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571DBAC3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A8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509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FE1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11EB2231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A461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F966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7EE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2C5BA7" w:rsidRPr="00011B48" w14:paraId="218AAE10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654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101-200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676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C9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2C5BA7" w:rsidRPr="00011B48" w14:paraId="46C13C99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E8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201-300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5A0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C6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2C5BA7" w:rsidRPr="00011B48" w14:paraId="178E1149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0FB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301-500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080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E6F5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2C5BA7" w:rsidRPr="00011B48" w14:paraId="610C1F40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CD8D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500+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5E4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11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2C5BA7" w:rsidRPr="00011B48" w14:paraId="4FDBF0DC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4E9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ICU admissions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F6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A0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30C6E8B0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21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0B51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1224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0605E837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A4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DE7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00E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2C5BA7" w:rsidRPr="00011B48" w14:paraId="4834AF6B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244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1B97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53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2C5BA7" w:rsidRPr="00011B48" w14:paraId="48412663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6CC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reported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B4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5D8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2C5BA7" w:rsidRPr="00011B48" w14:paraId="0C0501CE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26B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1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patients</w:t>
            </w:r>
            <w:proofErr w:type="gramEnd"/>
            <w:r w:rsidRPr="0001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aged</w:t>
            </w:r>
            <w:r w:rsidRPr="0001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41-64 years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2D2A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A3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C5BA7" w:rsidRPr="00011B48" w14:paraId="113064FF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05CB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Urban/rural status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FAF0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99E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160623E7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1B6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9F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9565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799BA52A" w14:textId="77777777" w:rsidTr="00026875">
        <w:trPr>
          <w:trHeight w:val="3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117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D5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07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</w:tbl>
    <w:p w14:paraId="631C42D4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E3CA18C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COCDI, community-onset 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02BB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difficile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</w:t>
      </w:r>
      <w:r>
        <w:rPr>
          <w:rFonts w:ascii="Times New Roman" w:hAnsi="Times New Roman" w:cs="Times New Roman"/>
          <w:sz w:val="24"/>
          <w:szCs w:val="24"/>
        </w:rPr>
        <w:t>; ICU, intensive care unit; LOS, length of stay.</w:t>
      </w:r>
    </w:p>
    <w:p w14:paraId="070E4C3C" w14:textId="77777777" w:rsidR="002C5BA7" w:rsidRDefault="002C5BA7" w:rsidP="002C5B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8F3B24" w14:textId="77777777" w:rsidR="002C5BA7" w:rsidRPr="00C30DDB" w:rsidRDefault="002C5BA7" w:rsidP="002C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S2. </w:t>
      </w:r>
      <w:r>
        <w:rPr>
          <w:rFonts w:ascii="Times New Roman" w:hAnsi="Times New Roman" w:cs="Times New Roman"/>
          <w:sz w:val="24"/>
          <w:szCs w:val="24"/>
        </w:rPr>
        <w:t>Regression Coefficients and Standard Errors for the Complex Model.</w:t>
      </w:r>
    </w:p>
    <w:p w14:paraId="73DCA765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15" w:type="dxa"/>
        <w:tblLayout w:type="fixed"/>
        <w:tblLook w:val="04A0" w:firstRow="1" w:lastRow="0" w:firstColumn="1" w:lastColumn="0" w:noHBand="0" w:noVBand="1"/>
      </w:tblPr>
      <w:tblGrid>
        <w:gridCol w:w="2938"/>
        <w:gridCol w:w="2938"/>
        <w:gridCol w:w="2939"/>
      </w:tblGrid>
      <w:tr w:rsidR="002C5BA7" w:rsidRPr="00011B48" w14:paraId="69F7F136" w14:textId="77777777" w:rsidTr="00026875">
        <w:trPr>
          <w:cantSplit/>
          <w:trHeight w:val="413"/>
          <w:tblHeader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0ECD4B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E69CFA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Regression Coefficient </w:t>
            </w:r>
            <w:r w:rsidRPr="00746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 Logarithm Scale)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20D77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 Error</w:t>
            </w:r>
          </w:p>
        </w:tc>
      </w:tr>
      <w:tr w:rsidR="002C5BA7" w:rsidRPr="00011B48" w14:paraId="662E57DD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88CB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E55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-3.370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A6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2C5BA7" w:rsidRPr="00011B48" w14:paraId="1864DF65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B824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046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6FD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6813CF0B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E41B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other than 2017 and 2018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C56A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2A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6C58E1B4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BBAD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2017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E2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3F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2C5BA7" w:rsidRPr="00011B48" w14:paraId="663101C6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AEF4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COCDI prevalence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42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13D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7F1D45B0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E0970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AE81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7A2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456658DD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75AE3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A50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C5A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2C5BA7" w:rsidRPr="00011B48" w14:paraId="15BCDAB5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BECFB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12BC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69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2C5BA7" w:rsidRPr="00011B48" w14:paraId="0AEA33EC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F221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841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C0D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2C5BA7" w:rsidRPr="00011B48" w14:paraId="355C4149" w14:textId="77777777" w:rsidTr="00026875">
        <w:trPr>
          <w:trHeight w:val="3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6A19D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LOS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80E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2D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5E3F3998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530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092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7B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6ADCAC87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1778D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354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16C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2C5BA7" w:rsidRPr="00011B48" w14:paraId="5CD6A20B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A7E3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Bed size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83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E47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17F6ADA6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6BE5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F93F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38C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3404404D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8056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51-300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4494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371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2C5BA7" w:rsidRPr="00011B48" w14:paraId="411C61A6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932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301+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0F2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776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</w:tr>
      <w:tr w:rsidR="002C5BA7" w:rsidRPr="00011B48" w14:paraId="46D1D88A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F797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 testing intensity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75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546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1808EBFB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D031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7FB3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BBCA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4AF1629A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1CD7C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498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DE0C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2C5BA7" w:rsidRPr="00011B48" w14:paraId="0AB794BE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08B8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53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D3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2C5BA7" w:rsidRPr="00011B48" w14:paraId="4DF2F56B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1F91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C14C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2CC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2C5BA7" w:rsidRPr="00011B48" w14:paraId="576DF5EF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E6A1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 testing intensity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A9B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D695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6792A03E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0A991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E0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26A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62C68E3E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A4C27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6802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7AD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2C5BA7" w:rsidRPr="00011B48" w14:paraId="04DB41DB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BDBC7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59C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422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2C5BA7" w:rsidRPr="00011B48" w14:paraId="45786DBD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A1632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95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038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2C5BA7" w:rsidRPr="00011B48" w14:paraId="6849054B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CABF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 testing prevalence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81E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12B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410A2986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CF007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17F5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C8E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16AB9B10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7CFC6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D75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2C3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2C5BA7" w:rsidRPr="00011B48" w14:paraId="5A930B63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87C5E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DE5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BAC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2C5BA7" w:rsidRPr="00011B48" w14:paraId="3E1898F1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8B000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E470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0DE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2C5BA7" w:rsidRPr="00011B48" w14:paraId="15D3BC72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3CA7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Females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AA1D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D09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72DD5BDE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123A6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8706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46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BA7" w:rsidRPr="00011B48" w14:paraId="70E5FEC1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3E6C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8EE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82D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2C5BA7" w:rsidRPr="00011B48" w14:paraId="691D9E87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B2E6B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A5E6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90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2C5BA7" w:rsidRPr="00011B48" w14:paraId="3EA7ED34" w14:textId="77777777" w:rsidTr="00026875">
        <w:trPr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78AD8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quartile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63B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D08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2C5BA7" w:rsidRPr="00011B48" w14:paraId="6713E091" w14:textId="77777777" w:rsidTr="00026875">
        <w:trPr>
          <w:trHeight w:val="63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3C0CD" w14:textId="77777777" w:rsidR="002C5BA7" w:rsidRPr="00011B48" w:rsidRDefault="002C5BA7" w:rsidP="000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status </w:t>
            </w:r>
            <w:r w:rsidRPr="00CA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(medical school affiliation)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B4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8937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5BA7" w:rsidRPr="00011B48" w14:paraId="3CAA1F15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AFAF6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281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8F1D" w14:textId="77777777" w:rsidR="002C5BA7" w:rsidRPr="00011B48" w:rsidRDefault="002C5BA7" w:rsidP="0002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5BA7" w:rsidRPr="00011B48" w14:paraId="4B7FC714" w14:textId="77777777" w:rsidTr="00026875">
        <w:trPr>
          <w:trHeight w:val="31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73069" w14:textId="77777777" w:rsidR="002C5BA7" w:rsidRPr="00011B48" w:rsidRDefault="002C5BA7" w:rsidP="0002687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66F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572" w14:textId="77777777" w:rsidR="002C5BA7" w:rsidRPr="00011B48" w:rsidRDefault="002C5BA7" w:rsidP="00026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48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</w:tbl>
    <w:p w14:paraId="00051ABE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EDFA1A5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CO, community-onset; COCDI, community-onset 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02BB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difficile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</w:t>
      </w:r>
      <w:r>
        <w:rPr>
          <w:rFonts w:ascii="Times New Roman" w:hAnsi="Times New Roman" w:cs="Times New Roman"/>
          <w:sz w:val="24"/>
          <w:szCs w:val="24"/>
        </w:rPr>
        <w:t>; HO, hospital-onset; LOS, length of stay.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920BE" w14:textId="7312854F" w:rsidR="002C5BA7" w:rsidRPr="00811E08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S1.</w:t>
      </w:r>
      <w:r w:rsidRPr="00CA6BD3">
        <w:rPr>
          <w:rFonts w:ascii="Times New Roman" w:hAnsi="Times New Roman" w:cs="Times New Roman"/>
          <w:sz w:val="24"/>
          <w:szCs w:val="24"/>
        </w:rPr>
        <w:t xml:space="preserve"> Goodness-of-fit:</w:t>
      </w:r>
      <w:r>
        <w:rPr>
          <w:rFonts w:ascii="Times New Roman" w:hAnsi="Times New Roman" w:cs="Times New Roman"/>
          <w:sz w:val="24"/>
          <w:szCs w:val="24"/>
        </w:rPr>
        <w:t xml:space="preserve"> Decile Plot of Observed vs Predicted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-CDI </w:t>
      </w:r>
      <w:r w:rsidR="007D1B77">
        <w:rPr>
          <w:rFonts w:ascii="Times New Roman" w:hAnsi="Times New Roman" w:cs="Times New Roman"/>
          <w:sz w:val="24"/>
          <w:szCs w:val="24"/>
        </w:rPr>
        <w:t xml:space="preserve">(HOCDI) </w:t>
      </w:r>
      <w:r>
        <w:rPr>
          <w:rFonts w:ascii="Times New Roman" w:hAnsi="Times New Roman" w:cs="Times New Roman"/>
          <w:sz w:val="24"/>
          <w:szCs w:val="24"/>
        </w:rPr>
        <w:t>events (quarterly average).</w:t>
      </w:r>
    </w:p>
    <w:p w14:paraId="4479ECA5" w14:textId="77777777" w:rsidR="002C5BA7" w:rsidRPr="00811E08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77933A" wp14:editId="6A57F0DC">
            <wp:extent cx="5943600" cy="4086225"/>
            <wp:effectExtent l="0" t="0" r="0" b="9525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844B2" w14:textId="2C5F324D" w:rsidR="002C5BA7" w:rsidRDefault="002C5BA7" w:rsidP="002C5B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-CDI, candidate definition for healthcare facility-onset, </w:t>
      </w:r>
      <w:r w:rsidRPr="77EA8DC5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24F9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difficile </w:t>
      </w:r>
      <w:r w:rsidRP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</w:t>
      </w:r>
      <w:r w:rsid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; HOCDI, hospital-onset </w:t>
      </w:r>
      <w:r w:rsidR="007D1B7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C. difficile </w:t>
      </w:r>
      <w:r w:rsid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infection)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F01077" w14:textId="77777777" w:rsidR="002C5BA7" w:rsidRDefault="002C5BA7" w:rsidP="002C5BA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decile plot shows no systematic pattern of deviation for the model predicted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-CDI events from the ‘perfect fit’ (gray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which indicates a well-specified model (i.e., a model that matches the data).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B4A116" w14:textId="489E31AE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S2.</w:t>
      </w:r>
      <w:r w:rsidRPr="00CA6BD3">
        <w:rPr>
          <w:rFonts w:ascii="Times New Roman" w:hAnsi="Times New Roman" w:cs="Times New Roman"/>
          <w:sz w:val="24"/>
          <w:szCs w:val="24"/>
        </w:rPr>
        <w:t xml:space="preserve"> Goodness-of-fit</w:t>
      </w:r>
      <w:r>
        <w:rPr>
          <w:rFonts w:ascii="Times New Roman" w:hAnsi="Times New Roman" w:cs="Times New Roman"/>
          <w:sz w:val="24"/>
          <w:szCs w:val="24"/>
        </w:rPr>
        <w:t xml:space="preserve">: Observed vs Predicted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-CDI Events </w:t>
      </w:r>
      <w:r w:rsidR="007D1B77">
        <w:rPr>
          <w:rFonts w:ascii="Times New Roman" w:hAnsi="Times New Roman" w:cs="Times New Roman"/>
          <w:sz w:val="24"/>
          <w:szCs w:val="24"/>
        </w:rPr>
        <w:t xml:space="preserve">(HOCDI) </w:t>
      </w:r>
      <w:r>
        <w:rPr>
          <w:rFonts w:ascii="Times New Roman" w:hAnsi="Times New Roman" w:cs="Times New Roman"/>
          <w:sz w:val="24"/>
          <w:szCs w:val="24"/>
        </w:rPr>
        <w:t>(per Quarter).</w:t>
      </w:r>
    </w:p>
    <w:p w14:paraId="7494AC7E" w14:textId="77777777" w:rsidR="002C5BA7" w:rsidRPr="00811E08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C00B20" wp14:editId="4477B759">
            <wp:extent cx="5943600" cy="4191000"/>
            <wp:effectExtent l="0" t="0" r="0" b="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3"/>
                    <a:stretch/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A665F" w14:textId="35473822" w:rsidR="002C5BA7" w:rsidRPr="007D1B77" w:rsidRDefault="002C5BA7" w:rsidP="002C5B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-CDI, candidate definition for healthcare facility-onset, </w:t>
      </w:r>
      <w:r w:rsidRPr="77EA8DC5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24F9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difficile </w:t>
      </w:r>
      <w:r w:rsidRP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</w:t>
      </w:r>
      <w:r w:rsid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; </w:t>
      </w:r>
      <w:r w:rsid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HOCDI, hospital-onset </w:t>
      </w:r>
      <w:r w:rsidR="007D1B7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C. difficile </w:t>
      </w:r>
      <w:r w:rsid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</w:t>
      </w:r>
      <w:r w:rsid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</w:p>
    <w:p w14:paraId="52260315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17511BCA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random distribution of the scattered points of observed vs predicted events along the ‘perfect fit’ line indicates a well-specified model (i.e., a model that matches the data).</w:t>
      </w:r>
    </w:p>
    <w:p w14:paraId="1DA3E216" w14:textId="77777777" w:rsidR="002C5BA7" w:rsidRDefault="002C5BA7" w:rsidP="002C5B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252755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2C5BA7" w:rsidSect="00EC78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2AA57" w14:textId="77777777" w:rsidR="002C5BA7" w:rsidRPr="00F54134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S3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1E08">
        <w:rPr>
          <w:rFonts w:ascii="Times New Roman" w:hAnsi="Times New Roman" w:cs="Times New Roman"/>
          <w:sz w:val="24"/>
          <w:szCs w:val="24"/>
        </w:rPr>
        <w:t>Ranking change of</w:t>
      </w:r>
      <w:r>
        <w:rPr>
          <w:rFonts w:ascii="Times New Roman" w:hAnsi="Times New Roman" w:cs="Times New Roman"/>
          <w:sz w:val="24"/>
          <w:szCs w:val="24"/>
        </w:rPr>
        <w:t xml:space="preserve"> hospitals for the top 25 percentile (4</w:t>
      </w:r>
      <w:r w:rsidRPr="00186A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quartile; worst performing) based on unadjusted observed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>-CDI</w:t>
      </w:r>
      <w:r w:rsidRPr="00811E08">
        <w:rPr>
          <w:rFonts w:ascii="Times New Roman" w:hAnsi="Times New Roman" w:cs="Times New Roman"/>
          <w:sz w:val="24"/>
          <w:szCs w:val="24"/>
        </w:rPr>
        <w:t xml:space="preserve"> event </w:t>
      </w:r>
      <w:r>
        <w:rPr>
          <w:rFonts w:ascii="Times New Roman" w:hAnsi="Times New Roman" w:cs="Times New Roman"/>
          <w:sz w:val="24"/>
          <w:szCs w:val="24"/>
        </w:rPr>
        <w:t>rates (blue triangles) compared to the ranking based on the Complex Model SIR (orange diamonds)</w:t>
      </w:r>
      <w:r w:rsidRPr="00811E08">
        <w:rPr>
          <w:rFonts w:ascii="Times New Roman" w:hAnsi="Times New Roman" w:cs="Times New Roman"/>
          <w:sz w:val="24"/>
          <w:szCs w:val="24"/>
        </w:rPr>
        <w:t xml:space="preserve">. </w:t>
      </w:r>
      <w:r w:rsidRPr="00C177D3">
        <w:rPr>
          <w:rFonts w:ascii="Times New Roman" w:hAnsi="Times New Roman" w:cs="Times New Roman"/>
          <w:sz w:val="24"/>
          <w:szCs w:val="24"/>
        </w:rPr>
        <w:t>A more granular breakdown of these hospitals and the rank adjustment after applying Simple and Complex SIR is included in Figure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77D3">
        <w:rPr>
          <w:rFonts w:ascii="Times New Roman" w:hAnsi="Times New Roman" w:cs="Times New Roman"/>
          <w:sz w:val="24"/>
          <w:szCs w:val="24"/>
        </w:rPr>
        <w:t>.</w:t>
      </w:r>
    </w:p>
    <w:p w14:paraId="6B2DA9DD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C19A50" wp14:editId="0149C5C2">
            <wp:extent cx="8229600" cy="4069715"/>
            <wp:effectExtent l="0" t="0" r="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BD834FA-F6D6-464E-A4AC-327A945DF5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DA7074" w14:textId="77777777" w:rsidR="002C5BA7" w:rsidRDefault="002C5BA7" w:rsidP="002C5B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-CDI, candidate definition for healthcare facility-onset, </w:t>
      </w:r>
      <w:r w:rsidRPr="77EA8DC5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447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24F9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difficile </w:t>
      </w:r>
      <w:r w:rsidRPr="007D1B7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infection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; SIR, standardized infection ratio.</w:t>
      </w:r>
    </w:p>
    <w:p w14:paraId="44190501" w14:textId="77777777" w:rsidR="002C5BA7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0EE1E2AA" w14:textId="77777777" w:rsidR="002C5BA7" w:rsidRPr="00855768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93156">
        <w:rPr>
          <w:rFonts w:ascii="Times New Roman" w:hAnsi="Times New Roman" w:cs="Times New Roman"/>
          <w:sz w:val="24"/>
          <w:szCs w:val="24"/>
        </w:rPr>
        <w:t>Among the 50 hospitals ranked in the 4th quart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293156">
        <w:rPr>
          <w:rFonts w:ascii="Times New Roman" w:hAnsi="Times New Roman" w:cs="Times New Roman"/>
          <w:sz w:val="24"/>
          <w:szCs w:val="24"/>
        </w:rPr>
        <w:t xml:space="preserve"> of the unadjusted (observed) </w:t>
      </w:r>
      <w:proofErr w:type="spellStart"/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>-CDI</w:t>
      </w:r>
      <w:r w:rsidRPr="00293156">
        <w:rPr>
          <w:rFonts w:ascii="Times New Roman" w:hAnsi="Times New Roman" w:cs="Times New Roman"/>
          <w:sz w:val="24"/>
          <w:szCs w:val="24"/>
        </w:rPr>
        <w:t xml:space="preserve"> rate, 19 hospitals (38%) </w:t>
      </w:r>
      <w:r>
        <w:rPr>
          <w:rFonts w:ascii="Times New Roman" w:hAnsi="Times New Roman" w:cs="Times New Roman"/>
          <w:sz w:val="24"/>
          <w:szCs w:val="24"/>
        </w:rPr>
        <w:t>remained</w:t>
      </w:r>
      <w:r w:rsidRPr="00293156">
        <w:rPr>
          <w:rFonts w:ascii="Times New Roman" w:hAnsi="Times New Roman" w:cs="Times New Roman"/>
          <w:sz w:val="24"/>
          <w:szCs w:val="24"/>
        </w:rPr>
        <w:t xml:space="preserve"> in the same ranking category (4th quarter) of model-based (adjusted) SIR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9315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3156">
        <w:rPr>
          <w:rFonts w:ascii="Times New Roman" w:hAnsi="Times New Roman" w:cs="Times New Roman"/>
          <w:sz w:val="24"/>
          <w:szCs w:val="24"/>
        </w:rPr>
        <w:t xml:space="preserve"> hospitals (6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3156">
        <w:rPr>
          <w:rFonts w:ascii="Times New Roman" w:hAnsi="Times New Roman" w:cs="Times New Roman"/>
          <w:sz w:val="24"/>
          <w:szCs w:val="24"/>
        </w:rPr>
        <w:t xml:space="preserve">%) improved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93156">
        <w:rPr>
          <w:rFonts w:ascii="Times New Roman" w:hAnsi="Times New Roman" w:cs="Times New Roman"/>
          <w:sz w:val="24"/>
          <w:szCs w:val="24"/>
        </w:rPr>
        <w:t xml:space="preserve">ranking when using the </w:t>
      </w:r>
      <w:r>
        <w:rPr>
          <w:rFonts w:ascii="Times New Roman" w:hAnsi="Times New Roman" w:cs="Times New Roman"/>
          <w:sz w:val="24"/>
          <w:szCs w:val="24"/>
        </w:rPr>
        <w:t>Complex M</w:t>
      </w:r>
      <w:r w:rsidRPr="00293156">
        <w:rPr>
          <w:rFonts w:ascii="Times New Roman" w:hAnsi="Times New Roman" w:cs="Times New Roman"/>
          <w:sz w:val="24"/>
          <w:szCs w:val="24"/>
        </w:rPr>
        <w:t xml:space="preserve">odel-based SIR ranking. </w:t>
      </w:r>
      <w:r>
        <w:rPr>
          <w:rFonts w:ascii="Times New Roman" w:hAnsi="Times New Roman" w:cs="Times New Roman"/>
          <w:sz w:val="24"/>
          <w:szCs w:val="24"/>
        </w:rPr>
        <w:t>Specifically</w:t>
      </w:r>
      <w:r w:rsidRPr="00293156">
        <w:rPr>
          <w:rFonts w:ascii="Times New Roman" w:hAnsi="Times New Roman" w:cs="Times New Roman"/>
          <w:sz w:val="24"/>
          <w:szCs w:val="24"/>
        </w:rPr>
        <w:t>, 21 hospitals (42%) improved their ranking to the 3</w:t>
      </w:r>
      <w:r w:rsidRPr="00424F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93156">
        <w:rPr>
          <w:rFonts w:ascii="Times New Roman" w:hAnsi="Times New Roman" w:cs="Times New Roman"/>
          <w:sz w:val="24"/>
          <w:szCs w:val="24"/>
        </w:rPr>
        <w:t xml:space="preserve"> quart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293156">
        <w:rPr>
          <w:rFonts w:ascii="Times New Roman" w:hAnsi="Times New Roman" w:cs="Times New Roman"/>
          <w:sz w:val="24"/>
          <w:szCs w:val="24"/>
        </w:rPr>
        <w:t>; 8 hospitals (16%) improved their ranking to the 2</w:t>
      </w:r>
      <w:r w:rsidRPr="00424F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3156">
        <w:rPr>
          <w:rFonts w:ascii="Times New Roman" w:hAnsi="Times New Roman" w:cs="Times New Roman"/>
          <w:sz w:val="24"/>
          <w:szCs w:val="24"/>
        </w:rPr>
        <w:t xml:space="preserve"> quart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2931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93156">
        <w:rPr>
          <w:rFonts w:ascii="Times New Roman" w:hAnsi="Times New Roman" w:cs="Times New Roman"/>
          <w:sz w:val="24"/>
          <w:szCs w:val="24"/>
        </w:rPr>
        <w:t xml:space="preserve"> 2 hospitals (4%) moved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93156">
        <w:rPr>
          <w:rFonts w:ascii="Times New Roman" w:hAnsi="Times New Roman" w:cs="Times New Roman"/>
          <w:sz w:val="24"/>
          <w:szCs w:val="24"/>
        </w:rPr>
        <w:t>1st quart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293156">
        <w:rPr>
          <w:rFonts w:ascii="Times New Roman" w:hAnsi="Times New Roman" w:cs="Times New Roman"/>
          <w:sz w:val="24"/>
          <w:szCs w:val="24"/>
        </w:rPr>
        <w:t xml:space="preserve"> (from </w:t>
      </w:r>
      <w:r>
        <w:rPr>
          <w:rFonts w:ascii="Times New Roman" w:hAnsi="Times New Roman" w:cs="Times New Roman"/>
          <w:sz w:val="24"/>
          <w:szCs w:val="24"/>
        </w:rPr>
        <w:t>the worst-performing quartile to the best-performing quartile</w:t>
      </w:r>
      <w:r w:rsidRPr="002931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14B6F" w14:textId="77777777" w:rsidR="002C5BA7" w:rsidRPr="005B64B8" w:rsidRDefault="002C5BA7" w:rsidP="002C5B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19D8E3B" w14:textId="77777777" w:rsidR="00B6761E" w:rsidRDefault="00B6761E"/>
    <w:sectPr w:rsidR="00B6761E" w:rsidSect="00EE6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7"/>
    <w:rsid w:val="002C5BA7"/>
    <w:rsid w:val="007D1B77"/>
    <w:rsid w:val="00B6761E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87F0"/>
  <w15:chartTrackingRefBased/>
  <w15:docId w15:val="{CFB5FD1C-3CCB-481A-80AB-EF301CA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5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lcro\Documents\BD%20Insights%20manuscripts\CDC%20manuscripts\Hospital%20onset%20C%20diff\HOCDI_Manuscript_Tables%20and%20Charts_V6%20sl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Facility Identification Number</a:t>
            </a:r>
          </a:p>
        </c:rich>
      </c:tx>
      <c:layout>
        <c:manualLayout>
          <c:xMode val="edge"/>
          <c:yMode val="edge"/>
          <c:x val="0.37192128251317114"/>
          <c:y val="2.97766702836333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732398919343289E-2"/>
          <c:y val="0.13490285302704472"/>
          <c:w val="0.90273385364952563"/>
          <c:h val="0.75956253147651953"/>
        </c:manualLayout>
      </c:layout>
      <c:lineChart>
        <c:grouping val="standard"/>
        <c:varyColors val="0"/>
        <c:ser>
          <c:idx val="2"/>
          <c:order val="1"/>
          <c:tx>
            <c:strRef>
              <c:f>Figure1!$B$2</c:f>
              <c:strCache>
                <c:ptCount val="1"/>
                <c:pt idx="0">
                  <c:v>Complex model based SIR Ranking</c:v>
                </c:pt>
              </c:strCache>
            </c:strRef>
          </c:tx>
          <c:spPr>
            <a:ln w="9525" cap="rnd">
              <a:solidFill>
                <a:schemeClr val="accent6">
                  <a:lumMod val="75000"/>
                </a:schemeClr>
              </a:solidFill>
              <a:prstDash val="dashDot"/>
              <a:round/>
            </a:ln>
            <a:effectLst/>
          </c:spPr>
          <c:marker>
            <c:symbol val="diamond"/>
            <c:size val="10"/>
            <c:spPr>
              <a:solidFill>
                <a:schemeClr val="accent2">
                  <a:lumMod val="75000"/>
                </a:schemeClr>
              </a:solidFill>
              <a:ln w="9525">
                <a:noFill/>
              </a:ln>
              <a:effectLst/>
            </c:spPr>
          </c:marker>
          <c:val>
            <c:numRef>
              <c:f>Figure1!$B$3:$B$52</c:f>
              <c:numCache>
                <c:formatCode>General</c:formatCode>
                <c:ptCount val="50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2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3</c:v>
                </c:pt>
                <c:pt idx="33">
                  <c:v>3</c:v>
                </c:pt>
                <c:pt idx="34">
                  <c:v>1</c:v>
                </c:pt>
                <c:pt idx="35">
                  <c:v>4</c:v>
                </c:pt>
                <c:pt idx="36">
                  <c:v>2</c:v>
                </c:pt>
                <c:pt idx="37">
                  <c:v>3</c:v>
                </c:pt>
                <c:pt idx="38">
                  <c:v>4</c:v>
                </c:pt>
                <c:pt idx="39">
                  <c:v>2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4</c:v>
                </c:pt>
                <c:pt idx="48">
                  <c:v>2</c:v>
                </c:pt>
                <c:pt idx="4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D0-437D-A4AD-909CDF7A4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514944"/>
        <c:axId val="1287513632"/>
      </c:lineChart>
      <c:lineChart>
        <c:grouping val="stacked"/>
        <c:varyColors val="0"/>
        <c:ser>
          <c:idx val="0"/>
          <c:order val="0"/>
          <c:tx>
            <c:strRef>
              <c:f>Figure1!$C$2</c:f>
              <c:strCache>
                <c:ptCount val="1"/>
                <c:pt idx="0">
                  <c:v>Observed cHT-CDI Rate Ranking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Figure1!$A$3:$A$52</c:f>
              <c:numCache>
                <c:formatCode>General</c:formatCode>
                <c:ptCount val="5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cat>
          <c:val>
            <c:numRef>
              <c:f>Figure1!$C$3:$C$52</c:f>
              <c:numCache>
                <c:formatCode>General</c:formatCode>
                <c:ptCount val="5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D0-437D-A4AD-909CDF7A4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6637776"/>
        <c:axId val="1166640072"/>
      </c:lineChart>
      <c:catAx>
        <c:axId val="12875149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87513632"/>
        <c:crosses val="autoZero"/>
        <c:auto val="1"/>
        <c:lblAlgn val="ctr"/>
        <c:lblOffset val="100"/>
        <c:noMultiLvlLbl val="0"/>
      </c:catAx>
      <c:valAx>
        <c:axId val="1287513632"/>
        <c:scaling>
          <c:orientation val="minMax"/>
          <c:max val="4"/>
          <c:min val="1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7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Ranking in</a:t>
                </a:r>
                <a:r>
                  <a:rPr lang="en-US" sz="1100" b="1" baseline="0"/>
                  <a:t> quartile</a:t>
                </a:r>
                <a:endParaRPr lang="en-US" sz="1100" b="1"/>
              </a:p>
            </c:rich>
          </c:tx>
          <c:layout>
            <c:manualLayout>
              <c:xMode val="edge"/>
              <c:yMode val="edge"/>
              <c:x val="1.7330246913580247E-2"/>
              <c:y val="0.292529329449359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7514944"/>
        <c:crosses val="autoZero"/>
        <c:crossBetween val="between"/>
        <c:majorUnit val="1"/>
        <c:minorUnit val="1"/>
      </c:valAx>
      <c:valAx>
        <c:axId val="116664007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66637776"/>
        <c:crosses val="max"/>
        <c:crossBetween val="between"/>
      </c:valAx>
      <c:catAx>
        <c:axId val="1166637776"/>
        <c:scaling>
          <c:orientation val="minMax"/>
        </c:scaling>
        <c:delete val="0"/>
        <c:axPos val="t"/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6640072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917857490036"/>
          <c:y val="0.92442394614856316"/>
          <c:w val="0.68391914552347621"/>
          <c:h val="6.18219261053906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Cross</dc:creator>
  <cp:keywords/>
  <dc:description/>
  <cp:lastModifiedBy>Sharon Cross</cp:lastModifiedBy>
  <cp:revision>3</cp:revision>
  <dcterms:created xsi:type="dcterms:W3CDTF">2023-02-14T17:25:00Z</dcterms:created>
  <dcterms:modified xsi:type="dcterms:W3CDTF">2023-02-14T17:27:00Z</dcterms:modified>
</cp:coreProperties>
</file>