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F2E4" w14:textId="49C94B28" w:rsidR="00286FE6" w:rsidRPr="007349B0" w:rsidRDefault="00286FE6" w:rsidP="00286FE6">
      <w:pPr>
        <w:shd w:val="clear" w:color="auto" w:fill="FFFFFF"/>
        <w:spacing w:line="480" w:lineRule="auto"/>
        <w:rPr>
          <w:rFonts w:ascii="Times New Roman" w:hAnsi="Times New Roman" w:cs="Times New Roman"/>
          <w:b/>
          <w:bCs/>
          <w:sz w:val="24"/>
          <w:szCs w:val="24"/>
        </w:rPr>
      </w:pPr>
      <w:r w:rsidRPr="007349B0">
        <w:rPr>
          <w:rFonts w:ascii="Times New Roman" w:hAnsi="Times New Roman" w:cs="Times New Roman"/>
          <w:b/>
          <w:bCs/>
          <w:sz w:val="24"/>
          <w:szCs w:val="24"/>
        </w:rPr>
        <w:t>SUPPLEMENTAL MATERIAL</w:t>
      </w:r>
      <w:r w:rsidR="00B831EB" w:rsidRPr="007349B0">
        <w:rPr>
          <w:rFonts w:ascii="Times New Roman" w:hAnsi="Times New Roman" w:cs="Times New Roman"/>
          <w:b/>
          <w:bCs/>
          <w:sz w:val="24"/>
          <w:szCs w:val="24"/>
        </w:rPr>
        <w:t>S</w:t>
      </w:r>
      <w:r w:rsidR="00AF21D3">
        <w:rPr>
          <w:rFonts w:ascii="Times New Roman" w:hAnsi="Times New Roman" w:cs="Times New Roman"/>
          <w:b/>
          <w:bCs/>
          <w:sz w:val="24"/>
          <w:szCs w:val="24"/>
        </w:rPr>
        <w:t xml:space="preserve">: Full Survey </w:t>
      </w:r>
      <w:r w:rsidR="001438A8">
        <w:rPr>
          <w:rFonts w:ascii="Times New Roman" w:hAnsi="Times New Roman" w:cs="Times New Roman"/>
          <w:b/>
          <w:bCs/>
          <w:sz w:val="24"/>
          <w:szCs w:val="24"/>
        </w:rPr>
        <w:t>and Responses</w:t>
      </w:r>
    </w:p>
    <w:p w14:paraId="5B0F4C1D" w14:textId="6DB09B9B" w:rsidR="00B831EB" w:rsidRDefault="00B831EB" w:rsidP="00286FE6">
      <w:pPr>
        <w:shd w:val="clear" w:color="auto" w:fill="FFFFFF"/>
        <w:spacing w:line="480" w:lineRule="auto"/>
        <w:rPr>
          <w:rFonts w:ascii="Times New Roman" w:hAnsi="Times New Roman" w:cs="Times New Roman"/>
          <w:sz w:val="24"/>
          <w:szCs w:val="24"/>
        </w:rPr>
      </w:pPr>
    </w:p>
    <w:p w14:paraId="2B4E8B9C" w14:textId="5ECE1178" w:rsidR="007B047A" w:rsidRDefault="007B047A" w:rsidP="00286FE6">
      <w:pPr>
        <w:shd w:val="clear" w:color="auto" w:fill="FFFFFF"/>
        <w:spacing w:line="480" w:lineRule="auto"/>
        <w:rPr>
          <w:rFonts w:ascii="Times New Roman" w:hAnsi="Times New Roman" w:cs="Times New Roman"/>
          <w:sz w:val="24"/>
          <w:szCs w:val="24"/>
        </w:rPr>
      </w:pPr>
      <w:r>
        <w:rPr>
          <w:rFonts w:ascii="Times New Roman" w:hAnsi="Times New Roman" w:cs="Times New Roman"/>
          <w:b/>
          <w:bCs/>
          <w:sz w:val="24"/>
          <w:szCs w:val="24"/>
        </w:rPr>
        <w:t>Survey introduction</w:t>
      </w:r>
    </w:p>
    <w:p w14:paraId="4FE37842" w14:textId="77777777" w:rsidR="007B047A" w:rsidRDefault="007B047A" w:rsidP="007B047A">
      <w:pPr>
        <w:pStyle w:val="NormalWeb"/>
      </w:pPr>
      <w:r>
        <w:t>Definitions. For the purpose of this survey, consider:</w:t>
      </w:r>
    </w:p>
    <w:p w14:paraId="64894E05" w14:textId="77777777" w:rsidR="007B047A" w:rsidRDefault="007B047A" w:rsidP="007B047A">
      <w:pPr>
        <w:numPr>
          <w:ilvl w:val="0"/>
          <w:numId w:val="11"/>
        </w:numPr>
        <w:spacing w:before="100" w:beforeAutospacing="1" w:after="100" w:afterAutospacing="1"/>
      </w:pPr>
      <w:r>
        <w:t>Universal masking: all individuals are required to wear a well-fitted mask that includes cloth, medical (or “procedural”) mask, N95, or other respiratory protection. This may include limited exceptions, for example, inability to wear a mask for medical reasons. Do not consider “universal masking” to include specific situations for prevention of transmission including interactions with COVID-19 exposed or contagious individuals, or interactions with immunocompromised patients.</w:t>
      </w:r>
    </w:p>
    <w:p w14:paraId="0283120D" w14:textId="77777777" w:rsidR="007B047A" w:rsidRDefault="007B047A" w:rsidP="007B047A">
      <w:pPr>
        <w:numPr>
          <w:ilvl w:val="0"/>
          <w:numId w:val="11"/>
        </w:numPr>
        <w:spacing w:before="100" w:beforeAutospacing="1" w:after="100" w:afterAutospacing="1"/>
      </w:pPr>
      <w:r>
        <w:t>Patient care areas: locations in the facility where patients transit or receive care</w:t>
      </w:r>
    </w:p>
    <w:p w14:paraId="79583657" w14:textId="77777777" w:rsidR="007B047A" w:rsidRDefault="007B047A" w:rsidP="007B047A">
      <w:pPr>
        <w:numPr>
          <w:ilvl w:val="0"/>
          <w:numId w:val="11"/>
        </w:numPr>
        <w:spacing w:before="100" w:beforeAutospacing="1" w:after="100" w:afterAutospacing="1"/>
      </w:pPr>
      <w:r>
        <w:t xml:space="preserve">Community transmission level: defined by CDC, accessible at </w:t>
      </w:r>
      <w:hyperlink r:id="rId7" w:anchor="county-view?list_select_state=all_states&amp;list_select_county=all_counties&amp;data-type=Risk&amp;null=Risk" w:tgtFrame="_blank" w:history="1">
        <w:r>
          <w:rPr>
            <w:rStyle w:val="Hyperlink"/>
          </w:rPr>
          <w:t>this CDC link</w:t>
        </w:r>
      </w:hyperlink>
    </w:p>
    <w:p w14:paraId="48299B99" w14:textId="77777777" w:rsidR="007B047A" w:rsidRPr="005B7812" w:rsidRDefault="007B047A" w:rsidP="007B047A">
      <w:pPr>
        <w:pStyle w:val="NormalWeb"/>
        <w:rPr>
          <w:b/>
          <w:bCs/>
        </w:rPr>
      </w:pPr>
      <w:r w:rsidRPr="005B7812">
        <w:rPr>
          <w:rStyle w:val="Strong"/>
          <w:b w:val="0"/>
          <w:bCs w:val="0"/>
        </w:rPr>
        <w:t>Background</w:t>
      </w:r>
    </w:p>
    <w:p w14:paraId="7F430E07" w14:textId="77777777" w:rsidR="007B047A" w:rsidRDefault="007B047A" w:rsidP="007B047A">
      <w:pPr>
        <w:pStyle w:val="NormalWeb"/>
      </w:pPr>
      <w:r>
        <w:t xml:space="preserve">On September 23, 2022, the Centers for Disease Control and Prevention (CDC) updated guidelines for infection control of COVID-19 in healthcare settings: </w:t>
      </w:r>
      <w:hyperlink r:id="rId8" w:tgtFrame="_blank" w:history="1">
        <w:r>
          <w:rPr>
            <w:rStyle w:val="Hyperlink"/>
          </w:rPr>
          <w:t>https://www.cdc.gov/coronavirus/2019-ncov/hcp/infection-control-recommendations.html</w:t>
        </w:r>
      </w:hyperlink>
      <w:r>
        <w:t>. The new guidelines state:</w:t>
      </w:r>
    </w:p>
    <w:p w14:paraId="4A7E0D64" w14:textId="77777777" w:rsidR="007B047A" w:rsidRDefault="007B047A" w:rsidP="007B047A">
      <w:pPr>
        <w:pStyle w:val="NormalWeb"/>
        <w:shd w:val="clear" w:color="auto" w:fill="FFFFFF"/>
        <w:spacing w:before="0" w:beforeAutospacing="0" w:after="0" w:afterAutospacing="0"/>
      </w:pPr>
      <w:r>
        <w:rPr>
          <w:rStyle w:val="Emphasis"/>
        </w:rPr>
        <w:t>When SARS-CoV-2 </w:t>
      </w:r>
      <w:hyperlink r:id="rId9" w:anchor="county-view?list_select_state=all_states&amp;list_select_county=all_counties&amp;data-type=Risk" w:tgtFrame="_blank" w:history="1">
        <w:r>
          <w:rPr>
            <w:rStyle w:val="Hyperlink"/>
            <w:i/>
            <w:iCs/>
          </w:rPr>
          <w:t>Community Transmission</w:t>
        </w:r>
      </w:hyperlink>
      <w:r>
        <w:rPr>
          <w:rStyle w:val="Emphasis"/>
        </w:rPr>
        <w:t> levels are high, source control is recommended for everyone in a healthcare setting when they are in areas of the healthcare facility where they could encounter patients.</w:t>
      </w:r>
    </w:p>
    <w:p w14:paraId="55A7B4BD" w14:textId="77777777" w:rsidR="007B047A" w:rsidRDefault="007B047A" w:rsidP="007B047A">
      <w:pPr>
        <w:numPr>
          <w:ilvl w:val="1"/>
          <w:numId w:val="12"/>
        </w:numPr>
        <w:shd w:val="clear" w:color="auto" w:fill="FFFFFF"/>
        <w:tabs>
          <w:tab w:val="num" w:pos="720"/>
        </w:tabs>
        <w:spacing w:before="100" w:beforeAutospacing="1" w:after="100" w:afterAutospacing="1"/>
        <w:rPr>
          <w:color w:val="000000"/>
        </w:rPr>
      </w:pPr>
      <w:r>
        <w:rPr>
          <w:rStyle w:val="Emphasis"/>
          <w:color w:val="000000"/>
        </w:rPr>
        <w:t>HCP could choose not to wear source control when they are in well-defined areas that are restricted from patient access (e.g., staff meeting rooms) if they do not otherwise meet the criteria described below and </w:t>
      </w:r>
      <w:hyperlink r:id="rId10" w:anchor="county-view?list_select_state=all_states&amp;list_select_county=all_counties&amp;data-type=CommunityLevels&amp;null=CommunityLevels" w:tgtFrame="_blank" w:history="1">
        <w:r>
          <w:rPr>
            <w:rStyle w:val="Hyperlink"/>
            <w:i/>
            <w:iCs/>
          </w:rPr>
          <w:t>Community Levels</w:t>
        </w:r>
      </w:hyperlink>
      <w:r>
        <w:rPr>
          <w:rStyle w:val="Emphasis"/>
          <w:color w:val="000000"/>
        </w:rPr>
        <w:t> are not also high. When </w:t>
      </w:r>
      <w:hyperlink r:id="rId11" w:anchor="county-view?list_select_state=all_states&amp;list_select_county=all_counties&amp;data-type=CommunityLevels&amp;null=CommunityLevels" w:tgtFrame="_blank" w:history="1">
        <w:r>
          <w:rPr>
            <w:rStyle w:val="Hyperlink"/>
            <w:i/>
            <w:iCs/>
          </w:rPr>
          <w:t>Community Levels</w:t>
        </w:r>
      </w:hyperlink>
      <w:r>
        <w:rPr>
          <w:rStyle w:val="Emphasis"/>
          <w:color w:val="000000"/>
        </w:rPr>
        <w:t> are high, source control is recommended for everyone.</w:t>
      </w:r>
    </w:p>
    <w:p w14:paraId="1DCDAB53" w14:textId="77777777" w:rsidR="007B047A" w:rsidRDefault="007B047A" w:rsidP="007B047A">
      <w:pPr>
        <w:pStyle w:val="NormalWeb"/>
        <w:shd w:val="clear" w:color="auto" w:fill="FFFFFF"/>
        <w:spacing w:before="0" w:beforeAutospacing="0" w:after="0" w:afterAutospacing="0"/>
      </w:pPr>
      <w:r>
        <w:rPr>
          <w:rStyle w:val="Emphasis"/>
        </w:rPr>
        <w:t>When SARS-CoV-2 </w:t>
      </w:r>
      <w:hyperlink r:id="rId12" w:anchor="county-view?list_select_state=all_states&amp;list_select_county=all_counties&amp;data-type=Risk" w:tgtFrame="_blank" w:history="1">
        <w:r>
          <w:rPr>
            <w:rStyle w:val="Hyperlink"/>
            <w:i/>
            <w:iCs/>
          </w:rPr>
          <w:t>Community Transmission</w:t>
        </w:r>
      </w:hyperlink>
      <w:r>
        <w:rPr>
          <w:rStyle w:val="Emphasis"/>
        </w:rPr>
        <w:t> levels are </w:t>
      </w:r>
      <w:r>
        <w:rPr>
          <w:rStyle w:val="Strong"/>
          <w:i/>
          <w:iCs/>
        </w:rPr>
        <w:t>not</w:t>
      </w:r>
      <w:r>
        <w:rPr>
          <w:rStyle w:val="Emphasis"/>
        </w:rPr>
        <w:t> high, healthcare facilities could choose not to require universal source control.  However, even if source control is not universally required, it remains recommended for individuals in healthcare settings who:</w:t>
      </w:r>
    </w:p>
    <w:p w14:paraId="05E1963C" w14:textId="77777777" w:rsidR="007B047A" w:rsidRDefault="007B047A" w:rsidP="007B047A">
      <w:pPr>
        <w:numPr>
          <w:ilvl w:val="1"/>
          <w:numId w:val="13"/>
        </w:numPr>
        <w:shd w:val="clear" w:color="auto" w:fill="FFFFFF"/>
        <w:tabs>
          <w:tab w:val="num" w:pos="720"/>
        </w:tabs>
        <w:spacing w:before="100" w:beforeAutospacing="1" w:after="100" w:afterAutospacing="1"/>
        <w:rPr>
          <w:color w:val="000000"/>
        </w:rPr>
      </w:pPr>
      <w:r>
        <w:rPr>
          <w:rStyle w:val="Emphasis"/>
          <w:color w:val="000000"/>
        </w:rPr>
        <w:lastRenderedPageBreak/>
        <w:t>Have suspected or confirmed SARS-CoV-2 infection or other respiratory infection (e.g., those with runny nose, cough, sneeze); or</w:t>
      </w:r>
    </w:p>
    <w:p w14:paraId="3A4D36C4" w14:textId="77777777" w:rsidR="007B047A" w:rsidRDefault="007B047A" w:rsidP="007B047A">
      <w:pPr>
        <w:numPr>
          <w:ilvl w:val="1"/>
          <w:numId w:val="13"/>
        </w:numPr>
        <w:shd w:val="clear" w:color="auto" w:fill="FFFFFF"/>
        <w:tabs>
          <w:tab w:val="num" w:pos="720"/>
        </w:tabs>
        <w:spacing w:before="100" w:beforeAutospacing="1" w:after="100" w:afterAutospacing="1"/>
        <w:rPr>
          <w:color w:val="000000"/>
        </w:rPr>
      </w:pPr>
      <w:r>
        <w:rPr>
          <w:rStyle w:val="Emphasis"/>
          <w:color w:val="000000"/>
        </w:rPr>
        <w:t>Had </w:t>
      </w:r>
      <w:hyperlink r:id="rId13" w:anchor="closecontact" w:tgtFrame="_blank" w:history="1">
        <w:r>
          <w:rPr>
            <w:rStyle w:val="Hyperlink"/>
            <w:i/>
            <w:iCs/>
          </w:rPr>
          <w:t>close contact</w:t>
        </w:r>
      </w:hyperlink>
      <w:r>
        <w:rPr>
          <w:rStyle w:val="Emphasis"/>
          <w:color w:val="000000"/>
        </w:rPr>
        <w:t> (patients and visitors) or a </w:t>
      </w:r>
      <w:hyperlink r:id="rId14" w:tgtFrame="_blank" w:history="1">
        <w:r>
          <w:rPr>
            <w:rStyle w:val="Hyperlink"/>
            <w:i/>
            <w:iCs/>
          </w:rPr>
          <w:t>higher-risk exposure</w:t>
        </w:r>
      </w:hyperlink>
      <w:r>
        <w:rPr>
          <w:rStyle w:val="Emphasis"/>
          <w:color w:val="000000"/>
        </w:rPr>
        <w:t> (HCP) with someone with SARS-CoV-2 infection, for 10 days after their exposure; or</w:t>
      </w:r>
    </w:p>
    <w:p w14:paraId="3F3AD52B" w14:textId="77777777" w:rsidR="007B047A" w:rsidRDefault="007B047A" w:rsidP="007B047A">
      <w:pPr>
        <w:numPr>
          <w:ilvl w:val="1"/>
          <w:numId w:val="13"/>
        </w:numPr>
        <w:shd w:val="clear" w:color="auto" w:fill="FFFFFF"/>
        <w:tabs>
          <w:tab w:val="num" w:pos="720"/>
        </w:tabs>
        <w:spacing w:before="100" w:beforeAutospacing="1" w:after="100" w:afterAutospacing="1"/>
        <w:rPr>
          <w:color w:val="000000"/>
        </w:rPr>
      </w:pPr>
      <w:r>
        <w:rPr>
          <w:rStyle w:val="Emphasis"/>
          <w:color w:val="000000"/>
        </w:rPr>
        <w:t>Reside or work on a unit or area of the facility experiencing a SARS-CoV-2 outbreak; universal use of source control could be discontinued as a mitigation measure once no new cases have been identified for 14 days; or</w:t>
      </w:r>
    </w:p>
    <w:p w14:paraId="4F10B5E7" w14:textId="77777777" w:rsidR="007B047A" w:rsidRDefault="007B047A" w:rsidP="007B047A">
      <w:pPr>
        <w:numPr>
          <w:ilvl w:val="1"/>
          <w:numId w:val="13"/>
        </w:numPr>
        <w:shd w:val="clear" w:color="auto" w:fill="FFFFFF"/>
        <w:tabs>
          <w:tab w:val="num" w:pos="720"/>
        </w:tabs>
        <w:spacing w:before="100" w:beforeAutospacing="1" w:after="100" w:afterAutospacing="1"/>
        <w:rPr>
          <w:color w:val="000000"/>
        </w:rPr>
      </w:pPr>
      <w:r>
        <w:rPr>
          <w:rStyle w:val="Emphasis"/>
          <w:color w:val="000000"/>
        </w:rPr>
        <w:t>Have otherwise had source control recommended by public health authorities</w:t>
      </w:r>
    </w:p>
    <w:p w14:paraId="4F1F2C3E" w14:textId="77777777" w:rsidR="007B047A" w:rsidRDefault="007B047A" w:rsidP="007B047A">
      <w:pPr>
        <w:pStyle w:val="NormalWeb"/>
        <w:shd w:val="clear" w:color="auto" w:fill="FFFFFF"/>
        <w:spacing w:before="0" w:beforeAutospacing="0" w:after="0" w:afterAutospacing="0"/>
      </w:pPr>
      <w:r>
        <w:rPr>
          <w:rStyle w:val="Emphasis"/>
        </w:rPr>
        <w:t>Individuals might also choose to continue using source control based on personal preference, informed by their perceived level of risk for infection based on their recent activities (e.g., attending crowded indoor gatherings with poor ventilation) and their potential for developing severe disease… HCP and healthcare facilities might also consider using or recommending source control when caring for patients who are moderately to severely immunocompromised.</w:t>
      </w:r>
    </w:p>
    <w:p w14:paraId="228109DA" w14:textId="5DA2267F" w:rsidR="007B047A" w:rsidRDefault="007B047A" w:rsidP="00286FE6">
      <w:pPr>
        <w:shd w:val="clear" w:color="auto" w:fill="FFFFFF"/>
        <w:spacing w:line="480" w:lineRule="auto"/>
        <w:rPr>
          <w:rFonts w:ascii="Times New Roman" w:hAnsi="Times New Roman" w:cs="Times New Roman"/>
          <w:sz w:val="24"/>
          <w:szCs w:val="24"/>
        </w:rPr>
      </w:pPr>
    </w:p>
    <w:p w14:paraId="30ABBB24" w14:textId="522930BB" w:rsidR="002963FB" w:rsidRPr="002963FB" w:rsidRDefault="002963FB" w:rsidP="00286FE6">
      <w:pPr>
        <w:shd w:val="clear" w:color="auto" w:fill="FFFFFF"/>
        <w:spacing w:line="480" w:lineRule="auto"/>
        <w:rPr>
          <w:rFonts w:ascii="Times New Roman" w:hAnsi="Times New Roman" w:cs="Times New Roman"/>
          <w:b/>
          <w:bCs/>
          <w:sz w:val="24"/>
          <w:szCs w:val="24"/>
        </w:rPr>
      </w:pPr>
      <w:r>
        <w:rPr>
          <w:rFonts w:ascii="Times New Roman" w:hAnsi="Times New Roman" w:cs="Times New Roman"/>
          <w:b/>
          <w:bCs/>
          <w:sz w:val="24"/>
          <w:szCs w:val="24"/>
        </w:rPr>
        <w:t>Survey questions and responses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3"/>
        <w:gridCol w:w="7151"/>
        <w:gridCol w:w="1310"/>
        <w:gridCol w:w="796"/>
      </w:tblGrid>
      <w:tr w:rsidR="002034BA" w14:paraId="0A126FD2" w14:textId="77777777" w:rsidTr="006A0C0E">
        <w:tc>
          <w:tcPr>
            <w:tcW w:w="0" w:type="auto"/>
          </w:tcPr>
          <w:p w14:paraId="3DB3427F" w14:textId="17AC7809" w:rsidR="0090641E" w:rsidRPr="0090641E" w:rsidRDefault="0090641E" w:rsidP="00286FE6">
            <w:pPr>
              <w:spacing w:line="480" w:lineRule="auto"/>
              <w:rPr>
                <w:rFonts w:ascii="Times New Roman" w:hAnsi="Times New Roman" w:cs="Times New Roman"/>
                <w:b/>
                <w:bCs/>
                <w:sz w:val="24"/>
                <w:szCs w:val="24"/>
              </w:rPr>
            </w:pPr>
            <w:r w:rsidRPr="0090641E">
              <w:rPr>
                <w:rFonts w:ascii="Times New Roman" w:hAnsi="Times New Roman" w:cs="Times New Roman"/>
                <w:b/>
                <w:bCs/>
                <w:sz w:val="24"/>
                <w:szCs w:val="24"/>
              </w:rPr>
              <w:t>Question</w:t>
            </w:r>
          </w:p>
        </w:tc>
        <w:tc>
          <w:tcPr>
            <w:tcW w:w="0" w:type="auto"/>
          </w:tcPr>
          <w:p w14:paraId="210AE4F8" w14:textId="7C70D45F" w:rsidR="0090641E" w:rsidRPr="0090641E" w:rsidRDefault="0090641E" w:rsidP="00286FE6">
            <w:pPr>
              <w:spacing w:line="480" w:lineRule="auto"/>
              <w:rPr>
                <w:rFonts w:ascii="Times New Roman" w:hAnsi="Times New Roman" w:cs="Times New Roman"/>
                <w:b/>
                <w:bCs/>
                <w:sz w:val="24"/>
                <w:szCs w:val="24"/>
              </w:rPr>
            </w:pPr>
            <w:r w:rsidRPr="0090641E">
              <w:rPr>
                <w:rFonts w:ascii="Times New Roman" w:hAnsi="Times New Roman" w:cs="Times New Roman"/>
                <w:b/>
                <w:bCs/>
                <w:sz w:val="24"/>
                <w:szCs w:val="24"/>
              </w:rPr>
              <w:t>Response options</w:t>
            </w:r>
          </w:p>
        </w:tc>
        <w:tc>
          <w:tcPr>
            <w:tcW w:w="0" w:type="auto"/>
          </w:tcPr>
          <w:p w14:paraId="39FEC7F9" w14:textId="4EC7EDB7" w:rsidR="0090641E" w:rsidRPr="0090641E" w:rsidRDefault="0090641E" w:rsidP="00286FE6">
            <w:pPr>
              <w:spacing w:line="480" w:lineRule="auto"/>
              <w:rPr>
                <w:rFonts w:ascii="Times New Roman" w:hAnsi="Times New Roman" w:cs="Times New Roman"/>
                <w:b/>
                <w:bCs/>
                <w:sz w:val="24"/>
                <w:szCs w:val="24"/>
              </w:rPr>
            </w:pPr>
            <w:r w:rsidRPr="0090641E">
              <w:rPr>
                <w:rFonts w:ascii="Times New Roman" w:hAnsi="Times New Roman" w:cs="Times New Roman"/>
                <w:b/>
                <w:bCs/>
                <w:sz w:val="24"/>
                <w:szCs w:val="24"/>
              </w:rPr>
              <w:t>Frequency</w:t>
            </w:r>
          </w:p>
        </w:tc>
        <w:tc>
          <w:tcPr>
            <w:tcW w:w="0" w:type="auto"/>
          </w:tcPr>
          <w:p w14:paraId="7E4A790A" w14:textId="4A61CB75" w:rsidR="0090641E" w:rsidRPr="0090641E" w:rsidRDefault="0090641E" w:rsidP="00286FE6">
            <w:pPr>
              <w:spacing w:line="480" w:lineRule="auto"/>
              <w:rPr>
                <w:rFonts w:ascii="Times New Roman" w:hAnsi="Times New Roman" w:cs="Times New Roman"/>
                <w:b/>
                <w:bCs/>
                <w:sz w:val="24"/>
                <w:szCs w:val="24"/>
              </w:rPr>
            </w:pPr>
            <w:r w:rsidRPr="0090641E">
              <w:rPr>
                <w:rFonts w:ascii="Times New Roman" w:hAnsi="Times New Roman" w:cs="Times New Roman"/>
                <w:b/>
                <w:bCs/>
                <w:sz w:val="24"/>
                <w:szCs w:val="24"/>
              </w:rPr>
              <w:t>(%)</w:t>
            </w:r>
          </w:p>
        </w:tc>
      </w:tr>
      <w:tr w:rsidR="00453FE8" w14:paraId="0D17AB90" w14:textId="77777777" w:rsidTr="006A0C0E">
        <w:tc>
          <w:tcPr>
            <w:tcW w:w="0" w:type="auto"/>
            <w:vMerge w:val="restart"/>
          </w:tcPr>
          <w:p w14:paraId="00587015" w14:textId="22F7838A" w:rsidR="00453FE8" w:rsidRDefault="00453FE8" w:rsidP="00286FE6">
            <w:pPr>
              <w:spacing w:line="480" w:lineRule="auto"/>
              <w:rPr>
                <w:rFonts w:ascii="Times New Roman" w:hAnsi="Times New Roman" w:cs="Times New Roman"/>
                <w:sz w:val="24"/>
                <w:szCs w:val="24"/>
              </w:rPr>
            </w:pPr>
            <w:r w:rsidRPr="0090641E">
              <w:rPr>
                <w:rFonts w:ascii="Times New Roman" w:hAnsi="Times New Roman" w:cs="Times New Roman"/>
                <w:sz w:val="24"/>
                <w:szCs w:val="24"/>
              </w:rPr>
              <w:t>In response to the CDC guidance described above, what approach is your facility taking to universal masking in patient-care areas? [Select one]</w:t>
            </w:r>
          </w:p>
        </w:tc>
        <w:tc>
          <w:tcPr>
            <w:tcW w:w="0" w:type="auto"/>
          </w:tcPr>
          <w:p w14:paraId="5BD09039" w14:textId="0A30C05A" w:rsidR="00453FE8" w:rsidRDefault="00453FE8" w:rsidP="00C46E38">
            <w:pPr>
              <w:spacing w:line="480" w:lineRule="auto"/>
              <w:rPr>
                <w:rFonts w:ascii="Times New Roman" w:hAnsi="Times New Roman" w:cs="Times New Roman"/>
                <w:sz w:val="24"/>
                <w:szCs w:val="24"/>
              </w:rPr>
            </w:pPr>
            <w:r w:rsidRPr="0090641E">
              <w:rPr>
                <w:rFonts w:ascii="Times New Roman" w:hAnsi="Times New Roman" w:cs="Times New Roman"/>
                <w:sz w:val="24"/>
                <w:szCs w:val="24"/>
              </w:rPr>
              <w:t xml:space="preserve">Prior to 9/23/22 the facility did not require universal masking in patient care areas. </w:t>
            </w:r>
          </w:p>
        </w:tc>
        <w:tc>
          <w:tcPr>
            <w:tcW w:w="0" w:type="auto"/>
          </w:tcPr>
          <w:p w14:paraId="6B39B632" w14:textId="79D8CB3D" w:rsidR="00453FE8" w:rsidRDefault="00453FE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00F7C13" w14:textId="03C39DBE" w:rsidR="00453FE8" w:rsidRDefault="00453FE8" w:rsidP="00286FE6">
            <w:pPr>
              <w:spacing w:line="480" w:lineRule="auto"/>
              <w:rPr>
                <w:rFonts w:ascii="Times New Roman" w:hAnsi="Times New Roman" w:cs="Times New Roman"/>
                <w:sz w:val="24"/>
                <w:szCs w:val="24"/>
              </w:rPr>
            </w:pPr>
          </w:p>
        </w:tc>
      </w:tr>
      <w:tr w:rsidR="00453FE8" w14:paraId="694C2AED" w14:textId="77777777" w:rsidTr="006A0C0E">
        <w:tc>
          <w:tcPr>
            <w:tcW w:w="0" w:type="auto"/>
            <w:vMerge/>
          </w:tcPr>
          <w:p w14:paraId="601D71CD" w14:textId="77777777" w:rsidR="00453FE8" w:rsidRDefault="00453FE8" w:rsidP="00EC305C">
            <w:pPr>
              <w:spacing w:line="480" w:lineRule="auto"/>
              <w:rPr>
                <w:rFonts w:ascii="Times New Roman" w:hAnsi="Times New Roman" w:cs="Times New Roman"/>
                <w:sz w:val="24"/>
                <w:szCs w:val="24"/>
              </w:rPr>
            </w:pPr>
          </w:p>
        </w:tc>
        <w:tc>
          <w:tcPr>
            <w:tcW w:w="0" w:type="auto"/>
          </w:tcPr>
          <w:p w14:paraId="64A3B20B" w14:textId="5FCB4335" w:rsidR="00453FE8" w:rsidRDefault="00453FE8" w:rsidP="00EC305C">
            <w:pPr>
              <w:spacing w:line="480" w:lineRule="auto"/>
              <w:rPr>
                <w:rFonts w:ascii="Times New Roman" w:hAnsi="Times New Roman" w:cs="Times New Roman"/>
                <w:sz w:val="24"/>
                <w:szCs w:val="24"/>
              </w:rPr>
            </w:pPr>
            <w:r w:rsidRPr="0090641E">
              <w:rPr>
                <w:rFonts w:ascii="Times New Roman" w:hAnsi="Times New Roman" w:cs="Times New Roman"/>
                <w:sz w:val="24"/>
                <w:szCs w:val="24"/>
              </w:rPr>
              <w:t>The facility has discontinued, or plans to discontinue, universal masking in patient care areas, regardless of the community transmission level of COVID-19 disease.</w:t>
            </w:r>
          </w:p>
        </w:tc>
        <w:tc>
          <w:tcPr>
            <w:tcW w:w="0" w:type="auto"/>
          </w:tcPr>
          <w:p w14:paraId="76F23166" w14:textId="339FA36C" w:rsidR="00453FE8" w:rsidRDefault="00453FE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45E1B5A" w14:textId="2ABBDABF" w:rsidR="00453FE8" w:rsidRDefault="00453FE8" w:rsidP="00EC305C">
            <w:pPr>
              <w:spacing w:line="480" w:lineRule="auto"/>
              <w:rPr>
                <w:rFonts w:ascii="Times New Roman" w:hAnsi="Times New Roman" w:cs="Times New Roman"/>
                <w:sz w:val="24"/>
                <w:szCs w:val="24"/>
              </w:rPr>
            </w:pPr>
          </w:p>
        </w:tc>
      </w:tr>
      <w:tr w:rsidR="00453FE8" w14:paraId="6D4C2219" w14:textId="77777777" w:rsidTr="006A0C0E">
        <w:tc>
          <w:tcPr>
            <w:tcW w:w="0" w:type="auto"/>
            <w:vMerge/>
          </w:tcPr>
          <w:p w14:paraId="2A17C122" w14:textId="77777777" w:rsidR="00453FE8" w:rsidRDefault="00453FE8" w:rsidP="00EC305C">
            <w:pPr>
              <w:spacing w:line="480" w:lineRule="auto"/>
              <w:rPr>
                <w:rFonts w:ascii="Times New Roman" w:hAnsi="Times New Roman" w:cs="Times New Roman"/>
                <w:sz w:val="24"/>
                <w:szCs w:val="24"/>
              </w:rPr>
            </w:pPr>
          </w:p>
        </w:tc>
        <w:tc>
          <w:tcPr>
            <w:tcW w:w="0" w:type="auto"/>
          </w:tcPr>
          <w:p w14:paraId="6C58F291" w14:textId="753C2407" w:rsidR="00453FE8" w:rsidRDefault="00453FE8" w:rsidP="00EC305C">
            <w:pPr>
              <w:spacing w:line="480" w:lineRule="auto"/>
              <w:rPr>
                <w:rFonts w:ascii="Times New Roman" w:hAnsi="Times New Roman" w:cs="Times New Roman"/>
                <w:sz w:val="24"/>
                <w:szCs w:val="24"/>
              </w:rPr>
            </w:pPr>
            <w:r w:rsidRPr="0090641E">
              <w:rPr>
                <w:rFonts w:ascii="Times New Roman" w:hAnsi="Times New Roman" w:cs="Times New Roman"/>
                <w:sz w:val="24"/>
                <w:szCs w:val="24"/>
              </w:rPr>
              <w:t>The facility has discontinued, or plans to discontinue, universal masking when/if community transmission levels of COVID-19 disease are not high (defined by CDC, other organization, or the facility).</w:t>
            </w:r>
          </w:p>
        </w:tc>
        <w:tc>
          <w:tcPr>
            <w:tcW w:w="0" w:type="auto"/>
          </w:tcPr>
          <w:p w14:paraId="2B5E8DE0" w14:textId="386841E5" w:rsidR="00453FE8" w:rsidRDefault="00453FE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6575A51C" w14:textId="5CA5F5E1" w:rsidR="00453FE8" w:rsidRDefault="00453FE8" w:rsidP="00EC305C">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453FE8" w14:paraId="169513AD" w14:textId="77777777" w:rsidTr="006A0C0E">
        <w:tc>
          <w:tcPr>
            <w:tcW w:w="0" w:type="auto"/>
            <w:vMerge/>
          </w:tcPr>
          <w:p w14:paraId="1CC50DBF" w14:textId="77777777" w:rsidR="00453FE8" w:rsidRDefault="00453FE8" w:rsidP="00EC305C">
            <w:pPr>
              <w:spacing w:line="480" w:lineRule="auto"/>
              <w:rPr>
                <w:rFonts w:ascii="Times New Roman" w:hAnsi="Times New Roman" w:cs="Times New Roman"/>
                <w:sz w:val="24"/>
                <w:szCs w:val="24"/>
              </w:rPr>
            </w:pPr>
          </w:p>
        </w:tc>
        <w:tc>
          <w:tcPr>
            <w:tcW w:w="0" w:type="auto"/>
          </w:tcPr>
          <w:p w14:paraId="4EAD2B2F" w14:textId="5D244E89" w:rsidR="00453FE8" w:rsidRDefault="00453FE8" w:rsidP="00EC305C">
            <w:pPr>
              <w:spacing w:line="480" w:lineRule="auto"/>
              <w:rPr>
                <w:rFonts w:ascii="Times New Roman" w:hAnsi="Times New Roman" w:cs="Times New Roman"/>
                <w:sz w:val="24"/>
                <w:szCs w:val="24"/>
              </w:rPr>
            </w:pPr>
            <w:r w:rsidRPr="0090641E">
              <w:rPr>
                <w:rFonts w:ascii="Times New Roman" w:hAnsi="Times New Roman" w:cs="Times New Roman"/>
                <w:sz w:val="24"/>
                <w:szCs w:val="24"/>
              </w:rPr>
              <w:t>The facility will discontinue universal masking in select patient care locations, and/or for select individuals. (Examples: masks no longer required in lobby and waiting rooms; masks no longer required for visitors</w:t>
            </w:r>
            <w:r>
              <w:rPr>
                <w:rFonts w:ascii="Times New Roman" w:hAnsi="Times New Roman" w:cs="Times New Roman"/>
                <w:sz w:val="24"/>
                <w:szCs w:val="24"/>
              </w:rPr>
              <w:t>)</w:t>
            </w:r>
          </w:p>
        </w:tc>
        <w:tc>
          <w:tcPr>
            <w:tcW w:w="0" w:type="auto"/>
          </w:tcPr>
          <w:p w14:paraId="645E78E6" w14:textId="65D6AFF2" w:rsidR="00453FE8" w:rsidRDefault="00453FE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750ECB2" w14:textId="0BE3CBB5" w:rsidR="00453FE8" w:rsidRDefault="00453FE8" w:rsidP="00EC305C">
            <w:pPr>
              <w:spacing w:line="480" w:lineRule="auto"/>
              <w:rPr>
                <w:rFonts w:ascii="Times New Roman" w:hAnsi="Times New Roman" w:cs="Times New Roman"/>
                <w:sz w:val="24"/>
                <w:szCs w:val="24"/>
              </w:rPr>
            </w:pPr>
          </w:p>
        </w:tc>
      </w:tr>
      <w:tr w:rsidR="00453FE8" w14:paraId="1565E9E8" w14:textId="77777777" w:rsidTr="006A0C0E">
        <w:tc>
          <w:tcPr>
            <w:tcW w:w="0" w:type="auto"/>
            <w:vMerge/>
          </w:tcPr>
          <w:p w14:paraId="7020915C" w14:textId="77777777" w:rsidR="00453FE8" w:rsidRDefault="00453FE8" w:rsidP="00EC305C">
            <w:pPr>
              <w:spacing w:line="480" w:lineRule="auto"/>
              <w:rPr>
                <w:rFonts w:ascii="Times New Roman" w:hAnsi="Times New Roman" w:cs="Times New Roman"/>
                <w:sz w:val="24"/>
                <w:szCs w:val="24"/>
              </w:rPr>
            </w:pPr>
          </w:p>
        </w:tc>
        <w:tc>
          <w:tcPr>
            <w:tcW w:w="0" w:type="auto"/>
          </w:tcPr>
          <w:p w14:paraId="2C757B7F" w14:textId="40F3F069" w:rsidR="00453FE8" w:rsidRDefault="00453FE8" w:rsidP="00EC305C">
            <w:pPr>
              <w:spacing w:line="480" w:lineRule="auto"/>
              <w:rPr>
                <w:rFonts w:ascii="Times New Roman" w:hAnsi="Times New Roman" w:cs="Times New Roman"/>
                <w:sz w:val="24"/>
                <w:szCs w:val="24"/>
              </w:rPr>
            </w:pPr>
            <w:r w:rsidRPr="0090641E">
              <w:rPr>
                <w:rFonts w:ascii="Times New Roman" w:hAnsi="Times New Roman" w:cs="Times New Roman"/>
                <w:sz w:val="24"/>
                <w:szCs w:val="24"/>
              </w:rPr>
              <w:t>The facility has no immediate plans to discontinue universal masking.</w:t>
            </w:r>
          </w:p>
        </w:tc>
        <w:tc>
          <w:tcPr>
            <w:tcW w:w="0" w:type="auto"/>
          </w:tcPr>
          <w:p w14:paraId="320F8164" w14:textId="7DC3F727" w:rsidR="00453FE8" w:rsidRDefault="00453FE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17E3B365" w14:textId="4C3FF946" w:rsidR="00453FE8" w:rsidRDefault="00453FE8" w:rsidP="00EC305C">
            <w:pPr>
              <w:spacing w:line="480" w:lineRule="auto"/>
              <w:rPr>
                <w:rFonts w:ascii="Times New Roman" w:hAnsi="Times New Roman" w:cs="Times New Roman"/>
                <w:sz w:val="24"/>
                <w:szCs w:val="24"/>
              </w:rPr>
            </w:pPr>
            <w:r>
              <w:rPr>
                <w:rFonts w:ascii="Times New Roman" w:hAnsi="Times New Roman" w:cs="Times New Roman"/>
                <w:sz w:val="24"/>
                <w:szCs w:val="24"/>
              </w:rPr>
              <w:t>(97.1)</w:t>
            </w:r>
          </w:p>
        </w:tc>
      </w:tr>
      <w:tr w:rsidR="00453FE8" w14:paraId="75C8FE31" w14:textId="77777777" w:rsidTr="006A0C0E">
        <w:tc>
          <w:tcPr>
            <w:tcW w:w="0" w:type="auto"/>
            <w:vMerge/>
          </w:tcPr>
          <w:p w14:paraId="77CD939B" w14:textId="77777777" w:rsidR="00453FE8" w:rsidRDefault="00453FE8" w:rsidP="00EC305C">
            <w:pPr>
              <w:spacing w:line="480" w:lineRule="auto"/>
              <w:rPr>
                <w:rFonts w:ascii="Times New Roman" w:hAnsi="Times New Roman" w:cs="Times New Roman"/>
                <w:sz w:val="24"/>
                <w:szCs w:val="24"/>
              </w:rPr>
            </w:pPr>
          </w:p>
        </w:tc>
        <w:tc>
          <w:tcPr>
            <w:tcW w:w="0" w:type="auto"/>
          </w:tcPr>
          <w:p w14:paraId="24A4AACE" w14:textId="7EE2120C" w:rsidR="00453FE8" w:rsidRDefault="00453FE8" w:rsidP="00EC305C">
            <w:pPr>
              <w:spacing w:line="480" w:lineRule="auto"/>
              <w:rPr>
                <w:rFonts w:ascii="Times New Roman" w:hAnsi="Times New Roman" w:cs="Times New Roman"/>
                <w:sz w:val="24"/>
                <w:szCs w:val="24"/>
              </w:rPr>
            </w:pPr>
            <w:r w:rsidRPr="0090641E">
              <w:rPr>
                <w:rFonts w:ascii="Times New Roman" w:hAnsi="Times New Roman" w:cs="Times New Roman"/>
                <w:sz w:val="24"/>
                <w:szCs w:val="24"/>
              </w:rPr>
              <w:t>The facility has not yet considered changes incorporating updated CDC guidance.</w:t>
            </w:r>
          </w:p>
        </w:tc>
        <w:tc>
          <w:tcPr>
            <w:tcW w:w="0" w:type="auto"/>
          </w:tcPr>
          <w:p w14:paraId="5C39604C" w14:textId="1BBAAAE5" w:rsidR="00453FE8" w:rsidRDefault="00453FE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20303E0B" w14:textId="0FC82298" w:rsidR="00453FE8" w:rsidRDefault="00453FE8" w:rsidP="00EC305C">
            <w:pPr>
              <w:spacing w:line="480" w:lineRule="auto"/>
              <w:rPr>
                <w:rFonts w:ascii="Times New Roman" w:hAnsi="Times New Roman" w:cs="Times New Roman"/>
                <w:sz w:val="24"/>
                <w:szCs w:val="24"/>
              </w:rPr>
            </w:pPr>
          </w:p>
        </w:tc>
      </w:tr>
      <w:tr w:rsidR="00EC305C" w14:paraId="11D3E0DF" w14:textId="77777777" w:rsidTr="006A0C0E">
        <w:tc>
          <w:tcPr>
            <w:tcW w:w="0" w:type="auto"/>
          </w:tcPr>
          <w:p w14:paraId="7AA6A5A2" w14:textId="77777777" w:rsidR="005B6F48" w:rsidRDefault="00842F3F" w:rsidP="005B6F48">
            <w:pPr>
              <w:spacing w:line="480" w:lineRule="auto"/>
              <w:rPr>
                <w:rFonts w:ascii="Times New Roman" w:hAnsi="Times New Roman" w:cs="Times New Roman"/>
                <w:sz w:val="24"/>
                <w:szCs w:val="24"/>
              </w:rPr>
            </w:pPr>
            <w:r w:rsidRPr="00842F3F">
              <w:rPr>
                <w:rFonts w:ascii="Times New Roman" w:hAnsi="Times New Roman" w:cs="Times New Roman"/>
                <w:sz w:val="24"/>
                <w:szCs w:val="24"/>
              </w:rPr>
              <w:t>Please describe the circumstances where universal masking is no longer required:</w:t>
            </w:r>
          </w:p>
          <w:p w14:paraId="3B74A7AF" w14:textId="1D35C686" w:rsidR="008B3076" w:rsidRPr="00BA714D" w:rsidRDefault="008B3076" w:rsidP="005B6F48">
            <w:pPr>
              <w:spacing w:line="480" w:lineRule="auto"/>
              <w:rPr>
                <w:rFonts w:ascii="Times New Roman" w:hAnsi="Times New Roman" w:cs="Times New Roman"/>
                <w:i/>
                <w:iCs/>
                <w:sz w:val="24"/>
                <w:szCs w:val="24"/>
              </w:rPr>
            </w:pPr>
            <w:r w:rsidRPr="00BA714D">
              <w:rPr>
                <w:rFonts w:ascii="Times New Roman" w:hAnsi="Times New Roman" w:cs="Times New Roman"/>
                <w:i/>
                <w:iCs/>
                <w:sz w:val="24"/>
                <w:szCs w:val="24"/>
              </w:rPr>
              <w:t>Branching logic</w:t>
            </w:r>
            <w:r w:rsidR="00BA714D">
              <w:rPr>
                <w:rFonts w:ascii="Times New Roman" w:hAnsi="Times New Roman" w:cs="Times New Roman"/>
                <w:i/>
                <w:iCs/>
                <w:sz w:val="24"/>
                <w:szCs w:val="24"/>
              </w:rPr>
              <w:t xml:space="preserve"> – question </w:t>
            </w:r>
            <w:r w:rsidRPr="00BA714D">
              <w:rPr>
                <w:rFonts w:ascii="Times New Roman" w:hAnsi="Times New Roman" w:cs="Times New Roman"/>
                <w:i/>
                <w:iCs/>
                <w:sz w:val="24"/>
                <w:szCs w:val="24"/>
              </w:rPr>
              <w:t>offered to one respondent</w:t>
            </w:r>
          </w:p>
        </w:tc>
        <w:tc>
          <w:tcPr>
            <w:tcW w:w="0" w:type="auto"/>
          </w:tcPr>
          <w:p w14:paraId="3D8254FA" w14:textId="4EBA10C8" w:rsidR="00EC305C" w:rsidRDefault="00842F3F" w:rsidP="00EC305C">
            <w:pPr>
              <w:spacing w:line="480" w:lineRule="auto"/>
              <w:rPr>
                <w:rFonts w:ascii="Times New Roman" w:hAnsi="Times New Roman" w:cs="Times New Roman"/>
                <w:sz w:val="24"/>
                <w:szCs w:val="24"/>
              </w:rPr>
            </w:pPr>
            <w:r>
              <w:rPr>
                <w:rFonts w:ascii="Times New Roman" w:hAnsi="Times New Roman" w:cs="Times New Roman"/>
                <w:sz w:val="24"/>
                <w:szCs w:val="24"/>
              </w:rPr>
              <w:t>[</w:t>
            </w:r>
            <w:r w:rsidR="002F671B">
              <w:rPr>
                <w:rFonts w:ascii="Times New Roman" w:hAnsi="Times New Roman" w:cs="Times New Roman"/>
                <w:sz w:val="24"/>
                <w:szCs w:val="24"/>
              </w:rPr>
              <w:t>Full r</w:t>
            </w:r>
            <w:r>
              <w:rPr>
                <w:rFonts w:ascii="Times New Roman" w:hAnsi="Times New Roman" w:cs="Times New Roman"/>
                <w:sz w:val="24"/>
                <w:szCs w:val="24"/>
              </w:rPr>
              <w:t>esponse omitted to maintain confidentiality</w:t>
            </w:r>
            <w:r w:rsidR="002F671B">
              <w:rPr>
                <w:rFonts w:ascii="Times New Roman" w:hAnsi="Times New Roman" w:cs="Times New Roman"/>
                <w:sz w:val="24"/>
                <w:szCs w:val="24"/>
              </w:rPr>
              <w:t>.</w:t>
            </w:r>
            <w:r w:rsidR="007B0328">
              <w:rPr>
                <w:rFonts w:ascii="Times New Roman" w:hAnsi="Times New Roman" w:cs="Times New Roman"/>
                <w:sz w:val="24"/>
                <w:szCs w:val="24"/>
              </w:rPr>
              <w:t xml:space="preserve"> Portions of the response pertaining to circumstances</w:t>
            </w:r>
            <w:r w:rsidR="00820818">
              <w:rPr>
                <w:rFonts w:ascii="Times New Roman" w:hAnsi="Times New Roman" w:cs="Times New Roman"/>
                <w:sz w:val="24"/>
                <w:szCs w:val="24"/>
              </w:rPr>
              <w:t xml:space="preserve"> retained.</w:t>
            </w:r>
            <w:r>
              <w:rPr>
                <w:rFonts w:ascii="Times New Roman" w:hAnsi="Times New Roman" w:cs="Times New Roman"/>
                <w:sz w:val="24"/>
                <w:szCs w:val="24"/>
              </w:rPr>
              <w:t>]</w:t>
            </w:r>
          </w:p>
          <w:p w14:paraId="0551C935" w14:textId="1261F0B3" w:rsidR="002F671B" w:rsidRPr="0090641E" w:rsidRDefault="002F671B" w:rsidP="00EC305C">
            <w:pPr>
              <w:spacing w:line="480" w:lineRule="auto"/>
              <w:rPr>
                <w:rFonts w:ascii="Times New Roman" w:hAnsi="Times New Roman" w:cs="Times New Roman"/>
                <w:sz w:val="24"/>
                <w:szCs w:val="24"/>
              </w:rPr>
            </w:pPr>
            <w:r>
              <w:rPr>
                <w:rFonts w:ascii="Times New Roman" w:hAnsi="Times New Roman" w:cs="Times New Roman"/>
                <w:sz w:val="24"/>
                <w:szCs w:val="24"/>
              </w:rPr>
              <w:t>“Our PPE policy has strived to use objective measures to inform the levels of intervention</w:t>
            </w:r>
            <w:r w:rsidR="00830EFF">
              <w:rPr>
                <w:rFonts w:ascii="Times New Roman" w:hAnsi="Times New Roman" w:cs="Times New Roman"/>
                <w:sz w:val="24"/>
                <w:szCs w:val="24"/>
              </w:rPr>
              <w:t>…</w:t>
            </w:r>
            <w:r w:rsidR="00830EFF">
              <w:t xml:space="preserve"> </w:t>
            </w:r>
            <w:r w:rsidR="00830EFF" w:rsidRPr="00830EFF">
              <w:rPr>
                <w:rFonts w:ascii="Times New Roman" w:hAnsi="Times New Roman" w:cs="Times New Roman"/>
                <w:sz w:val="24"/>
                <w:szCs w:val="24"/>
              </w:rPr>
              <w:t>When community transmission levels are high, we recommend universal masking throughout the healthcare facility regardless of whether it is patient care</w:t>
            </w:r>
            <w:r w:rsidR="00820818">
              <w:rPr>
                <w:rFonts w:ascii="Times New Roman" w:hAnsi="Times New Roman" w:cs="Times New Roman"/>
                <w:sz w:val="24"/>
                <w:szCs w:val="24"/>
              </w:rPr>
              <w:t>…</w:t>
            </w:r>
            <w:r w:rsidR="00830EFF" w:rsidRPr="00830EFF">
              <w:rPr>
                <w:rFonts w:ascii="Times New Roman" w:hAnsi="Times New Roman" w:cs="Times New Roman"/>
                <w:sz w:val="24"/>
                <w:szCs w:val="24"/>
              </w:rPr>
              <w:t>When community transmission level decreases to substantial, masking will become optional in locations where patients do not transit,  When levels are moderate or low, we will likely have masking optional in all areas.</w:t>
            </w:r>
            <w:r w:rsidR="00AC5230">
              <w:rPr>
                <w:rFonts w:ascii="Times New Roman" w:hAnsi="Times New Roman" w:cs="Times New Roman"/>
                <w:sz w:val="24"/>
                <w:szCs w:val="24"/>
              </w:rPr>
              <w:t>”</w:t>
            </w:r>
          </w:p>
        </w:tc>
        <w:tc>
          <w:tcPr>
            <w:tcW w:w="0" w:type="auto"/>
          </w:tcPr>
          <w:p w14:paraId="2DA0A78F" w14:textId="3301BFAC" w:rsidR="00EC305C" w:rsidRDefault="00820818"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748E05C" w14:textId="35753CCE" w:rsidR="00EC305C" w:rsidRDefault="00820818" w:rsidP="00EC305C">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E37FBC" w14:paraId="16BF2973" w14:textId="77777777" w:rsidTr="006A0C0E">
        <w:tc>
          <w:tcPr>
            <w:tcW w:w="0" w:type="auto"/>
            <w:vMerge w:val="restart"/>
          </w:tcPr>
          <w:p w14:paraId="205B32D3" w14:textId="77777777" w:rsidR="00E37FBC" w:rsidRDefault="00E37FBC" w:rsidP="00EC305C">
            <w:pPr>
              <w:spacing w:line="480" w:lineRule="auto"/>
              <w:rPr>
                <w:rFonts w:ascii="Times New Roman" w:hAnsi="Times New Roman" w:cs="Times New Roman"/>
                <w:sz w:val="24"/>
                <w:szCs w:val="24"/>
              </w:rPr>
            </w:pPr>
            <w:r w:rsidRPr="00E37FBC">
              <w:rPr>
                <w:rFonts w:ascii="Times New Roman" w:hAnsi="Times New Roman" w:cs="Times New Roman"/>
                <w:sz w:val="24"/>
                <w:szCs w:val="24"/>
              </w:rPr>
              <w:lastRenderedPageBreak/>
              <w:t>What reasons informed your facility's decision to maintain universal masking? [Select all that apply]</w:t>
            </w:r>
          </w:p>
          <w:p w14:paraId="1E11FC80" w14:textId="241ADFEF" w:rsidR="008B3076" w:rsidRPr="008B3076" w:rsidRDefault="008B3076" w:rsidP="00EC305C">
            <w:pPr>
              <w:spacing w:line="480" w:lineRule="auto"/>
              <w:rPr>
                <w:rFonts w:ascii="Times New Roman" w:hAnsi="Times New Roman" w:cs="Times New Roman"/>
                <w:i/>
                <w:iCs/>
                <w:sz w:val="24"/>
                <w:szCs w:val="24"/>
              </w:rPr>
            </w:pPr>
            <w:r>
              <w:rPr>
                <w:rFonts w:ascii="Times New Roman" w:hAnsi="Times New Roman" w:cs="Times New Roman"/>
                <w:i/>
                <w:iCs/>
                <w:sz w:val="24"/>
                <w:szCs w:val="24"/>
              </w:rPr>
              <w:t>Branching logic</w:t>
            </w:r>
            <w:r w:rsidR="00BA714D">
              <w:rPr>
                <w:rFonts w:ascii="Times New Roman" w:hAnsi="Times New Roman" w:cs="Times New Roman"/>
                <w:i/>
                <w:iCs/>
                <w:sz w:val="24"/>
                <w:szCs w:val="24"/>
              </w:rPr>
              <w:t xml:space="preserve"> – question offered to 33 respondents</w:t>
            </w:r>
          </w:p>
        </w:tc>
        <w:tc>
          <w:tcPr>
            <w:tcW w:w="0" w:type="auto"/>
          </w:tcPr>
          <w:p w14:paraId="331082A8" w14:textId="62B3740E" w:rsidR="00E37FBC" w:rsidRDefault="00E37FBC" w:rsidP="005E5133">
            <w:pPr>
              <w:spacing w:line="480" w:lineRule="auto"/>
              <w:rPr>
                <w:rFonts w:ascii="Times New Roman" w:hAnsi="Times New Roman" w:cs="Times New Roman"/>
                <w:sz w:val="24"/>
                <w:szCs w:val="24"/>
              </w:rPr>
            </w:pPr>
            <w:r w:rsidRPr="00E37FBC">
              <w:rPr>
                <w:rFonts w:ascii="Times New Roman" w:hAnsi="Times New Roman" w:cs="Times New Roman"/>
                <w:sz w:val="24"/>
                <w:szCs w:val="24"/>
              </w:rPr>
              <w:t xml:space="preserve">Prevent transmission of seasonal respiratory viral pathogens </w:t>
            </w:r>
          </w:p>
        </w:tc>
        <w:tc>
          <w:tcPr>
            <w:tcW w:w="0" w:type="auto"/>
          </w:tcPr>
          <w:p w14:paraId="1B713DCD" w14:textId="183B1BD1" w:rsidR="00E37FBC" w:rsidRDefault="00E37FBC"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625CA1FC" w14:textId="04615342" w:rsidR="00E37FBC" w:rsidRDefault="00E37FBC" w:rsidP="00EC305C">
            <w:pPr>
              <w:spacing w:line="480" w:lineRule="auto"/>
              <w:rPr>
                <w:rFonts w:ascii="Times New Roman" w:hAnsi="Times New Roman" w:cs="Times New Roman"/>
                <w:sz w:val="24"/>
                <w:szCs w:val="24"/>
              </w:rPr>
            </w:pPr>
            <w:r>
              <w:rPr>
                <w:rFonts w:ascii="Times New Roman" w:hAnsi="Times New Roman" w:cs="Times New Roman"/>
                <w:sz w:val="24"/>
                <w:szCs w:val="24"/>
              </w:rPr>
              <w:t>(90.9)</w:t>
            </w:r>
          </w:p>
        </w:tc>
      </w:tr>
      <w:tr w:rsidR="00937A03" w14:paraId="77E15B55" w14:textId="77777777" w:rsidTr="006A0C0E">
        <w:tc>
          <w:tcPr>
            <w:tcW w:w="0" w:type="auto"/>
            <w:vMerge/>
          </w:tcPr>
          <w:p w14:paraId="4050303F" w14:textId="77777777" w:rsidR="00937A03" w:rsidRPr="00842F3F" w:rsidRDefault="00937A03" w:rsidP="00EC305C">
            <w:pPr>
              <w:spacing w:line="480" w:lineRule="auto"/>
              <w:rPr>
                <w:rFonts w:ascii="Times New Roman" w:hAnsi="Times New Roman" w:cs="Times New Roman"/>
                <w:sz w:val="24"/>
                <w:szCs w:val="24"/>
              </w:rPr>
            </w:pPr>
          </w:p>
        </w:tc>
        <w:tc>
          <w:tcPr>
            <w:tcW w:w="0" w:type="auto"/>
          </w:tcPr>
          <w:p w14:paraId="5F57B2A2" w14:textId="02569796" w:rsidR="00937A03" w:rsidRDefault="00937A03" w:rsidP="00EC305C">
            <w:pPr>
              <w:spacing w:line="480" w:lineRule="auto"/>
              <w:rPr>
                <w:rFonts w:ascii="Times New Roman" w:hAnsi="Times New Roman" w:cs="Times New Roman"/>
                <w:sz w:val="24"/>
                <w:szCs w:val="24"/>
              </w:rPr>
            </w:pPr>
            <w:r w:rsidRPr="00E37FBC">
              <w:rPr>
                <w:rFonts w:ascii="Times New Roman" w:hAnsi="Times New Roman" w:cs="Times New Roman"/>
                <w:sz w:val="24"/>
                <w:szCs w:val="24"/>
              </w:rPr>
              <w:t>Minimize impact on employee staffing capacity</w:t>
            </w:r>
          </w:p>
        </w:tc>
        <w:tc>
          <w:tcPr>
            <w:tcW w:w="0" w:type="auto"/>
          </w:tcPr>
          <w:p w14:paraId="426CD136" w14:textId="4F01F63D"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0" w:type="auto"/>
          </w:tcPr>
          <w:p w14:paraId="63A2CEB8" w14:textId="19505B19" w:rsidR="00937A03" w:rsidRDefault="00937A03" w:rsidP="00EC305C">
            <w:pPr>
              <w:spacing w:line="480" w:lineRule="auto"/>
              <w:rPr>
                <w:rFonts w:ascii="Times New Roman" w:hAnsi="Times New Roman" w:cs="Times New Roman"/>
                <w:sz w:val="24"/>
                <w:szCs w:val="24"/>
              </w:rPr>
            </w:pPr>
            <w:r>
              <w:rPr>
                <w:rFonts w:ascii="Times New Roman" w:hAnsi="Times New Roman" w:cs="Times New Roman"/>
                <w:sz w:val="24"/>
                <w:szCs w:val="24"/>
              </w:rPr>
              <w:t>(72.7)</w:t>
            </w:r>
          </w:p>
        </w:tc>
      </w:tr>
      <w:tr w:rsidR="00937A03" w14:paraId="402AA6E3" w14:textId="77777777" w:rsidTr="006A0C0E">
        <w:tc>
          <w:tcPr>
            <w:tcW w:w="0" w:type="auto"/>
            <w:vMerge/>
          </w:tcPr>
          <w:p w14:paraId="4BD01DE0" w14:textId="77777777" w:rsidR="00937A03" w:rsidRPr="00842F3F" w:rsidRDefault="00937A03" w:rsidP="00EC305C">
            <w:pPr>
              <w:spacing w:line="480" w:lineRule="auto"/>
              <w:rPr>
                <w:rFonts w:ascii="Times New Roman" w:hAnsi="Times New Roman" w:cs="Times New Roman"/>
                <w:sz w:val="24"/>
                <w:szCs w:val="24"/>
              </w:rPr>
            </w:pPr>
          </w:p>
        </w:tc>
        <w:tc>
          <w:tcPr>
            <w:tcW w:w="0" w:type="auto"/>
          </w:tcPr>
          <w:p w14:paraId="0A16FF62" w14:textId="7BA6E197" w:rsidR="00937A03" w:rsidRDefault="00937A03" w:rsidP="005E5133">
            <w:pPr>
              <w:spacing w:line="480" w:lineRule="auto"/>
              <w:rPr>
                <w:rFonts w:ascii="Times New Roman" w:hAnsi="Times New Roman" w:cs="Times New Roman"/>
                <w:sz w:val="24"/>
                <w:szCs w:val="24"/>
              </w:rPr>
            </w:pPr>
            <w:r w:rsidRPr="00E37FBC">
              <w:rPr>
                <w:rFonts w:ascii="Times New Roman" w:hAnsi="Times New Roman" w:cs="Times New Roman"/>
                <w:sz w:val="24"/>
                <w:szCs w:val="24"/>
              </w:rPr>
              <w:t>Transmission patterns among employees and/or patients in the facility</w:t>
            </w:r>
          </w:p>
        </w:tc>
        <w:tc>
          <w:tcPr>
            <w:tcW w:w="0" w:type="auto"/>
          </w:tcPr>
          <w:p w14:paraId="2F500062" w14:textId="6760F5EB"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2B2B88C5" w14:textId="2DBB5D9F" w:rsidR="00937A03" w:rsidRDefault="00937A03" w:rsidP="00EC305C">
            <w:pPr>
              <w:spacing w:line="480" w:lineRule="auto"/>
              <w:rPr>
                <w:rFonts w:ascii="Times New Roman" w:hAnsi="Times New Roman" w:cs="Times New Roman"/>
                <w:sz w:val="24"/>
                <w:szCs w:val="24"/>
              </w:rPr>
            </w:pPr>
            <w:r>
              <w:rPr>
                <w:rFonts w:ascii="Times New Roman" w:hAnsi="Times New Roman" w:cs="Times New Roman"/>
                <w:sz w:val="24"/>
                <w:szCs w:val="24"/>
              </w:rPr>
              <w:t>(54.5)</w:t>
            </w:r>
          </w:p>
        </w:tc>
      </w:tr>
      <w:tr w:rsidR="00937A03" w14:paraId="5538A2E4" w14:textId="77777777" w:rsidTr="006A0C0E">
        <w:tc>
          <w:tcPr>
            <w:tcW w:w="0" w:type="auto"/>
            <w:vMerge/>
          </w:tcPr>
          <w:p w14:paraId="5AEBE8EF" w14:textId="77777777" w:rsidR="00937A03" w:rsidRPr="00842F3F" w:rsidRDefault="00937A03" w:rsidP="00EC305C">
            <w:pPr>
              <w:spacing w:line="480" w:lineRule="auto"/>
              <w:rPr>
                <w:rFonts w:ascii="Times New Roman" w:hAnsi="Times New Roman" w:cs="Times New Roman"/>
                <w:sz w:val="24"/>
                <w:szCs w:val="24"/>
              </w:rPr>
            </w:pPr>
          </w:p>
        </w:tc>
        <w:tc>
          <w:tcPr>
            <w:tcW w:w="0" w:type="auto"/>
          </w:tcPr>
          <w:p w14:paraId="2754022D" w14:textId="0482CACF" w:rsidR="00937A03" w:rsidRDefault="00937A03" w:rsidP="00EC305C">
            <w:pPr>
              <w:spacing w:line="480" w:lineRule="auto"/>
              <w:rPr>
                <w:rFonts w:ascii="Times New Roman" w:hAnsi="Times New Roman" w:cs="Times New Roman"/>
                <w:sz w:val="24"/>
                <w:szCs w:val="24"/>
              </w:rPr>
            </w:pPr>
            <w:r w:rsidRPr="00E37FBC">
              <w:rPr>
                <w:rFonts w:ascii="Times New Roman" w:hAnsi="Times New Roman" w:cs="Times New Roman"/>
                <w:sz w:val="24"/>
                <w:szCs w:val="24"/>
              </w:rPr>
              <w:t>Assessment of scientific evidence of mask effectiveness in healthcare settings</w:t>
            </w:r>
          </w:p>
        </w:tc>
        <w:tc>
          <w:tcPr>
            <w:tcW w:w="0" w:type="auto"/>
          </w:tcPr>
          <w:p w14:paraId="5CE43AA8" w14:textId="4481EF2B"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3AAB35B8" w14:textId="594CA8EC" w:rsidR="00937A03" w:rsidRDefault="00937A03" w:rsidP="00EC305C">
            <w:pPr>
              <w:spacing w:line="480" w:lineRule="auto"/>
              <w:rPr>
                <w:rFonts w:ascii="Times New Roman" w:hAnsi="Times New Roman" w:cs="Times New Roman"/>
                <w:sz w:val="24"/>
                <w:szCs w:val="24"/>
              </w:rPr>
            </w:pPr>
            <w:r>
              <w:rPr>
                <w:rFonts w:ascii="Times New Roman" w:hAnsi="Times New Roman" w:cs="Times New Roman"/>
                <w:sz w:val="24"/>
                <w:szCs w:val="24"/>
              </w:rPr>
              <w:t>(54.5)</w:t>
            </w:r>
          </w:p>
        </w:tc>
      </w:tr>
      <w:tr w:rsidR="00937A03" w14:paraId="6BA2206E" w14:textId="77777777" w:rsidTr="006A0C0E">
        <w:tc>
          <w:tcPr>
            <w:tcW w:w="0" w:type="auto"/>
            <w:vMerge/>
          </w:tcPr>
          <w:p w14:paraId="7FC3A067" w14:textId="77777777" w:rsidR="00937A03" w:rsidRPr="00842F3F" w:rsidRDefault="00937A03" w:rsidP="00E37FBC">
            <w:pPr>
              <w:spacing w:line="480" w:lineRule="auto"/>
              <w:rPr>
                <w:rFonts w:ascii="Times New Roman" w:hAnsi="Times New Roman" w:cs="Times New Roman"/>
                <w:sz w:val="24"/>
                <w:szCs w:val="24"/>
              </w:rPr>
            </w:pPr>
          </w:p>
        </w:tc>
        <w:tc>
          <w:tcPr>
            <w:tcW w:w="0" w:type="auto"/>
          </w:tcPr>
          <w:p w14:paraId="0EED7D6B" w14:textId="3344C257" w:rsidR="00937A03" w:rsidRDefault="00937A03" w:rsidP="00E37FBC">
            <w:pPr>
              <w:spacing w:line="480" w:lineRule="auto"/>
              <w:rPr>
                <w:rFonts w:ascii="Times New Roman" w:hAnsi="Times New Roman" w:cs="Times New Roman"/>
                <w:sz w:val="24"/>
                <w:szCs w:val="24"/>
              </w:rPr>
            </w:pPr>
            <w:r w:rsidRPr="00E37FBC">
              <w:rPr>
                <w:rFonts w:ascii="Times New Roman" w:hAnsi="Times New Roman" w:cs="Times New Roman"/>
                <w:sz w:val="24"/>
                <w:szCs w:val="24"/>
              </w:rPr>
              <w:t>Regulatory or legal requirement (including, but not limited to, state-specific regulations)</w:t>
            </w:r>
          </w:p>
        </w:tc>
        <w:tc>
          <w:tcPr>
            <w:tcW w:w="0" w:type="auto"/>
          </w:tcPr>
          <w:p w14:paraId="47F117DC" w14:textId="0B3489B2"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072D3049" w14:textId="1E8016AE" w:rsidR="00937A03" w:rsidRDefault="00937A03" w:rsidP="00E37FBC">
            <w:pPr>
              <w:spacing w:line="480" w:lineRule="auto"/>
              <w:rPr>
                <w:rFonts w:ascii="Times New Roman" w:hAnsi="Times New Roman" w:cs="Times New Roman"/>
                <w:sz w:val="24"/>
                <w:szCs w:val="24"/>
              </w:rPr>
            </w:pPr>
            <w:r>
              <w:rPr>
                <w:rFonts w:ascii="Times New Roman" w:hAnsi="Times New Roman" w:cs="Times New Roman"/>
                <w:sz w:val="24"/>
                <w:szCs w:val="24"/>
              </w:rPr>
              <w:t>(42.4)</w:t>
            </w:r>
          </w:p>
        </w:tc>
      </w:tr>
      <w:tr w:rsidR="00937A03" w14:paraId="2F217251" w14:textId="77777777" w:rsidTr="006A0C0E">
        <w:tc>
          <w:tcPr>
            <w:tcW w:w="0" w:type="auto"/>
            <w:vMerge/>
          </w:tcPr>
          <w:p w14:paraId="697DCC36" w14:textId="77777777" w:rsidR="00937A03" w:rsidRPr="00842F3F" w:rsidRDefault="00937A03" w:rsidP="00E37FBC">
            <w:pPr>
              <w:spacing w:line="480" w:lineRule="auto"/>
              <w:rPr>
                <w:rFonts w:ascii="Times New Roman" w:hAnsi="Times New Roman" w:cs="Times New Roman"/>
                <w:sz w:val="24"/>
                <w:szCs w:val="24"/>
              </w:rPr>
            </w:pPr>
          </w:p>
        </w:tc>
        <w:tc>
          <w:tcPr>
            <w:tcW w:w="0" w:type="auto"/>
          </w:tcPr>
          <w:p w14:paraId="1A1011A8" w14:textId="2B1C2FD0" w:rsidR="00937A03" w:rsidRDefault="00937A03" w:rsidP="00E37FBC">
            <w:pPr>
              <w:spacing w:line="480" w:lineRule="auto"/>
              <w:rPr>
                <w:rFonts w:ascii="Times New Roman" w:hAnsi="Times New Roman" w:cs="Times New Roman"/>
                <w:sz w:val="24"/>
                <w:szCs w:val="24"/>
              </w:rPr>
            </w:pPr>
            <w:r w:rsidRPr="00E37FBC">
              <w:rPr>
                <w:rFonts w:ascii="Times New Roman" w:hAnsi="Times New Roman" w:cs="Times New Roman"/>
                <w:sz w:val="24"/>
                <w:szCs w:val="24"/>
              </w:rPr>
              <w:t>Potential ramifications of COVID-19 disease (e.g., long COVID or post-COVID, hospitalization, mechanical ventilation, death)</w:t>
            </w:r>
          </w:p>
        </w:tc>
        <w:tc>
          <w:tcPr>
            <w:tcW w:w="0" w:type="auto"/>
          </w:tcPr>
          <w:p w14:paraId="75820BEE" w14:textId="37A6E764"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1910A89E" w14:textId="565A0505" w:rsidR="00937A03" w:rsidRDefault="00937A03" w:rsidP="00E37FBC">
            <w:pPr>
              <w:spacing w:line="480" w:lineRule="auto"/>
              <w:rPr>
                <w:rFonts w:ascii="Times New Roman" w:hAnsi="Times New Roman" w:cs="Times New Roman"/>
                <w:sz w:val="24"/>
                <w:szCs w:val="24"/>
              </w:rPr>
            </w:pPr>
            <w:r>
              <w:rPr>
                <w:rFonts w:ascii="Times New Roman" w:hAnsi="Times New Roman" w:cs="Times New Roman"/>
                <w:sz w:val="24"/>
                <w:szCs w:val="24"/>
              </w:rPr>
              <w:t>(33.3)</w:t>
            </w:r>
          </w:p>
        </w:tc>
      </w:tr>
      <w:tr w:rsidR="00937A03" w14:paraId="4C7D027D" w14:textId="77777777" w:rsidTr="006A0C0E">
        <w:tc>
          <w:tcPr>
            <w:tcW w:w="0" w:type="auto"/>
            <w:vMerge/>
          </w:tcPr>
          <w:p w14:paraId="4220BCF2" w14:textId="77777777" w:rsidR="00937A03" w:rsidRPr="00842F3F" w:rsidRDefault="00937A03" w:rsidP="00E37FBC">
            <w:pPr>
              <w:spacing w:line="480" w:lineRule="auto"/>
              <w:rPr>
                <w:rFonts w:ascii="Times New Roman" w:hAnsi="Times New Roman" w:cs="Times New Roman"/>
                <w:sz w:val="24"/>
                <w:szCs w:val="24"/>
              </w:rPr>
            </w:pPr>
          </w:p>
        </w:tc>
        <w:tc>
          <w:tcPr>
            <w:tcW w:w="0" w:type="auto"/>
          </w:tcPr>
          <w:p w14:paraId="7CFD5751" w14:textId="74059FDA" w:rsidR="00937A03" w:rsidRDefault="00937A03" w:rsidP="00E37FBC">
            <w:pPr>
              <w:spacing w:line="480" w:lineRule="auto"/>
              <w:rPr>
                <w:rFonts w:ascii="Times New Roman" w:hAnsi="Times New Roman" w:cs="Times New Roman"/>
                <w:sz w:val="24"/>
                <w:szCs w:val="24"/>
              </w:rPr>
            </w:pPr>
            <w:r w:rsidRPr="00E37FBC">
              <w:rPr>
                <w:rFonts w:ascii="Times New Roman" w:hAnsi="Times New Roman" w:cs="Times New Roman"/>
                <w:sz w:val="24"/>
                <w:szCs w:val="24"/>
              </w:rPr>
              <w:t>Employee sentiment in favor of masking</w:t>
            </w:r>
          </w:p>
        </w:tc>
        <w:tc>
          <w:tcPr>
            <w:tcW w:w="0" w:type="auto"/>
          </w:tcPr>
          <w:p w14:paraId="1E0BC29A" w14:textId="202D2476"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435514E" w14:textId="6D91DEA9" w:rsidR="00937A03" w:rsidRDefault="00937A03" w:rsidP="00E37FBC">
            <w:pPr>
              <w:spacing w:line="480" w:lineRule="auto"/>
              <w:rPr>
                <w:rFonts w:ascii="Times New Roman" w:hAnsi="Times New Roman" w:cs="Times New Roman"/>
                <w:sz w:val="24"/>
                <w:szCs w:val="24"/>
              </w:rPr>
            </w:pPr>
            <w:r>
              <w:rPr>
                <w:rFonts w:ascii="Times New Roman" w:hAnsi="Times New Roman" w:cs="Times New Roman"/>
                <w:sz w:val="24"/>
                <w:szCs w:val="24"/>
              </w:rPr>
              <w:t>(6.1)</w:t>
            </w:r>
          </w:p>
        </w:tc>
      </w:tr>
      <w:tr w:rsidR="00937A03" w14:paraId="45D0E964" w14:textId="77777777" w:rsidTr="006A0C0E">
        <w:tc>
          <w:tcPr>
            <w:tcW w:w="0" w:type="auto"/>
            <w:vMerge/>
          </w:tcPr>
          <w:p w14:paraId="25AE2147" w14:textId="77777777" w:rsidR="00937A03" w:rsidRPr="00842F3F" w:rsidRDefault="00937A03" w:rsidP="00E37FBC">
            <w:pPr>
              <w:spacing w:line="480" w:lineRule="auto"/>
              <w:rPr>
                <w:rFonts w:ascii="Times New Roman" w:hAnsi="Times New Roman" w:cs="Times New Roman"/>
                <w:sz w:val="24"/>
                <w:szCs w:val="24"/>
              </w:rPr>
            </w:pPr>
          </w:p>
        </w:tc>
        <w:tc>
          <w:tcPr>
            <w:tcW w:w="0" w:type="auto"/>
          </w:tcPr>
          <w:p w14:paraId="243F6042" w14:textId="007F0EF9" w:rsidR="00937A03" w:rsidRDefault="00937A03" w:rsidP="00E37FBC">
            <w:pPr>
              <w:spacing w:line="480" w:lineRule="auto"/>
              <w:rPr>
                <w:rFonts w:ascii="Times New Roman" w:hAnsi="Times New Roman" w:cs="Times New Roman"/>
                <w:sz w:val="24"/>
                <w:szCs w:val="24"/>
              </w:rPr>
            </w:pPr>
            <w:r>
              <w:rPr>
                <w:rFonts w:ascii="Times New Roman" w:hAnsi="Times New Roman" w:cs="Times New Roman"/>
                <w:sz w:val="24"/>
                <w:szCs w:val="24"/>
              </w:rPr>
              <w:t>Patient sentiment in favor of masking</w:t>
            </w:r>
          </w:p>
        </w:tc>
        <w:tc>
          <w:tcPr>
            <w:tcW w:w="0" w:type="auto"/>
          </w:tcPr>
          <w:p w14:paraId="2E5C980C" w14:textId="0D9D83B7" w:rsidR="00937A03" w:rsidRDefault="00937A03"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3141D68F" w14:textId="23E8A071" w:rsidR="00937A03" w:rsidRDefault="00937A03" w:rsidP="00E37FBC">
            <w:pPr>
              <w:spacing w:line="480" w:lineRule="auto"/>
              <w:rPr>
                <w:rFonts w:ascii="Times New Roman" w:hAnsi="Times New Roman" w:cs="Times New Roman"/>
                <w:sz w:val="24"/>
                <w:szCs w:val="24"/>
              </w:rPr>
            </w:pPr>
            <w:r>
              <w:rPr>
                <w:rFonts w:ascii="Times New Roman" w:hAnsi="Times New Roman" w:cs="Times New Roman"/>
                <w:sz w:val="24"/>
                <w:szCs w:val="24"/>
              </w:rPr>
              <w:t>(6.1)</w:t>
            </w:r>
          </w:p>
        </w:tc>
      </w:tr>
      <w:tr w:rsidR="006A0C0E" w14:paraId="6295EF8E" w14:textId="77777777" w:rsidTr="006A0C0E">
        <w:trPr>
          <w:trHeight w:val="70"/>
        </w:trPr>
        <w:tc>
          <w:tcPr>
            <w:tcW w:w="0" w:type="auto"/>
            <w:vMerge/>
          </w:tcPr>
          <w:p w14:paraId="47C4A829" w14:textId="77777777" w:rsidR="006A0C0E" w:rsidRPr="00842F3F" w:rsidRDefault="006A0C0E" w:rsidP="00E37FBC">
            <w:pPr>
              <w:spacing w:line="480" w:lineRule="auto"/>
              <w:rPr>
                <w:rFonts w:ascii="Times New Roman" w:hAnsi="Times New Roman" w:cs="Times New Roman"/>
                <w:sz w:val="24"/>
                <w:szCs w:val="24"/>
              </w:rPr>
            </w:pPr>
          </w:p>
        </w:tc>
        <w:tc>
          <w:tcPr>
            <w:tcW w:w="0" w:type="auto"/>
          </w:tcPr>
          <w:p w14:paraId="5E741950" w14:textId="2E2BDEE2" w:rsidR="006A0C0E" w:rsidRDefault="006A0C0E" w:rsidP="00E37FBC">
            <w:pPr>
              <w:spacing w:line="480" w:lineRule="auto"/>
              <w:rPr>
                <w:rFonts w:ascii="Times New Roman" w:hAnsi="Times New Roman" w:cs="Times New Roman"/>
                <w:sz w:val="24"/>
                <w:szCs w:val="24"/>
              </w:rPr>
            </w:pPr>
            <w:r>
              <w:rPr>
                <w:rFonts w:ascii="Times New Roman" w:hAnsi="Times New Roman" w:cs="Times New Roman"/>
                <w:sz w:val="24"/>
                <w:szCs w:val="24"/>
              </w:rPr>
              <w:t>Other</w:t>
            </w:r>
          </w:p>
        </w:tc>
        <w:tc>
          <w:tcPr>
            <w:tcW w:w="0" w:type="auto"/>
          </w:tcPr>
          <w:p w14:paraId="26FC0BE6" w14:textId="2F1AFEB1" w:rsidR="006A0C0E" w:rsidRDefault="006A0C0E" w:rsidP="00E37FBC">
            <w:pPr>
              <w:spacing w:line="480" w:lineRule="auto"/>
              <w:jc w:val="right"/>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2E61375E" w14:textId="38A8AF2B" w:rsidR="006A0C0E" w:rsidRDefault="006A0C0E" w:rsidP="00E37FBC">
            <w:pPr>
              <w:spacing w:line="480" w:lineRule="auto"/>
              <w:rPr>
                <w:rFonts w:ascii="Times New Roman" w:hAnsi="Times New Roman" w:cs="Times New Roman"/>
                <w:sz w:val="24"/>
                <w:szCs w:val="24"/>
              </w:rPr>
            </w:pPr>
            <w:r>
              <w:rPr>
                <w:rFonts w:ascii="Times New Roman" w:hAnsi="Times New Roman" w:cs="Times New Roman"/>
                <w:sz w:val="24"/>
                <w:szCs w:val="24"/>
              </w:rPr>
              <w:t>(21.2)</w:t>
            </w:r>
          </w:p>
        </w:tc>
      </w:tr>
      <w:tr w:rsidR="00685A7D" w14:paraId="41E804B8" w14:textId="77777777" w:rsidTr="006A0C0E">
        <w:tc>
          <w:tcPr>
            <w:tcW w:w="0" w:type="auto"/>
            <w:vMerge w:val="restart"/>
          </w:tcPr>
          <w:p w14:paraId="5C290A0D" w14:textId="77777777" w:rsidR="00685A7D" w:rsidRDefault="00685A7D" w:rsidP="00E37FBC">
            <w:pPr>
              <w:spacing w:line="480" w:lineRule="auto"/>
              <w:rPr>
                <w:rFonts w:ascii="Times New Roman" w:hAnsi="Times New Roman" w:cs="Times New Roman"/>
                <w:sz w:val="24"/>
                <w:szCs w:val="24"/>
              </w:rPr>
            </w:pPr>
            <w:r w:rsidRPr="004549BF">
              <w:rPr>
                <w:rFonts w:ascii="Times New Roman" w:hAnsi="Times New Roman" w:cs="Times New Roman"/>
                <w:sz w:val="24"/>
                <w:szCs w:val="24"/>
              </w:rPr>
              <w:t>Please describe the other factors informing the decision to continue universal masking:</w:t>
            </w:r>
          </w:p>
          <w:p w14:paraId="7A70B592" w14:textId="39708C23" w:rsidR="00685A7D" w:rsidRPr="004549BF" w:rsidRDefault="00685A7D" w:rsidP="00E37FBC">
            <w:pPr>
              <w:spacing w:line="480" w:lineRule="auto"/>
              <w:rPr>
                <w:rFonts w:ascii="Times New Roman" w:hAnsi="Times New Roman" w:cs="Times New Roman"/>
                <w:i/>
                <w:iCs/>
                <w:sz w:val="24"/>
                <w:szCs w:val="24"/>
              </w:rPr>
            </w:pPr>
            <w:r>
              <w:rPr>
                <w:rFonts w:ascii="Times New Roman" w:hAnsi="Times New Roman" w:cs="Times New Roman"/>
                <w:i/>
                <w:iCs/>
                <w:sz w:val="24"/>
                <w:szCs w:val="24"/>
              </w:rPr>
              <w:lastRenderedPageBreak/>
              <w:t>Branching logic – question offered to seven respondents</w:t>
            </w:r>
          </w:p>
        </w:tc>
        <w:tc>
          <w:tcPr>
            <w:tcW w:w="0" w:type="auto"/>
          </w:tcPr>
          <w:p w14:paraId="50F297E7" w14:textId="51F7758E" w:rsidR="00685A7D" w:rsidRDefault="00685A7D" w:rsidP="00E37F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09213B">
              <w:rPr>
                <w:rFonts w:ascii="Times New Roman" w:hAnsi="Times New Roman" w:cs="Times New Roman"/>
                <w:sz w:val="24"/>
                <w:szCs w:val="24"/>
              </w:rPr>
              <w:t>standardize approach; minimize changes in policy; concern for future variants</w:t>
            </w:r>
            <w:r>
              <w:rPr>
                <w:rFonts w:ascii="Times New Roman" w:hAnsi="Times New Roman" w:cs="Times New Roman"/>
                <w:sz w:val="24"/>
                <w:szCs w:val="24"/>
              </w:rPr>
              <w:t>”</w:t>
            </w:r>
          </w:p>
        </w:tc>
        <w:tc>
          <w:tcPr>
            <w:tcW w:w="0" w:type="auto"/>
          </w:tcPr>
          <w:p w14:paraId="05BA481F" w14:textId="77777777" w:rsidR="00685A7D" w:rsidRDefault="00685A7D" w:rsidP="00E37FBC">
            <w:pPr>
              <w:spacing w:line="480" w:lineRule="auto"/>
              <w:jc w:val="right"/>
              <w:rPr>
                <w:rFonts w:ascii="Times New Roman" w:hAnsi="Times New Roman" w:cs="Times New Roman"/>
                <w:sz w:val="24"/>
                <w:szCs w:val="24"/>
              </w:rPr>
            </w:pPr>
          </w:p>
        </w:tc>
        <w:tc>
          <w:tcPr>
            <w:tcW w:w="0" w:type="auto"/>
          </w:tcPr>
          <w:p w14:paraId="566D8083" w14:textId="77777777" w:rsidR="00685A7D" w:rsidRDefault="00685A7D" w:rsidP="00E37FBC">
            <w:pPr>
              <w:spacing w:line="480" w:lineRule="auto"/>
              <w:rPr>
                <w:rFonts w:ascii="Times New Roman" w:hAnsi="Times New Roman" w:cs="Times New Roman"/>
                <w:sz w:val="24"/>
                <w:szCs w:val="24"/>
              </w:rPr>
            </w:pPr>
          </w:p>
        </w:tc>
      </w:tr>
      <w:tr w:rsidR="00685A7D" w14:paraId="70539A4E" w14:textId="77777777" w:rsidTr="006A0C0E">
        <w:tc>
          <w:tcPr>
            <w:tcW w:w="0" w:type="auto"/>
            <w:vMerge/>
          </w:tcPr>
          <w:p w14:paraId="2E2A7E53" w14:textId="77777777" w:rsidR="00685A7D" w:rsidRPr="004549BF" w:rsidRDefault="00685A7D" w:rsidP="00E37FBC">
            <w:pPr>
              <w:spacing w:line="480" w:lineRule="auto"/>
              <w:rPr>
                <w:rFonts w:ascii="Times New Roman" w:hAnsi="Times New Roman" w:cs="Times New Roman"/>
                <w:sz w:val="24"/>
                <w:szCs w:val="24"/>
              </w:rPr>
            </w:pPr>
          </w:p>
        </w:tc>
        <w:tc>
          <w:tcPr>
            <w:tcW w:w="0" w:type="auto"/>
          </w:tcPr>
          <w:p w14:paraId="2F3D03B4" w14:textId="258744D6" w:rsidR="00685A7D" w:rsidRDefault="00685A7D" w:rsidP="00E37FBC">
            <w:pPr>
              <w:spacing w:line="480" w:lineRule="auto"/>
              <w:rPr>
                <w:rFonts w:ascii="Times New Roman" w:hAnsi="Times New Roman" w:cs="Times New Roman"/>
                <w:sz w:val="24"/>
                <w:szCs w:val="24"/>
              </w:rPr>
            </w:pPr>
            <w:r>
              <w:rPr>
                <w:rFonts w:ascii="Times New Roman" w:hAnsi="Times New Roman" w:cs="Times New Roman"/>
                <w:sz w:val="24"/>
                <w:szCs w:val="24"/>
              </w:rPr>
              <w:t>“</w:t>
            </w:r>
            <w:r w:rsidRPr="00332C72">
              <w:rPr>
                <w:rFonts w:ascii="Times New Roman" w:hAnsi="Times New Roman" w:cs="Times New Roman"/>
                <w:sz w:val="24"/>
                <w:szCs w:val="24"/>
              </w:rPr>
              <w:t xml:space="preserve">1. We are in a high community transmission geographic area so changes to masking do not apply  2. We already allow employees to be </w:t>
            </w:r>
            <w:proofErr w:type="spellStart"/>
            <w:r w:rsidRPr="00332C72">
              <w:rPr>
                <w:rFonts w:ascii="Times New Roman" w:hAnsi="Times New Roman" w:cs="Times New Roman"/>
                <w:sz w:val="24"/>
                <w:szCs w:val="24"/>
              </w:rPr>
              <w:lastRenderedPageBreak/>
              <w:t>non masked</w:t>
            </w:r>
            <w:proofErr w:type="spellEnd"/>
            <w:r w:rsidRPr="00332C72">
              <w:rPr>
                <w:rFonts w:ascii="Times New Roman" w:hAnsi="Times New Roman" w:cs="Times New Roman"/>
                <w:sz w:val="24"/>
                <w:szCs w:val="24"/>
              </w:rPr>
              <w:t xml:space="preserve"> and </w:t>
            </w:r>
            <w:proofErr w:type="spellStart"/>
            <w:r w:rsidRPr="00332C72">
              <w:rPr>
                <w:rFonts w:ascii="Times New Roman" w:hAnsi="Times New Roman" w:cs="Times New Roman"/>
                <w:sz w:val="24"/>
                <w:szCs w:val="24"/>
              </w:rPr>
              <w:t>non distanced</w:t>
            </w:r>
            <w:proofErr w:type="spellEnd"/>
            <w:r w:rsidRPr="00332C72">
              <w:rPr>
                <w:rFonts w:ascii="Times New Roman" w:hAnsi="Times New Roman" w:cs="Times New Roman"/>
                <w:sz w:val="24"/>
                <w:szCs w:val="24"/>
              </w:rPr>
              <w:t xml:space="preserve"> in </w:t>
            </w:r>
            <w:proofErr w:type="spellStart"/>
            <w:r w:rsidRPr="00332C72">
              <w:rPr>
                <w:rFonts w:ascii="Times New Roman" w:hAnsi="Times New Roman" w:cs="Times New Roman"/>
                <w:sz w:val="24"/>
                <w:szCs w:val="24"/>
              </w:rPr>
              <w:t>non public</w:t>
            </w:r>
            <w:proofErr w:type="spellEnd"/>
            <w:r w:rsidRPr="00332C72">
              <w:rPr>
                <w:rFonts w:ascii="Times New Roman" w:hAnsi="Times New Roman" w:cs="Times New Roman"/>
                <w:sz w:val="24"/>
                <w:szCs w:val="24"/>
              </w:rPr>
              <w:t xml:space="preserve">/non common and </w:t>
            </w:r>
            <w:proofErr w:type="spellStart"/>
            <w:r w:rsidRPr="00332C72">
              <w:rPr>
                <w:rFonts w:ascii="Times New Roman" w:hAnsi="Times New Roman" w:cs="Times New Roman"/>
                <w:sz w:val="24"/>
                <w:szCs w:val="24"/>
              </w:rPr>
              <w:t>non clinical</w:t>
            </w:r>
            <w:proofErr w:type="spellEnd"/>
            <w:r w:rsidRPr="00332C72">
              <w:rPr>
                <w:rFonts w:ascii="Times New Roman" w:hAnsi="Times New Roman" w:cs="Times New Roman"/>
                <w:sz w:val="24"/>
                <w:szCs w:val="24"/>
              </w:rPr>
              <w:t xml:space="preserve"> areas (conference rooms, office suites without patient access) so long as they are compliant with vaccination (primary + 1 </w:t>
            </w:r>
            <w:proofErr w:type="spellStart"/>
            <w:r w:rsidRPr="00332C72">
              <w:rPr>
                <w:rFonts w:ascii="Times New Roman" w:hAnsi="Times New Roman" w:cs="Times New Roman"/>
                <w:sz w:val="24"/>
                <w:szCs w:val="24"/>
              </w:rPr>
              <w:t>boosster</w:t>
            </w:r>
            <w:proofErr w:type="spellEnd"/>
            <w:r w:rsidRPr="00332C72">
              <w:rPr>
                <w:rFonts w:ascii="Times New Roman" w:hAnsi="Times New Roman" w:cs="Times New Roman"/>
                <w:sz w:val="24"/>
                <w:szCs w:val="24"/>
              </w:rPr>
              <w:t>) and we have &gt; 99% compliance.  3. Operationally very challenging to conceive of loosening masking in our public/common areas (lobbies) and then ensuring masking in clinical locations.</w:t>
            </w:r>
            <w:r>
              <w:rPr>
                <w:rFonts w:ascii="Times New Roman" w:hAnsi="Times New Roman" w:cs="Times New Roman"/>
                <w:sz w:val="24"/>
                <w:szCs w:val="24"/>
              </w:rPr>
              <w:t>”</w:t>
            </w:r>
          </w:p>
        </w:tc>
        <w:tc>
          <w:tcPr>
            <w:tcW w:w="0" w:type="auto"/>
          </w:tcPr>
          <w:p w14:paraId="52C3EA27" w14:textId="77777777" w:rsidR="00685A7D" w:rsidRDefault="00685A7D" w:rsidP="00E37FBC">
            <w:pPr>
              <w:spacing w:line="480" w:lineRule="auto"/>
              <w:jc w:val="right"/>
              <w:rPr>
                <w:rFonts w:ascii="Times New Roman" w:hAnsi="Times New Roman" w:cs="Times New Roman"/>
                <w:sz w:val="24"/>
                <w:szCs w:val="24"/>
              </w:rPr>
            </w:pPr>
          </w:p>
        </w:tc>
        <w:tc>
          <w:tcPr>
            <w:tcW w:w="0" w:type="auto"/>
          </w:tcPr>
          <w:p w14:paraId="40FACB3C" w14:textId="77777777" w:rsidR="00685A7D" w:rsidRDefault="00685A7D" w:rsidP="00E37FBC">
            <w:pPr>
              <w:spacing w:line="480" w:lineRule="auto"/>
              <w:rPr>
                <w:rFonts w:ascii="Times New Roman" w:hAnsi="Times New Roman" w:cs="Times New Roman"/>
                <w:sz w:val="24"/>
                <w:szCs w:val="24"/>
              </w:rPr>
            </w:pPr>
          </w:p>
        </w:tc>
      </w:tr>
      <w:tr w:rsidR="00D15EE7" w14:paraId="5FD6B85A" w14:textId="77777777" w:rsidTr="006A0C0E">
        <w:tc>
          <w:tcPr>
            <w:tcW w:w="0" w:type="auto"/>
            <w:vMerge/>
          </w:tcPr>
          <w:p w14:paraId="79881E2D" w14:textId="77777777" w:rsidR="00D15EE7" w:rsidRPr="004549BF" w:rsidRDefault="00D15EE7" w:rsidP="00D15EE7">
            <w:pPr>
              <w:spacing w:line="480" w:lineRule="auto"/>
              <w:rPr>
                <w:rFonts w:ascii="Times New Roman" w:hAnsi="Times New Roman" w:cs="Times New Roman"/>
                <w:sz w:val="24"/>
                <w:szCs w:val="24"/>
              </w:rPr>
            </w:pPr>
          </w:p>
        </w:tc>
        <w:tc>
          <w:tcPr>
            <w:tcW w:w="0" w:type="auto"/>
          </w:tcPr>
          <w:p w14:paraId="75FAA033" w14:textId="5C3F08F3"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w:t>
            </w:r>
            <w:r w:rsidRPr="002034BA">
              <w:rPr>
                <w:rFonts w:ascii="Times New Roman" w:hAnsi="Times New Roman" w:cs="Times New Roman"/>
                <w:sz w:val="24"/>
                <w:szCs w:val="24"/>
              </w:rPr>
              <w:t>Concern for new COVID spike with emerging variants; worry about staff confusion with turn on/ turn off guidance; uncertainty with OSHA and impending infectious diseases standard</w:t>
            </w:r>
            <w:r>
              <w:rPr>
                <w:rFonts w:ascii="Times New Roman" w:hAnsi="Times New Roman" w:cs="Times New Roman"/>
                <w:sz w:val="24"/>
                <w:szCs w:val="24"/>
              </w:rPr>
              <w:t>”</w:t>
            </w:r>
          </w:p>
        </w:tc>
        <w:tc>
          <w:tcPr>
            <w:tcW w:w="0" w:type="auto"/>
          </w:tcPr>
          <w:p w14:paraId="2AE0CE79" w14:textId="77777777" w:rsidR="00D15EE7" w:rsidRDefault="00D15EE7" w:rsidP="00D15EE7">
            <w:pPr>
              <w:spacing w:line="480" w:lineRule="auto"/>
              <w:jc w:val="right"/>
              <w:rPr>
                <w:rFonts w:ascii="Times New Roman" w:hAnsi="Times New Roman" w:cs="Times New Roman"/>
                <w:sz w:val="24"/>
                <w:szCs w:val="24"/>
              </w:rPr>
            </w:pPr>
          </w:p>
        </w:tc>
        <w:tc>
          <w:tcPr>
            <w:tcW w:w="0" w:type="auto"/>
          </w:tcPr>
          <w:p w14:paraId="0D5DBADF" w14:textId="77777777" w:rsidR="00D15EE7" w:rsidRDefault="00D15EE7" w:rsidP="00D15EE7">
            <w:pPr>
              <w:spacing w:line="480" w:lineRule="auto"/>
              <w:rPr>
                <w:rFonts w:ascii="Times New Roman" w:hAnsi="Times New Roman" w:cs="Times New Roman"/>
                <w:sz w:val="24"/>
                <w:szCs w:val="24"/>
              </w:rPr>
            </w:pPr>
          </w:p>
        </w:tc>
      </w:tr>
      <w:tr w:rsidR="00D15EE7" w14:paraId="72E1E83B" w14:textId="77777777" w:rsidTr="006A0C0E">
        <w:tc>
          <w:tcPr>
            <w:tcW w:w="0" w:type="auto"/>
            <w:vMerge/>
          </w:tcPr>
          <w:p w14:paraId="78DC876C" w14:textId="77777777" w:rsidR="00D15EE7" w:rsidRPr="004549BF" w:rsidRDefault="00D15EE7" w:rsidP="00D15EE7">
            <w:pPr>
              <w:spacing w:line="480" w:lineRule="auto"/>
              <w:rPr>
                <w:rFonts w:ascii="Times New Roman" w:hAnsi="Times New Roman" w:cs="Times New Roman"/>
                <w:sz w:val="24"/>
                <w:szCs w:val="24"/>
              </w:rPr>
            </w:pPr>
          </w:p>
        </w:tc>
        <w:tc>
          <w:tcPr>
            <w:tcW w:w="0" w:type="auto"/>
          </w:tcPr>
          <w:p w14:paraId="3F443C29" w14:textId="04C12A50"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w:t>
            </w:r>
            <w:r w:rsidRPr="002034BA">
              <w:rPr>
                <w:rFonts w:ascii="Times New Roman" w:hAnsi="Times New Roman" w:cs="Times New Roman"/>
                <w:sz w:val="24"/>
                <w:szCs w:val="24"/>
              </w:rPr>
              <w:t>Challenges of operationalizing unmasking followed by re-masking as we assume COVID transmission likely to go back up high this fall/winter even if it drops below high soon</w:t>
            </w:r>
            <w:r>
              <w:rPr>
                <w:rFonts w:ascii="Times New Roman" w:hAnsi="Times New Roman" w:cs="Times New Roman"/>
                <w:sz w:val="24"/>
                <w:szCs w:val="24"/>
              </w:rPr>
              <w:t>”</w:t>
            </w:r>
          </w:p>
        </w:tc>
        <w:tc>
          <w:tcPr>
            <w:tcW w:w="0" w:type="auto"/>
          </w:tcPr>
          <w:p w14:paraId="37C4C989" w14:textId="77777777" w:rsidR="00D15EE7" w:rsidRDefault="00D15EE7" w:rsidP="00D15EE7">
            <w:pPr>
              <w:spacing w:line="480" w:lineRule="auto"/>
              <w:jc w:val="right"/>
              <w:rPr>
                <w:rFonts w:ascii="Times New Roman" w:hAnsi="Times New Roman" w:cs="Times New Roman"/>
                <w:sz w:val="24"/>
                <w:szCs w:val="24"/>
              </w:rPr>
            </w:pPr>
          </w:p>
        </w:tc>
        <w:tc>
          <w:tcPr>
            <w:tcW w:w="0" w:type="auto"/>
          </w:tcPr>
          <w:p w14:paraId="1374620A" w14:textId="77777777" w:rsidR="00D15EE7" w:rsidRDefault="00D15EE7" w:rsidP="00D15EE7">
            <w:pPr>
              <w:spacing w:line="480" w:lineRule="auto"/>
              <w:rPr>
                <w:rFonts w:ascii="Times New Roman" w:hAnsi="Times New Roman" w:cs="Times New Roman"/>
                <w:sz w:val="24"/>
                <w:szCs w:val="24"/>
              </w:rPr>
            </w:pPr>
          </w:p>
        </w:tc>
      </w:tr>
      <w:tr w:rsidR="00D15EE7" w14:paraId="1CEDD18C" w14:textId="77777777" w:rsidTr="006A0C0E">
        <w:tc>
          <w:tcPr>
            <w:tcW w:w="0" w:type="auto"/>
            <w:vMerge/>
          </w:tcPr>
          <w:p w14:paraId="652B2FD9" w14:textId="77777777" w:rsidR="00D15EE7" w:rsidRPr="004549BF" w:rsidRDefault="00D15EE7" w:rsidP="00D15EE7">
            <w:pPr>
              <w:spacing w:line="480" w:lineRule="auto"/>
              <w:rPr>
                <w:rFonts w:ascii="Times New Roman" w:hAnsi="Times New Roman" w:cs="Times New Roman"/>
                <w:sz w:val="24"/>
                <w:szCs w:val="24"/>
              </w:rPr>
            </w:pPr>
          </w:p>
        </w:tc>
        <w:tc>
          <w:tcPr>
            <w:tcW w:w="0" w:type="auto"/>
          </w:tcPr>
          <w:p w14:paraId="44D776B1" w14:textId="572D4934"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w:t>
            </w:r>
            <w:r w:rsidRPr="0029095B">
              <w:rPr>
                <w:rFonts w:ascii="Times New Roman" w:hAnsi="Times New Roman" w:cs="Times New Roman"/>
                <w:sz w:val="24"/>
                <w:szCs w:val="24"/>
              </w:rPr>
              <w:t xml:space="preserve">Impractical to track community transmission week to week and pivot guidance for our healthcare system.  Seems a bit weak to base guidance on community transmission when you </w:t>
            </w:r>
            <w:proofErr w:type="spellStart"/>
            <w:r w:rsidRPr="0029095B">
              <w:rPr>
                <w:rFonts w:ascii="Times New Roman" w:hAnsi="Times New Roman" w:cs="Times New Roman"/>
                <w:sz w:val="24"/>
                <w:szCs w:val="24"/>
              </w:rPr>
              <w:t>known</w:t>
            </w:r>
            <w:proofErr w:type="spellEnd"/>
            <w:r w:rsidRPr="0029095B">
              <w:rPr>
                <w:rFonts w:ascii="Times New Roman" w:hAnsi="Times New Roman" w:cs="Times New Roman"/>
                <w:sz w:val="24"/>
                <w:szCs w:val="24"/>
              </w:rPr>
              <w:t xml:space="preserve"> the majority of testing is not being captured.</w:t>
            </w:r>
            <w:r>
              <w:rPr>
                <w:rFonts w:ascii="Times New Roman" w:hAnsi="Times New Roman" w:cs="Times New Roman"/>
                <w:sz w:val="24"/>
                <w:szCs w:val="24"/>
              </w:rPr>
              <w:t>”</w:t>
            </w:r>
          </w:p>
        </w:tc>
        <w:tc>
          <w:tcPr>
            <w:tcW w:w="0" w:type="auto"/>
          </w:tcPr>
          <w:p w14:paraId="18F13C7E" w14:textId="77777777" w:rsidR="00D15EE7" w:rsidRDefault="00D15EE7" w:rsidP="00D15EE7">
            <w:pPr>
              <w:spacing w:line="480" w:lineRule="auto"/>
              <w:jc w:val="right"/>
              <w:rPr>
                <w:rFonts w:ascii="Times New Roman" w:hAnsi="Times New Roman" w:cs="Times New Roman"/>
                <w:sz w:val="24"/>
                <w:szCs w:val="24"/>
              </w:rPr>
            </w:pPr>
          </w:p>
        </w:tc>
        <w:tc>
          <w:tcPr>
            <w:tcW w:w="0" w:type="auto"/>
          </w:tcPr>
          <w:p w14:paraId="79AA7F98" w14:textId="77777777" w:rsidR="00D15EE7" w:rsidRDefault="00D15EE7" w:rsidP="00D15EE7">
            <w:pPr>
              <w:spacing w:line="480" w:lineRule="auto"/>
              <w:rPr>
                <w:rFonts w:ascii="Times New Roman" w:hAnsi="Times New Roman" w:cs="Times New Roman"/>
                <w:sz w:val="24"/>
                <w:szCs w:val="24"/>
              </w:rPr>
            </w:pPr>
          </w:p>
        </w:tc>
      </w:tr>
      <w:tr w:rsidR="00D15EE7" w14:paraId="0D8F3C9A" w14:textId="77777777" w:rsidTr="006A0C0E">
        <w:tc>
          <w:tcPr>
            <w:tcW w:w="0" w:type="auto"/>
            <w:vMerge/>
          </w:tcPr>
          <w:p w14:paraId="16C1FAF0" w14:textId="77777777" w:rsidR="00D15EE7" w:rsidRPr="004549BF" w:rsidRDefault="00D15EE7" w:rsidP="00D15EE7">
            <w:pPr>
              <w:spacing w:line="480" w:lineRule="auto"/>
              <w:rPr>
                <w:rFonts w:ascii="Times New Roman" w:hAnsi="Times New Roman" w:cs="Times New Roman"/>
                <w:sz w:val="24"/>
                <w:szCs w:val="24"/>
              </w:rPr>
            </w:pPr>
          </w:p>
        </w:tc>
        <w:tc>
          <w:tcPr>
            <w:tcW w:w="0" w:type="auto"/>
          </w:tcPr>
          <w:p w14:paraId="2AC48F06" w14:textId="034E814F"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w:t>
            </w:r>
            <w:r w:rsidRPr="009B2539">
              <w:rPr>
                <w:rFonts w:ascii="Times New Roman" w:hAnsi="Times New Roman" w:cs="Times New Roman"/>
                <w:sz w:val="24"/>
                <w:szCs w:val="24"/>
              </w:rPr>
              <w:t xml:space="preserve">presence of immunocompromised patients and staff in all areas of the hospital (clinics, waiting areas, cafeterias, pharmacy, </w:t>
            </w:r>
            <w:proofErr w:type="spellStart"/>
            <w:r w:rsidRPr="009B2539">
              <w:rPr>
                <w:rFonts w:ascii="Times New Roman" w:hAnsi="Times New Roman" w:cs="Times New Roman"/>
                <w:sz w:val="24"/>
                <w:szCs w:val="24"/>
              </w:rPr>
              <w:t>etc</w:t>
            </w:r>
            <w:proofErr w:type="spellEnd"/>
            <w:r w:rsidRPr="009B2539">
              <w:rPr>
                <w:rFonts w:ascii="Times New Roman" w:hAnsi="Times New Roman" w:cs="Times New Roman"/>
                <w:sz w:val="24"/>
                <w:szCs w:val="24"/>
              </w:rPr>
              <w:t>)</w:t>
            </w:r>
            <w:r>
              <w:rPr>
                <w:rFonts w:ascii="Times New Roman" w:hAnsi="Times New Roman" w:cs="Times New Roman"/>
                <w:sz w:val="24"/>
                <w:szCs w:val="24"/>
              </w:rPr>
              <w:t>”</w:t>
            </w:r>
          </w:p>
        </w:tc>
        <w:tc>
          <w:tcPr>
            <w:tcW w:w="0" w:type="auto"/>
          </w:tcPr>
          <w:p w14:paraId="51AF97BE" w14:textId="77777777" w:rsidR="00D15EE7" w:rsidRDefault="00D15EE7" w:rsidP="00D15EE7">
            <w:pPr>
              <w:spacing w:line="480" w:lineRule="auto"/>
              <w:jc w:val="right"/>
              <w:rPr>
                <w:rFonts w:ascii="Times New Roman" w:hAnsi="Times New Roman" w:cs="Times New Roman"/>
                <w:sz w:val="24"/>
                <w:szCs w:val="24"/>
              </w:rPr>
            </w:pPr>
          </w:p>
        </w:tc>
        <w:tc>
          <w:tcPr>
            <w:tcW w:w="0" w:type="auto"/>
          </w:tcPr>
          <w:p w14:paraId="585D4790" w14:textId="77777777" w:rsidR="00D15EE7" w:rsidRDefault="00D15EE7" w:rsidP="00D15EE7">
            <w:pPr>
              <w:spacing w:line="480" w:lineRule="auto"/>
              <w:rPr>
                <w:rFonts w:ascii="Times New Roman" w:hAnsi="Times New Roman" w:cs="Times New Roman"/>
                <w:sz w:val="24"/>
                <w:szCs w:val="24"/>
              </w:rPr>
            </w:pPr>
          </w:p>
        </w:tc>
      </w:tr>
      <w:tr w:rsidR="00D15EE7" w14:paraId="411480DF" w14:textId="77777777" w:rsidTr="006A0C0E">
        <w:tc>
          <w:tcPr>
            <w:tcW w:w="0" w:type="auto"/>
            <w:vMerge/>
          </w:tcPr>
          <w:p w14:paraId="538AB799" w14:textId="77777777" w:rsidR="00D15EE7" w:rsidRPr="004549BF" w:rsidRDefault="00D15EE7" w:rsidP="00D15EE7">
            <w:pPr>
              <w:spacing w:line="480" w:lineRule="auto"/>
              <w:rPr>
                <w:rFonts w:ascii="Times New Roman" w:hAnsi="Times New Roman" w:cs="Times New Roman"/>
                <w:sz w:val="24"/>
                <w:szCs w:val="24"/>
              </w:rPr>
            </w:pPr>
          </w:p>
        </w:tc>
        <w:tc>
          <w:tcPr>
            <w:tcW w:w="0" w:type="auto"/>
          </w:tcPr>
          <w:p w14:paraId="0BB251A3" w14:textId="6406DAD0"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w:t>
            </w:r>
            <w:r w:rsidRPr="002034BA">
              <w:rPr>
                <w:rFonts w:ascii="Times New Roman" w:hAnsi="Times New Roman" w:cs="Times New Roman"/>
                <w:sz w:val="24"/>
                <w:szCs w:val="24"/>
              </w:rPr>
              <w:t>high risk patient population served</w:t>
            </w:r>
            <w:r>
              <w:rPr>
                <w:rFonts w:ascii="Times New Roman" w:hAnsi="Times New Roman" w:cs="Times New Roman"/>
                <w:sz w:val="24"/>
                <w:szCs w:val="24"/>
              </w:rPr>
              <w:t>”</w:t>
            </w:r>
          </w:p>
        </w:tc>
        <w:tc>
          <w:tcPr>
            <w:tcW w:w="0" w:type="auto"/>
          </w:tcPr>
          <w:p w14:paraId="52F280A7" w14:textId="77777777" w:rsidR="00D15EE7" w:rsidRDefault="00D15EE7" w:rsidP="00D15EE7">
            <w:pPr>
              <w:spacing w:line="480" w:lineRule="auto"/>
              <w:jc w:val="right"/>
              <w:rPr>
                <w:rFonts w:ascii="Times New Roman" w:hAnsi="Times New Roman" w:cs="Times New Roman"/>
                <w:sz w:val="24"/>
                <w:szCs w:val="24"/>
              </w:rPr>
            </w:pPr>
          </w:p>
        </w:tc>
        <w:tc>
          <w:tcPr>
            <w:tcW w:w="0" w:type="auto"/>
          </w:tcPr>
          <w:p w14:paraId="3C3E677A" w14:textId="77777777" w:rsidR="00D15EE7" w:rsidRDefault="00D15EE7" w:rsidP="00D15EE7">
            <w:pPr>
              <w:spacing w:line="480" w:lineRule="auto"/>
              <w:rPr>
                <w:rFonts w:ascii="Times New Roman" w:hAnsi="Times New Roman" w:cs="Times New Roman"/>
                <w:sz w:val="24"/>
                <w:szCs w:val="24"/>
              </w:rPr>
            </w:pPr>
          </w:p>
        </w:tc>
      </w:tr>
      <w:tr w:rsidR="00D15EE7" w14:paraId="73BDA752" w14:textId="77777777" w:rsidTr="006A0C0E">
        <w:tc>
          <w:tcPr>
            <w:tcW w:w="0" w:type="auto"/>
            <w:vMerge w:val="restart"/>
          </w:tcPr>
          <w:p w14:paraId="6F684104" w14:textId="4DDBF4AC"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Other than patient care areas, does your facility permit unmasking under any circumstances? [Select all that apply]</w:t>
            </w:r>
          </w:p>
        </w:tc>
        <w:tc>
          <w:tcPr>
            <w:tcW w:w="0" w:type="auto"/>
          </w:tcPr>
          <w:p w14:paraId="0D932520" w14:textId="5D14EA32"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Outdoor areas</w:t>
            </w:r>
          </w:p>
        </w:tc>
        <w:tc>
          <w:tcPr>
            <w:tcW w:w="0" w:type="auto"/>
          </w:tcPr>
          <w:p w14:paraId="6103FB0A" w14:textId="41E6AB8E" w:rsidR="00D15EE7" w:rsidRDefault="00D15EE7" w:rsidP="00D15EE7">
            <w:pPr>
              <w:spacing w:line="48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70C2943C" w14:textId="43EAE5F5"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(88.2)</w:t>
            </w:r>
          </w:p>
        </w:tc>
      </w:tr>
      <w:tr w:rsidR="00D15EE7" w14:paraId="1A2678F6" w14:textId="77777777" w:rsidTr="006A0C0E">
        <w:tc>
          <w:tcPr>
            <w:tcW w:w="0" w:type="auto"/>
            <w:vMerge/>
          </w:tcPr>
          <w:p w14:paraId="5E99E6D8" w14:textId="77777777" w:rsidR="00D15EE7" w:rsidRPr="0041731C" w:rsidRDefault="00D15EE7" w:rsidP="00D15EE7">
            <w:pPr>
              <w:spacing w:line="480" w:lineRule="auto"/>
              <w:rPr>
                <w:rFonts w:ascii="Times New Roman" w:hAnsi="Times New Roman" w:cs="Times New Roman"/>
                <w:sz w:val="24"/>
                <w:szCs w:val="24"/>
              </w:rPr>
            </w:pPr>
          </w:p>
        </w:tc>
        <w:tc>
          <w:tcPr>
            <w:tcW w:w="0" w:type="auto"/>
          </w:tcPr>
          <w:p w14:paraId="5139DB84" w14:textId="2422A83A"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Buildings that do not provide patient care</w:t>
            </w:r>
          </w:p>
        </w:tc>
        <w:tc>
          <w:tcPr>
            <w:tcW w:w="0" w:type="auto"/>
          </w:tcPr>
          <w:p w14:paraId="33A728C7" w14:textId="721E60DA" w:rsidR="00D15EE7" w:rsidRDefault="00D15EE7" w:rsidP="00D15EE7">
            <w:pPr>
              <w:spacing w:line="480" w:lineRule="auto"/>
              <w:jc w:val="right"/>
              <w:rPr>
                <w:rFonts w:ascii="Times New Roman" w:hAnsi="Times New Roman" w:cs="Times New Roman"/>
                <w:sz w:val="24"/>
                <w:szCs w:val="24"/>
              </w:rPr>
            </w:pPr>
            <w:r>
              <w:rPr>
                <w:rFonts w:ascii="Times New Roman" w:hAnsi="Times New Roman" w:cs="Times New Roman"/>
                <w:sz w:val="24"/>
                <w:szCs w:val="24"/>
              </w:rPr>
              <w:t>28</w:t>
            </w:r>
          </w:p>
        </w:tc>
        <w:tc>
          <w:tcPr>
            <w:tcW w:w="0" w:type="auto"/>
          </w:tcPr>
          <w:p w14:paraId="2ED41B42" w14:textId="4476E7D2"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(82.4)</w:t>
            </w:r>
          </w:p>
        </w:tc>
      </w:tr>
      <w:tr w:rsidR="00D15EE7" w14:paraId="3AD66550" w14:textId="77777777" w:rsidTr="006A0C0E">
        <w:tc>
          <w:tcPr>
            <w:tcW w:w="0" w:type="auto"/>
            <w:vMerge/>
          </w:tcPr>
          <w:p w14:paraId="379549EE" w14:textId="77777777" w:rsidR="00D15EE7" w:rsidRPr="0041731C" w:rsidRDefault="00D15EE7" w:rsidP="00D15EE7">
            <w:pPr>
              <w:spacing w:line="480" w:lineRule="auto"/>
              <w:rPr>
                <w:rFonts w:ascii="Times New Roman" w:hAnsi="Times New Roman" w:cs="Times New Roman"/>
                <w:sz w:val="24"/>
                <w:szCs w:val="24"/>
              </w:rPr>
            </w:pPr>
          </w:p>
        </w:tc>
        <w:tc>
          <w:tcPr>
            <w:tcW w:w="0" w:type="auto"/>
          </w:tcPr>
          <w:p w14:paraId="7542107D" w14:textId="0FC08CFA"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Locations within a patient-care building where patients do not transit (e.g., an administrative floor, employee breakrooms)</w:t>
            </w:r>
          </w:p>
        </w:tc>
        <w:tc>
          <w:tcPr>
            <w:tcW w:w="0" w:type="auto"/>
          </w:tcPr>
          <w:p w14:paraId="027F943C" w14:textId="6FE21C4E" w:rsidR="00D15EE7" w:rsidRDefault="00D15EE7" w:rsidP="00D15EE7">
            <w:pPr>
              <w:spacing w:line="480" w:lineRule="auto"/>
              <w:jc w:val="right"/>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736668FB" w14:textId="51B1A46B"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(55.9)</w:t>
            </w:r>
          </w:p>
        </w:tc>
      </w:tr>
      <w:tr w:rsidR="00D15EE7" w14:paraId="02FCFB05" w14:textId="77777777" w:rsidTr="006A0C0E">
        <w:tc>
          <w:tcPr>
            <w:tcW w:w="0" w:type="auto"/>
            <w:vMerge/>
          </w:tcPr>
          <w:p w14:paraId="7C300612" w14:textId="77777777" w:rsidR="00D15EE7" w:rsidRPr="0041731C" w:rsidRDefault="00D15EE7" w:rsidP="00D15EE7">
            <w:pPr>
              <w:spacing w:line="480" w:lineRule="auto"/>
              <w:rPr>
                <w:rFonts w:ascii="Times New Roman" w:hAnsi="Times New Roman" w:cs="Times New Roman"/>
                <w:sz w:val="24"/>
                <w:szCs w:val="24"/>
              </w:rPr>
            </w:pPr>
          </w:p>
        </w:tc>
        <w:tc>
          <w:tcPr>
            <w:tcW w:w="0" w:type="auto"/>
          </w:tcPr>
          <w:p w14:paraId="5965D354" w14:textId="4E73A1B2"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Dependent on COVID-19 vaccination status</w:t>
            </w:r>
          </w:p>
        </w:tc>
        <w:tc>
          <w:tcPr>
            <w:tcW w:w="0" w:type="auto"/>
          </w:tcPr>
          <w:p w14:paraId="326921D9" w14:textId="26FD70B8" w:rsidR="00D15EE7" w:rsidRDefault="00D15EE7" w:rsidP="00D15EE7">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06443DA1" w14:textId="5EEF9B0E" w:rsidR="00D15EE7" w:rsidRDefault="00D15EE7" w:rsidP="00D15EE7">
            <w:pPr>
              <w:spacing w:line="480" w:lineRule="auto"/>
              <w:rPr>
                <w:rFonts w:ascii="Times New Roman" w:hAnsi="Times New Roman" w:cs="Times New Roman"/>
                <w:sz w:val="24"/>
                <w:szCs w:val="24"/>
              </w:rPr>
            </w:pPr>
            <w:r>
              <w:rPr>
                <w:rFonts w:ascii="Times New Roman" w:hAnsi="Times New Roman" w:cs="Times New Roman"/>
                <w:sz w:val="24"/>
                <w:szCs w:val="24"/>
              </w:rPr>
              <w:t>(8.8)</w:t>
            </w:r>
          </w:p>
        </w:tc>
      </w:tr>
      <w:tr w:rsidR="00D15EE7" w14:paraId="6E7709B0" w14:textId="77777777" w:rsidTr="006A0C0E">
        <w:tc>
          <w:tcPr>
            <w:tcW w:w="0" w:type="auto"/>
            <w:vMerge/>
          </w:tcPr>
          <w:p w14:paraId="113B9C24" w14:textId="77777777" w:rsidR="00D15EE7" w:rsidRPr="0041731C" w:rsidRDefault="00D15EE7" w:rsidP="00D15EE7">
            <w:pPr>
              <w:spacing w:line="480" w:lineRule="auto"/>
              <w:rPr>
                <w:rFonts w:ascii="Times New Roman" w:hAnsi="Times New Roman" w:cs="Times New Roman"/>
                <w:sz w:val="24"/>
                <w:szCs w:val="24"/>
              </w:rPr>
            </w:pPr>
          </w:p>
        </w:tc>
        <w:tc>
          <w:tcPr>
            <w:tcW w:w="0" w:type="auto"/>
          </w:tcPr>
          <w:p w14:paraId="36E1CD2C" w14:textId="3238A414"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Individuals with a negative test within a specified period</w:t>
            </w:r>
          </w:p>
        </w:tc>
        <w:tc>
          <w:tcPr>
            <w:tcW w:w="0" w:type="auto"/>
          </w:tcPr>
          <w:p w14:paraId="0F88DE63" w14:textId="291C5389" w:rsidR="00D15EE7" w:rsidRDefault="00D15EE7" w:rsidP="00D15EE7">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10C847CC" w14:textId="3D536CB0" w:rsidR="00D15EE7" w:rsidRDefault="00D15EE7" w:rsidP="00D15EE7">
            <w:pPr>
              <w:spacing w:line="480" w:lineRule="auto"/>
              <w:rPr>
                <w:rFonts w:ascii="Times New Roman" w:hAnsi="Times New Roman" w:cs="Times New Roman"/>
                <w:sz w:val="24"/>
                <w:szCs w:val="24"/>
              </w:rPr>
            </w:pPr>
          </w:p>
        </w:tc>
      </w:tr>
      <w:tr w:rsidR="00D15EE7" w14:paraId="1C140A4E" w14:textId="77777777" w:rsidTr="006A0C0E">
        <w:tc>
          <w:tcPr>
            <w:tcW w:w="0" w:type="auto"/>
            <w:vMerge/>
          </w:tcPr>
          <w:p w14:paraId="207FB88A" w14:textId="77777777" w:rsidR="00D15EE7" w:rsidRPr="0041731C" w:rsidRDefault="00D15EE7" w:rsidP="00D15EE7">
            <w:pPr>
              <w:spacing w:line="480" w:lineRule="auto"/>
              <w:rPr>
                <w:rFonts w:ascii="Times New Roman" w:hAnsi="Times New Roman" w:cs="Times New Roman"/>
                <w:sz w:val="24"/>
                <w:szCs w:val="24"/>
              </w:rPr>
            </w:pPr>
          </w:p>
        </w:tc>
        <w:tc>
          <w:tcPr>
            <w:tcW w:w="0" w:type="auto"/>
          </w:tcPr>
          <w:p w14:paraId="5ED750C3" w14:textId="054F0FA2" w:rsidR="00D15EE7" w:rsidRPr="0041731C" w:rsidRDefault="00D15EE7" w:rsidP="00D15EE7">
            <w:pPr>
              <w:spacing w:line="480" w:lineRule="auto"/>
              <w:rPr>
                <w:rFonts w:ascii="Times New Roman" w:hAnsi="Times New Roman" w:cs="Times New Roman"/>
                <w:sz w:val="24"/>
                <w:szCs w:val="24"/>
              </w:rPr>
            </w:pPr>
            <w:r w:rsidRPr="0041731C">
              <w:rPr>
                <w:rFonts w:ascii="Times New Roman" w:hAnsi="Times New Roman" w:cs="Times New Roman"/>
                <w:sz w:val="24"/>
                <w:szCs w:val="24"/>
              </w:rPr>
              <w:t>Other</w:t>
            </w:r>
          </w:p>
        </w:tc>
        <w:tc>
          <w:tcPr>
            <w:tcW w:w="0" w:type="auto"/>
          </w:tcPr>
          <w:p w14:paraId="05421F63" w14:textId="447D75C7" w:rsidR="00D15EE7" w:rsidRDefault="00D15EE7" w:rsidP="00D15EE7">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54BAC492" w14:textId="77777777" w:rsidR="00D15EE7" w:rsidRDefault="00D15EE7" w:rsidP="00D15EE7">
            <w:pPr>
              <w:spacing w:line="480" w:lineRule="auto"/>
              <w:rPr>
                <w:rFonts w:ascii="Times New Roman" w:hAnsi="Times New Roman" w:cs="Times New Roman"/>
                <w:sz w:val="24"/>
                <w:szCs w:val="24"/>
              </w:rPr>
            </w:pPr>
          </w:p>
        </w:tc>
      </w:tr>
      <w:tr w:rsidR="00005589" w14:paraId="6C13EFBE" w14:textId="77777777" w:rsidTr="006A0C0E">
        <w:tc>
          <w:tcPr>
            <w:tcW w:w="0" w:type="auto"/>
            <w:vMerge w:val="restart"/>
          </w:tcPr>
          <w:p w14:paraId="2C6A0570" w14:textId="7BA12450" w:rsidR="00005589" w:rsidRPr="0041731C" w:rsidRDefault="00005589" w:rsidP="00005589">
            <w:pPr>
              <w:spacing w:line="480" w:lineRule="auto"/>
              <w:rPr>
                <w:rFonts w:ascii="Times New Roman" w:hAnsi="Times New Roman" w:cs="Times New Roman"/>
                <w:sz w:val="24"/>
                <w:szCs w:val="24"/>
              </w:rPr>
            </w:pPr>
            <w:r w:rsidRPr="0041731C">
              <w:rPr>
                <w:rFonts w:ascii="Times New Roman" w:hAnsi="Times New Roman" w:cs="Times New Roman"/>
                <w:sz w:val="24"/>
                <w:szCs w:val="24"/>
              </w:rPr>
              <w:t>Please describe the locations within a patient care building where universal masking is no longer required:</w:t>
            </w:r>
          </w:p>
        </w:tc>
        <w:tc>
          <w:tcPr>
            <w:tcW w:w="0" w:type="auto"/>
          </w:tcPr>
          <w:p w14:paraId="7A5F53FA" w14:textId="4613758F" w:rsidR="00005589" w:rsidRPr="0041731C" w:rsidRDefault="00005589" w:rsidP="00005589">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Admin areas</w:t>
            </w:r>
            <w:r>
              <w:rPr>
                <w:rFonts w:ascii="Times New Roman" w:hAnsi="Times New Roman" w:cs="Times New Roman"/>
                <w:sz w:val="24"/>
                <w:szCs w:val="24"/>
              </w:rPr>
              <w:t>”</w:t>
            </w:r>
          </w:p>
        </w:tc>
        <w:tc>
          <w:tcPr>
            <w:tcW w:w="0" w:type="auto"/>
          </w:tcPr>
          <w:p w14:paraId="3625AA29" w14:textId="77777777" w:rsidR="00005589" w:rsidRDefault="00005589" w:rsidP="00005589">
            <w:pPr>
              <w:spacing w:line="480" w:lineRule="auto"/>
              <w:jc w:val="right"/>
              <w:rPr>
                <w:rFonts w:ascii="Times New Roman" w:hAnsi="Times New Roman" w:cs="Times New Roman"/>
                <w:sz w:val="24"/>
                <w:szCs w:val="24"/>
              </w:rPr>
            </w:pPr>
          </w:p>
        </w:tc>
        <w:tc>
          <w:tcPr>
            <w:tcW w:w="0" w:type="auto"/>
          </w:tcPr>
          <w:p w14:paraId="5DFDC8F9" w14:textId="77777777" w:rsidR="00005589" w:rsidRDefault="00005589" w:rsidP="00005589">
            <w:pPr>
              <w:spacing w:line="480" w:lineRule="auto"/>
              <w:rPr>
                <w:rFonts w:ascii="Times New Roman" w:hAnsi="Times New Roman" w:cs="Times New Roman"/>
                <w:sz w:val="24"/>
                <w:szCs w:val="24"/>
              </w:rPr>
            </w:pPr>
          </w:p>
        </w:tc>
      </w:tr>
      <w:tr w:rsidR="00005589" w14:paraId="58FA8623" w14:textId="77777777" w:rsidTr="006A0C0E">
        <w:tc>
          <w:tcPr>
            <w:tcW w:w="0" w:type="auto"/>
            <w:vMerge/>
          </w:tcPr>
          <w:p w14:paraId="4C636829" w14:textId="77777777" w:rsidR="00005589" w:rsidRPr="0041731C" w:rsidRDefault="00005589" w:rsidP="00005589">
            <w:pPr>
              <w:spacing w:line="480" w:lineRule="auto"/>
              <w:rPr>
                <w:rFonts w:ascii="Times New Roman" w:hAnsi="Times New Roman" w:cs="Times New Roman"/>
                <w:sz w:val="24"/>
                <w:szCs w:val="24"/>
              </w:rPr>
            </w:pPr>
          </w:p>
        </w:tc>
        <w:tc>
          <w:tcPr>
            <w:tcW w:w="0" w:type="auto"/>
          </w:tcPr>
          <w:p w14:paraId="1C9FB846" w14:textId="3BD17F6F" w:rsidR="00005589" w:rsidRPr="0041731C" w:rsidRDefault="00005589" w:rsidP="00005589">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personal offices where patients are not present</w:t>
            </w:r>
            <w:r>
              <w:rPr>
                <w:rFonts w:ascii="Times New Roman" w:hAnsi="Times New Roman" w:cs="Times New Roman"/>
                <w:sz w:val="24"/>
                <w:szCs w:val="24"/>
              </w:rPr>
              <w:t>”</w:t>
            </w:r>
          </w:p>
        </w:tc>
        <w:tc>
          <w:tcPr>
            <w:tcW w:w="0" w:type="auto"/>
          </w:tcPr>
          <w:p w14:paraId="366D24EE" w14:textId="77777777" w:rsidR="00005589" w:rsidRDefault="00005589" w:rsidP="00005589">
            <w:pPr>
              <w:spacing w:line="480" w:lineRule="auto"/>
              <w:jc w:val="right"/>
              <w:rPr>
                <w:rFonts w:ascii="Times New Roman" w:hAnsi="Times New Roman" w:cs="Times New Roman"/>
                <w:sz w:val="24"/>
                <w:szCs w:val="24"/>
              </w:rPr>
            </w:pPr>
          </w:p>
        </w:tc>
        <w:tc>
          <w:tcPr>
            <w:tcW w:w="0" w:type="auto"/>
          </w:tcPr>
          <w:p w14:paraId="142E8D97" w14:textId="77777777" w:rsidR="00005589" w:rsidRDefault="00005589" w:rsidP="00005589">
            <w:pPr>
              <w:spacing w:line="480" w:lineRule="auto"/>
              <w:rPr>
                <w:rFonts w:ascii="Times New Roman" w:hAnsi="Times New Roman" w:cs="Times New Roman"/>
                <w:sz w:val="24"/>
                <w:szCs w:val="24"/>
              </w:rPr>
            </w:pPr>
          </w:p>
        </w:tc>
      </w:tr>
      <w:tr w:rsidR="00005589" w14:paraId="715A218A" w14:textId="77777777" w:rsidTr="006A0C0E">
        <w:tc>
          <w:tcPr>
            <w:tcW w:w="0" w:type="auto"/>
            <w:vMerge/>
          </w:tcPr>
          <w:p w14:paraId="3B8821AE" w14:textId="77777777" w:rsidR="00005589" w:rsidRPr="0041731C" w:rsidRDefault="00005589" w:rsidP="00005589">
            <w:pPr>
              <w:spacing w:line="480" w:lineRule="auto"/>
              <w:rPr>
                <w:rFonts w:ascii="Times New Roman" w:hAnsi="Times New Roman" w:cs="Times New Roman"/>
                <w:sz w:val="24"/>
                <w:szCs w:val="24"/>
              </w:rPr>
            </w:pPr>
          </w:p>
        </w:tc>
        <w:tc>
          <w:tcPr>
            <w:tcW w:w="0" w:type="auto"/>
          </w:tcPr>
          <w:p w14:paraId="7080D6B7" w14:textId="02275E87" w:rsidR="00005589" w:rsidRPr="0041731C" w:rsidRDefault="00005589" w:rsidP="00005589">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Break rooms, private offices,</w:t>
            </w:r>
            <w:r>
              <w:rPr>
                <w:rFonts w:ascii="Times New Roman" w:hAnsi="Times New Roman" w:cs="Times New Roman"/>
                <w:sz w:val="24"/>
                <w:szCs w:val="24"/>
              </w:rPr>
              <w:t>”</w:t>
            </w:r>
          </w:p>
        </w:tc>
        <w:tc>
          <w:tcPr>
            <w:tcW w:w="0" w:type="auto"/>
          </w:tcPr>
          <w:p w14:paraId="19BA27C3" w14:textId="77777777" w:rsidR="00005589" w:rsidRDefault="00005589" w:rsidP="00005589">
            <w:pPr>
              <w:spacing w:line="480" w:lineRule="auto"/>
              <w:jc w:val="right"/>
              <w:rPr>
                <w:rFonts w:ascii="Times New Roman" w:hAnsi="Times New Roman" w:cs="Times New Roman"/>
                <w:sz w:val="24"/>
                <w:szCs w:val="24"/>
              </w:rPr>
            </w:pPr>
          </w:p>
        </w:tc>
        <w:tc>
          <w:tcPr>
            <w:tcW w:w="0" w:type="auto"/>
          </w:tcPr>
          <w:p w14:paraId="1594324B" w14:textId="77777777" w:rsidR="00005589" w:rsidRDefault="00005589" w:rsidP="00005589">
            <w:pPr>
              <w:spacing w:line="480" w:lineRule="auto"/>
              <w:rPr>
                <w:rFonts w:ascii="Times New Roman" w:hAnsi="Times New Roman" w:cs="Times New Roman"/>
                <w:sz w:val="24"/>
                <w:szCs w:val="24"/>
              </w:rPr>
            </w:pPr>
          </w:p>
        </w:tc>
      </w:tr>
      <w:tr w:rsidR="00005589" w14:paraId="72DF9531" w14:textId="77777777" w:rsidTr="006A0C0E">
        <w:tc>
          <w:tcPr>
            <w:tcW w:w="0" w:type="auto"/>
            <w:vMerge/>
          </w:tcPr>
          <w:p w14:paraId="5BCAA6F6" w14:textId="77777777" w:rsidR="00005589" w:rsidRPr="0041731C" w:rsidRDefault="00005589" w:rsidP="00005589">
            <w:pPr>
              <w:spacing w:line="480" w:lineRule="auto"/>
              <w:rPr>
                <w:rFonts w:ascii="Times New Roman" w:hAnsi="Times New Roman" w:cs="Times New Roman"/>
                <w:sz w:val="24"/>
                <w:szCs w:val="24"/>
              </w:rPr>
            </w:pPr>
          </w:p>
        </w:tc>
        <w:tc>
          <w:tcPr>
            <w:tcW w:w="0" w:type="auto"/>
          </w:tcPr>
          <w:p w14:paraId="087419BE" w14:textId="68A83D74" w:rsidR="00005589" w:rsidRPr="0041731C" w:rsidRDefault="00005589" w:rsidP="00005589">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Break rooms, conference rooms</w:t>
            </w:r>
            <w:r>
              <w:rPr>
                <w:rFonts w:ascii="Times New Roman" w:hAnsi="Times New Roman" w:cs="Times New Roman"/>
                <w:sz w:val="24"/>
                <w:szCs w:val="24"/>
              </w:rPr>
              <w:t>”</w:t>
            </w:r>
          </w:p>
        </w:tc>
        <w:tc>
          <w:tcPr>
            <w:tcW w:w="0" w:type="auto"/>
          </w:tcPr>
          <w:p w14:paraId="690C307D" w14:textId="77777777" w:rsidR="00005589" w:rsidRDefault="00005589" w:rsidP="00005589">
            <w:pPr>
              <w:spacing w:line="480" w:lineRule="auto"/>
              <w:jc w:val="right"/>
              <w:rPr>
                <w:rFonts w:ascii="Times New Roman" w:hAnsi="Times New Roman" w:cs="Times New Roman"/>
                <w:sz w:val="24"/>
                <w:szCs w:val="24"/>
              </w:rPr>
            </w:pPr>
          </w:p>
        </w:tc>
        <w:tc>
          <w:tcPr>
            <w:tcW w:w="0" w:type="auto"/>
          </w:tcPr>
          <w:p w14:paraId="13AD1A88" w14:textId="77777777" w:rsidR="00005589" w:rsidRDefault="00005589" w:rsidP="00005589">
            <w:pPr>
              <w:spacing w:line="480" w:lineRule="auto"/>
              <w:rPr>
                <w:rFonts w:ascii="Times New Roman" w:hAnsi="Times New Roman" w:cs="Times New Roman"/>
                <w:sz w:val="24"/>
                <w:szCs w:val="24"/>
              </w:rPr>
            </w:pPr>
          </w:p>
        </w:tc>
      </w:tr>
      <w:tr w:rsidR="00B501E0" w14:paraId="33CA47E8" w14:textId="77777777" w:rsidTr="006A0C0E">
        <w:tc>
          <w:tcPr>
            <w:tcW w:w="0" w:type="auto"/>
            <w:vMerge/>
          </w:tcPr>
          <w:p w14:paraId="748E07A3" w14:textId="77777777" w:rsidR="00B501E0" w:rsidRPr="0041731C" w:rsidRDefault="00B501E0" w:rsidP="00B501E0">
            <w:pPr>
              <w:spacing w:line="480" w:lineRule="auto"/>
              <w:rPr>
                <w:rFonts w:ascii="Times New Roman" w:hAnsi="Times New Roman" w:cs="Times New Roman"/>
                <w:sz w:val="24"/>
                <w:szCs w:val="24"/>
              </w:rPr>
            </w:pPr>
          </w:p>
        </w:tc>
        <w:tc>
          <w:tcPr>
            <w:tcW w:w="0" w:type="auto"/>
          </w:tcPr>
          <w:p w14:paraId="07C7E910" w14:textId="56BEDC0C" w:rsidR="00B501E0" w:rsidRPr="0041731C" w:rsidRDefault="00B501E0" w:rsidP="00B501E0">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Break rooms, meeting /conference rooms etc.</w:t>
            </w:r>
            <w:r>
              <w:rPr>
                <w:rFonts w:ascii="Times New Roman" w:hAnsi="Times New Roman" w:cs="Times New Roman"/>
                <w:sz w:val="24"/>
                <w:szCs w:val="24"/>
              </w:rPr>
              <w:t>”</w:t>
            </w:r>
          </w:p>
        </w:tc>
        <w:tc>
          <w:tcPr>
            <w:tcW w:w="0" w:type="auto"/>
          </w:tcPr>
          <w:p w14:paraId="1B44AD35" w14:textId="77777777" w:rsidR="00B501E0" w:rsidRDefault="00B501E0" w:rsidP="00B501E0">
            <w:pPr>
              <w:spacing w:line="480" w:lineRule="auto"/>
              <w:jc w:val="right"/>
              <w:rPr>
                <w:rFonts w:ascii="Times New Roman" w:hAnsi="Times New Roman" w:cs="Times New Roman"/>
                <w:sz w:val="24"/>
                <w:szCs w:val="24"/>
              </w:rPr>
            </w:pPr>
          </w:p>
        </w:tc>
        <w:tc>
          <w:tcPr>
            <w:tcW w:w="0" w:type="auto"/>
          </w:tcPr>
          <w:p w14:paraId="34B58C0B" w14:textId="77777777" w:rsidR="00B501E0" w:rsidRDefault="00B501E0" w:rsidP="00B501E0">
            <w:pPr>
              <w:spacing w:line="480" w:lineRule="auto"/>
              <w:rPr>
                <w:rFonts w:ascii="Times New Roman" w:hAnsi="Times New Roman" w:cs="Times New Roman"/>
                <w:sz w:val="24"/>
                <w:szCs w:val="24"/>
              </w:rPr>
            </w:pPr>
          </w:p>
        </w:tc>
      </w:tr>
      <w:tr w:rsidR="00B94D43" w14:paraId="42BACC25" w14:textId="77777777" w:rsidTr="006A0C0E">
        <w:tc>
          <w:tcPr>
            <w:tcW w:w="0" w:type="auto"/>
            <w:vMerge/>
          </w:tcPr>
          <w:p w14:paraId="609D1DE7" w14:textId="77777777" w:rsidR="00B94D43" w:rsidRPr="0041731C" w:rsidRDefault="00B94D43" w:rsidP="00B94D43">
            <w:pPr>
              <w:spacing w:line="480" w:lineRule="auto"/>
              <w:rPr>
                <w:rFonts w:ascii="Times New Roman" w:hAnsi="Times New Roman" w:cs="Times New Roman"/>
                <w:sz w:val="24"/>
                <w:szCs w:val="24"/>
              </w:rPr>
            </w:pPr>
          </w:p>
        </w:tc>
        <w:tc>
          <w:tcPr>
            <w:tcW w:w="0" w:type="auto"/>
          </w:tcPr>
          <w:p w14:paraId="0690FF90" w14:textId="4CA7F4E5" w:rsidR="00B94D43" w:rsidRPr="0041731C" w:rsidRDefault="00B94D43" w:rsidP="00B94D43">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 xml:space="preserve">Purely non patient care areas (break rooms, conference rooms, administrative areas not on patient care unit, </w:t>
            </w:r>
            <w:proofErr w:type="spellStart"/>
            <w:r w:rsidRPr="0041731C">
              <w:rPr>
                <w:rFonts w:ascii="Times New Roman" w:hAnsi="Times New Roman" w:cs="Times New Roman"/>
                <w:sz w:val="24"/>
                <w:szCs w:val="24"/>
              </w:rPr>
              <w:t>etc</w:t>
            </w:r>
            <w:proofErr w:type="spellEnd"/>
            <w:r w:rsidRPr="0041731C">
              <w:rPr>
                <w:rFonts w:ascii="Times New Roman" w:hAnsi="Times New Roman" w:cs="Times New Roman"/>
                <w:sz w:val="24"/>
                <w:szCs w:val="24"/>
              </w:rPr>
              <w:t>)</w:t>
            </w:r>
            <w:r>
              <w:rPr>
                <w:rFonts w:ascii="Times New Roman" w:hAnsi="Times New Roman" w:cs="Times New Roman"/>
                <w:sz w:val="24"/>
                <w:szCs w:val="24"/>
              </w:rPr>
              <w:t>”</w:t>
            </w:r>
          </w:p>
        </w:tc>
        <w:tc>
          <w:tcPr>
            <w:tcW w:w="0" w:type="auto"/>
          </w:tcPr>
          <w:p w14:paraId="03A8E639" w14:textId="77777777" w:rsidR="00B94D43" w:rsidRDefault="00B94D43" w:rsidP="00B94D43">
            <w:pPr>
              <w:spacing w:line="480" w:lineRule="auto"/>
              <w:jc w:val="right"/>
              <w:rPr>
                <w:rFonts w:ascii="Times New Roman" w:hAnsi="Times New Roman" w:cs="Times New Roman"/>
                <w:sz w:val="24"/>
                <w:szCs w:val="24"/>
              </w:rPr>
            </w:pPr>
          </w:p>
        </w:tc>
        <w:tc>
          <w:tcPr>
            <w:tcW w:w="0" w:type="auto"/>
          </w:tcPr>
          <w:p w14:paraId="0194C0F3" w14:textId="77777777" w:rsidR="00B94D43" w:rsidRDefault="00B94D43" w:rsidP="00B94D43">
            <w:pPr>
              <w:spacing w:line="480" w:lineRule="auto"/>
              <w:rPr>
                <w:rFonts w:ascii="Times New Roman" w:hAnsi="Times New Roman" w:cs="Times New Roman"/>
                <w:sz w:val="24"/>
                <w:szCs w:val="24"/>
              </w:rPr>
            </w:pPr>
          </w:p>
        </w:tc>
      </w:tr>
      <w:tr w:rsidR="000F5374" w14:paraId="004F90AC" w14:textId="77777777" w:rsidTr="006A0C0E">
        <w:tc>
          <w:tcPr>
            <w:tcW w:w="0" w:type="auto"/>
            <w:vMerge/>
          </w:tcPr>
          <w:p w14:paraId="1C1F80C4" w14:textId="77777777" w:rsidR="000F5374" w:rsidRPr="0041731C" w:rsidRDefault="000F5374" w:rsidP="000F5374">
            <w:pPr>
              <w:spacing w:line="480" w:lineRule="auto"/>
              <w:rPr>
                <w:rFonts w:ascii="Times New Roman" w:hAnsi="Times New Roman" w:cs="Times New Roman"/>
                <w:sz w:val="24"/>
                <w:szCs w:val="24"/>
              </w:rPr>
            </w:pPr>
          </w:p>
        </w:tc>
        <w:tc>
          <w:tcPr>
            <w:tcW w:w="0" w:type="auto"/>
          </w:tcPr>
          <w:p w14:paraId="7F9BB31F" w14:textId="78567A21" w:rsidR="000F5374" w:rsidRPr="0041731C" w:rsidRDefault="000F5374" w:rsidP="000F5374">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in a location where there is no reasonable expectation of encountering a patient - e.g. conference room</w:t>
            </w:r>
            <w:r>
              <w:rPr>
                <w:rFonts w:ascii="Times New Roman" w:hAnsi="Times New Roman" w:cs="Times New Roman"/>
                <w:sz w:val="24"/>
                <w:szCs w:val="24"/>
              </w:rPr>
              <w:t>”</w:t>
            </w:r>
          </w:p>
        </w:tc>
        <w:tc>
          <w:tcPr>
            <w:tcW w:w="0" w:type="auto"/>
          </w:tcPr>
          <w:p w14:paraId="133396E3" w14:textId="77777777" w:rsidR="000F5374" w:rsidRDefault="000F5374" w:rsidP="000F5374">
            <w:pPr>
              <w:spacing w:line="480" w:lineRule="auto"/>
              <w:jc w:val="right"/>
              <w:rPr>
                <w:rFonts w:ascii="Times New Roman" w:hAnsi="Times New Roman" w:cs="Times New Roman"/>
                <w:sz w:val="24"/>
                <w:szCs w:val="24"/>
              </w:rPr>
            </w:pPr>
          </w:p>
        </w:tc>
        <w:tc>
          <w:tcPr>
            <w:tcW w:w="0" w:type="auto"/>
          </w:tcPr>
          <w:p w14:paraId="3D304839" w14:textId="77777777" w:rsidR="000F5374" w:rsidRDefault="000F5374" w:rsidP="000F5374">
            <w:pPr>
              <w:spacing w:line="480" w:lineRule="auto"/>
              <w:rPr>
                <w:rFonts w:ascii="Times New Roman" w:hAnsi="Times New Roman" w:cs="Times New Roman"/>
                <w:sz w:val="24"/>
                <w:szCs w:val="24"/>
              </w:rPr>
            </w:pPr>
          </w:p>
        </w:tc>
      </w:tr>
      <w:tr w:rsidR="005C65BF" w14:paraId="4B3A2915" w14:textId="77777777" w:rsidTr="006A0C0E">
        <w:tc>
          <w:tcPr>
            <w:tcW w:w="0" w:type="auto"/>
            <w:vMerge/>
          </w:tcPr>
          <w:p w14:paraId="5A5F3C39" w14:textId="77777777" w:rsidR="005C65BF" w:rsidRPr="0041731C" w:rsidRDefault="005C65BF" w:rsidP="005C65BF">
            <w:pPr>
              <w:spacing w:line="480" w:lineRule="auto"/>
              <w:rPr>
                <w:rFonts w:ascii="Times New Roman" w:hAnsi="Times New Roman" w:cs="Times New Roman"/>
                <w:sz w:val="24"/>
                <w:szCs w:val="24"/>
              </w:rPr>
            </w:pPr>
          </w:p>
        </w:tc>
        <w:tc>
          <w:tcPr>
            <w:tcW w:w="0" w:type="auto"/>
          </w:tcPr>
          <w:p w14:paraId="12963485" w14:textId="6FCB4C47" w:rsidR="005C65BF" w:rsidRPr="0041731C" w:rsidRDefault="005C65BF" w:rsidP="005C65BF">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Any places that are not public/where patients do not go that can be closed off by a door (like breakrooms, labs, et cetera)</w:t>
            </w:r>
            <w:r>
              <w:rPr>
                <w:rFonts w:ascii="Times New Roman" w:hAnsi="Times New Roman" w:cs="Times New Roman"/>
                <w:sz w:val="24"/>
                <w:szCs w:val="24"/>
              </w:rPr>
              <w:t>”</w:t>
            </w:r>
          </w:p>
        </w:tc>
        <w:tc>
          <w:tcPr>
            <w:tcW w:w="0" w:type="auto"/>
          </w:tcPr>
          <w:p w14:paraId="276995AE" w14:textId="77777777" w:rsidR="005C65BF" w:rsidRDefault="005C65BF" w:rsidP="005C65BF">
            <w:pPr>
              <w:spacing w:line="480" w:lineRule="auto"/>
              <w:jc w:val="right"/>
              <w:rPr>
                <w:rFonts w:ascii="Times New Roman" w:hAnsi="Times New Roman" w:cs="Times New Roman"/>
                <w:sz w:val="24"/>
                <w:szCs w:val="24"/>
              </w:rPr>
            </w:pPr>
          </w:p>
        </w:tc>
        <w:tc>
          <w:tcPr>
            <w:tcW w:w="0" w:type="auto"/>
          </w:tcPr>
          <w:p w14:paraId="189FF301" w14:textId="77777777" w:rsidR="005C65BF" w:rsidRDefault="005C65BF" w:rsidP="005C65BF">
            <w:pPr>
              <w:spacing w:line="480" w:lineRule="auto"/>
              <w:rPr>
                <w:rFonts w:ascii="Times New Roman" w:hAnsi="Times New Roman" w:cs="Times New Roman"/>
                <w:sz w:val="24"/>
                <w:szCs w:val="24"/>
              </w:rPr>
            </w:pPr>
          </w:p>
        </w:tc>
      </w:tr>
      <w:tr w:rsidR="004A501E" w14:paraId="3EEEE1F4" w14:textId="77777777" w:rsidTr="006A0C0E">
        <w:tc>
          <w:tcPr>
            <w:tcW w:w="0" w:type="auto"/>
            <w:vMerge/>
          </w:tcPr>
          <w:p w14:paraId="375CFFC2" w14:textId="77777777" w:rsidR="004A501E" w:rsidRPr="0041731C" w:rsidRDefault="004A501E" w:rsidP="004A501E">
            <w:pPr>
              <w:spacing w:line="480" w:lineRule="auto"/>
              <w:rPr>
                <w:rFonts w:ascii="Times New Roman" w:hAnsi="Times New Roman" w:cs="Times New Roman"/>
                <w:sz w:val="24"/>
                <w:szCs w:val="24"/>
              </w:rPr>
            </w:pPr>
          </w:p>
        </w:tc>
        <w:tc>
          <w:tcPr>
            <w:tcW w:w="0" w:type="auto"/>
          </w:tcPr>
          <w:p w14:paraId="05CC7E3C" w14:textId="5EC86B1B" w:rsidR="004A501E" w:rsidRPr="0041731C" w:rsidRDefault="004A501E" w:rsidP="004A501E">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Any location that a patient or visitor cannot transit through or see into: labs, conference rooms, staff only break rooms, hallways in buildings with limited (non-patient) access, etc.</w:t>
            </w:r>
            <w:r>
              <w:rPr>
                <w:rFonts w:ascii="Times New Roman" w:hAnsi="Times New Roman" w:cs="Times New Roman"/>
                <w:sz w:val="24"/>
                <w:szCs w:val="24"/>
              </w:rPr>
              <w:t>”</w:t>
            </w:r>
          </w:p>
        </w:tc>
        <w:tc>
          <w:tcPr>
            <w:tcW w:w="0" w:type="auto"/>
          </w:tcPr>
          <w:p w14:paraId="11138596" w14:textId="77777777" w:rsidR="004A501E" w:rsidRDefault="004A501E" w:rsidP="004A501E">
            <w:pPr>
              <w:spacing w:line="480" w:lineRule="auto"/>
              <w:jc w:val="right"/>
              <w:rPr>
                <w:rFonts w:ascii="Times New Roman" w:hAnsi="Times New Roman" w:cs="Times New Roman"/>
                <w:sz w:val="24"/>
                <w:szCs w:val="24"/>
              </w:rPr>
            </w:pPr>
          </w:p>
        </w:tc>
        <w:tc>
          <w:tcPr>
            <w:tcW w:w="0" w:type="auto"/>
          </w:tcPr>
          <w:p w14:paraId="34F89167" w14:textId="77777777" w:rsidR="004A501E" w:rsidRDefault="004A501E" w:rsidP="004A501E">
            <w:pPr>
              <w:spacing w:line="480" w:lineRule="auto"/>
              <w:rPr>
                <w:rFonts w:ascii="Times New Roman" w:hAnsi="Times New Roman" w:cs="Times New Roman"/>
                <w:sz w:val="24"/>
                <w:szCs w:val="24"/>
              </w:rPr>
            </w:pPr>
          </w:p>
        </w:tc>
      </w:tr>
      <w:tr w:rsidR="00962C26" w14:paraId="7A827B2B" w14:textId="77777777" w:rsidTr="006A0C0E">
        <w:tc>
          <w:tcPr>
            <w:tcW w:w="0" w:type="auto"/>
            <w:vMerge/>
          </w:tcPr>
          <w:p w14:paraId="7899481C" w14:textId="77777777" w:rsidR="00962C26" w:rsidRPr="0041731C" w:rsidRDefault="00962C26" w:rsidP="00962C26">
            <w:pPr>
              <w:spacing w:line="480" w:lineRule="auto"/>
              <w:rPr>
                <w:rFonts w:ascii="Times New Roman" w:hAnsi="Times New Roman" w:cs="Times New Roman"/>
                <w:sz w:val="24"/>
                <w:szCs w:val="24"/>
              </w:rPr>
            </w:pPr>
          </w:p>
        </w:tc>
        <w:tc>
          <w:tcPr>
            <w:tcW w:w="0" w:type="auto"/>
          </w:tcPr>
          <w:p w14:paraId="2B705521" w14:textId="194BD450" w:rsidR="00962C26" w:rsidRPr="0041731C" w:rsidRDefault="00962C26" w:rsidP="00962C26">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where patients and visitors are not encountered</w:t>
            </w:r>
            <w:r>
              <w:rPr>
                <w:rFonts w:ascii="Times New Roman" w:hAnsi="Times New Roman" w:cs="Times New Roman"/>
                <w:sz w:val="24"/>
                <w:szCs w:val="24"/>
              </w:rPr>
              <w:t>’</w:t>
            </w:r>
            <w:r w:rsidRPr="0041731C">
              <w:rPr>
                <w:rFonts w:ascii="Times New Roman" w:hAnsi="Times New Roman" w:cs="Times New Roman"/>
                <w:sz w:val="24"/>
                <w:szCs w:val="24"/>
              </w:rPr>
              <w:t xml:space="preserve"> </w:t>
            </w:r>
            <w:proofErr w:type="spellStart"/>
            <w:r w:rsidRPr="0041731C">
              <w:rPr>
                <w:rFonts w:ascii="Times New Roman" w:hAnsi="Times New Roman" w:cs="Times New Roman"/>
                <w:sz w:val="24"/>
                <w:szCs w:val="24"/>
              </w:rPr>
              <w:t>eg</w:t>
            </w:r>
            <w:proofErr w:type="spellEnd"/>
            <w:r w:rsidRPr="0041731C">
              <w:rPr>
                <w:rFonts w:ascii="Times New Roman" w:hAnsi="Times New Roman" w:cs="Times New Roman"/>
                <w:sz w:val="24"/>
                <w:szCs w:val="24"/>
              </w:rPr>
              <w:t xml:space="preserve"> administrative space; break rooms with doors that separate them from hallways; 'back of house' pharmacy and lab spaces where no patient or visitor presence/interactions</w:t>
            </w:r>
            <w:r>
              <w:rPr>
                <w:rFonts w:ascii="Times New Roman" w:hAnsi="Times New Roman" w:cs="Times New Roman"/>
                <w:sz w:val="24"/>
                <w:szCs w:val="24"/>
              </w:rPr>
              <w:t>”</w:t>
            </w:r>
          </w:p>
        </w:tc>
        <w:tc>
          <w:tcPr>
            <w:tcW w:w="0" w:type="auto"/>
          </w:tcPr>
          <w:p w14:paraId="0F7EAFAE" w14:textId="77777777" w:rsidR="00962C26" w:rsidRDefault="00962C26" w:rsidP="00962C26">
            <w:pPr>
              <w:spacing w:line="480" w:lineRule="auto"/>
              <w:jc w:val="right"/>
              <w:rPr>
                <w:rFonts w:ascii="Times New Roman" w:hAnsi="Times New Roman" w:cs="Times New Roman"/>
                <w:sz w:val="24"/>
                <w:szCs w:val="24"/>
              </w:rPr>
            </w:pPr>
          </w:p>
        </w:tc>
        <w:tc>
          <w:tcPr>
            <w:tcW w:w="0" w:type="auto"/>
          </w:tcPr>
          <w:p w14:paraId="0A264DC7" w14:textId="77777777" w:rsidR="00962C26" w:rsidRDefault="00962C26" w:rsidP="00962C26">
            <w:pPr>
              <w:spacing w:line="480" w:lineRule="auto"/>
              <w:rPr>
                <w:rFonts w:ascii="Times New Roman" w:hAnsi="Times New Roman" w:cs="Times New Roman"/>
                <w:sz w:val="24"/>
                <w:szCs w:val="24"/>
              </w:rPr>
            </w:pPr>
          </w:p>
        </w:tc>
      </w:tr>
      <w:tr w:rsidR="00962C26" w14:paraId="399C4640" w14:textId="77777777" w:rsidTr="006A0C0E">
        <w:tc>
          <w:tcPr>
            <w:tcW w:w="0" w:type="auto"/>
            <w:vMerge/>
          </w:tcPr>
          <w:p w14:paraId="2DDC7C2C" w14:textId="77777777" w:rsidR="00962C26" w:rsidRPr="0041731C" w:rsidRDefault="00962C26" w:rsidP="00962C26">
            <w:pPr>
              <w:spacing w:line="480" w:lineRule="auto"/>
              <w:rPr>
                <w:rFonts w:ascii="Times New Roman" w:hAnsi="Times New Roman" w:cs="Times New Roman"/>
                <w:sz w:val="24"/>
                <w:szCs w:val="24"/>
              </w:rPr>
            </w:pPr>
          </w:p>
        </w:tc>
        <w:tc>
          <w:tcPr>
            <w:tcW w:w="0" w:type="auto"/>
          </w:tcPr>
          <w:p w14:paraId="7E947115" w14:textId="1FAF60D8" w:rsidR="00962C26" w:rsidRPr="0041731C" w:rsidRDefault="00962C26" w:rsidP="00962C26">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 xml:space="preserve">We are planning to transition to </w:t>
            </w:r>
            <w:r>
              <w:rPr>
                <w:rFonts w:ascii="Times New Roman" w:hAnsi="Times New Roman" w:cs="Times New Roman"/>
                <w:sz w:val="24"/>
                <w:szCs w:val="24"/>
              </w:rPr>
              <w:t>‘</w:t>
            </w:r>
            <w:r w:rsidRPr="0041731C">
              <w:rPr>
                <w:rFonts w:ascii="Times New Roman" w:hAnsi="Times New Roman" w:cs="Times New Roman"/>
                <w:sz w:val="24"/>
                <w:szCs w:val="24"/>
              </w:rPr>
              <w:t xml:space="preserve">masks </w:t>
            </w:r>
            <w:proofErr w:type="spellStart"/>
            <w:r w:rsidRPr="0041731C">
              <w:rPr>
                <w:rFonts w:ascii="Times New Roman" w:hAnsi="Times New Roman" w:cs="Times New Roman"/>
                <w:sz w:val="24"/>
                <w:szCs w:val="24"/>
              </w:rPr>
              <w:t>opitonsl</w:t>
            </w:r>
            <w:proofErr w:type="spellEnd"/>
            <w:r>
              <w:rPr>
                <w:rFonts w:ascii="Times New Roman" w:hAnsi="Times New Roman" w:cs="Times New Roman"/>
                <w:sz w:val="24"/>
                <w:szCs w:val="24"/>
              </w:rPr>
              <w:t>’</w:t>
            </w:r>
            <w:r w:rsidRPr="0041731C">
              <w:rPr>
                <w:rFonts w:ascii="Times New Roman" w:hAnsi="Times New Roman" w:cs="Times New Roman"/>
                <w:sz w:val="24"/>
                <w:szCs w:val="24"/>
              </w:rPr>
              <w:t xml:space="preserve"> in well-designated areas of clinical buildings where patients cannot enter.   This includes - </w:t>
            </w:r>
            <w:r w:rsidRPr="0041731C">
              <w:rPr>
                <w:rFonts w:ascii="Times New Roman" w:hAnsi="Times New Roman" w:cs="Times New Roman"/>
                <w:sz w:val="24"/>
                <w:szCs w:val="24"/>
              </w:rPr>
              <w:lastRenderedPageBreak/>
              <w:t>meeting rooms, administrative office suites, and may include employee break rooms.</w:t>
            </w:r>
            <w:r>
              <w:rPr>
                <w:rFonts w:ascii="Times New Roman" w:hAnsi="Times New Roman" w:cs="Times New Roman"/>
                <w:sz w:val="24"/>
                <w:szCs w:val="24"/>
              </w:rPr>
              <w:t>”</w:t>
            </w:r>
          </w:p>
        </w:tc>
        <w:tc>
          <w:tcPr>
            <w:tcW w:w="0" w:type="auto"/>
          </w:tcPr>
          <w:p w14:paraId="1FC32F50" w14:textId="77777777" w:rsidR="00962C26" w:rsidRDefault="00962C26" w:rsidP="00962C26">
            <w:pPr>
              <w:spacing w:line="480" w:lineRule="auto"/>
              <w:jc w:val="right"/>
              <w:rPr>
                <w:rFonts w:ascii="Times New Roman" w:hAnsi="Times New Roman" w:cs="Times New Roman"/>
                <w:sz w:val="24"/>
                <w:szCs w:val="24"/>
              </w:rPr>
            </w:pPr>
          </w:p>
        </w:tc>
        <w:tc>
          <w:tcPr>
            <w:tcW w:w="0" w:type="auto"/>
          </w:tcPr>
          <w:p w14:paraId="1DFACD22" w14:textId="77777777" w:rsidR="00962C26" w:rsidRDefault="00962C26" w:rsidP="00962C26">
            <w:pPr>
              <w:spacing w:line="480" w:lineRule="auto"/>
              <w:rPr>
                <w:rFonts w:ascii="Times New Roman" w:hAnsi="Times New Roman" w:cs="Times New Roman"/>
                <w:sz w:val="24"/>
                <w:szCs w:val="24"/>
              </w:rPr>
            </w:pPr>
          </w:p>
        </w:tc>
      </w:tr>
      <w:tr w:rsidR="00FB7C43" w14:paraId="088A660F" w14:textId="77777777" w:rsidTr="006A0C0E">
        <w:tc>
          <w:tcPr>
            <w:tcW w:w="0" w:type="auto"/>
            <w:vMerge/>
          </w:tcPr>
          <w:p w14:paraId="714254A4" w14:textId="77777777" w:rsidR="00FB7C43" w:rsidRPr="0041731C" w:rsidRDefault="00FB7C43" w:rsidP="00FB7C43">
            <w:pPr>
              <w:spacing w:line="480" w:lineRule="auto"/>
              <w:rPr>
                <w:rFonts w:ascii="Times New Roman" w:hAnsi="Times New Roman" w:cs="Times New Roman"/>
                <w:sz w:val="24"/>
                <w:szCs w:val="24"/>
              </w:rPr>
            </w:pPr>
          </w:p>
        </w:tc>
        <w:tc>
          <w:tcPr>
            <w:tcW w:w="0" w:type="auto"/>
          </w:tcPr>
          <w:p w14:paraId="18B603B4" w14:textId="189E9798" w:rsidR="00FB7C43" w:rsidRPr="0041731C" w:rsidRDefault="00FB7C43" w:rsidP="00FB7C43">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Admin areas.  Break rooms.  Charting bullpens.   Nursing stations.   Conference rooms.   Hallways where patients do not transit.   "Behind the scenes" areas such as the food prep area of kitchen, laundry rooms, laboratory.</w:t>
            </w:r>
            <w:r>
              <w:rPr>
                <w:rFonts w:ascii="Times New Roman" w:hAnsi="Times New Roman" w:cs="Times New Roman"/>
                <w:sz w:val="24"/>
                <w:szCs w:val="24"/>
              </w:rPr>
              <w:t>”</w:t>
            </w:r>
          </w:p>
        </w:tc>
        <w:tc>
          <w:tcPr>
            <w:tcW w:w="0" w:type="auto"/>
          </w:tcPr>
          <w:p w14:paraId="19B8C811" w14:textId="77777777" w:rsidR="00FB7C43" w:rsidRDefault="00FB7C43" w:rsidP="00FB7C43">
            <w:pPr>
              <w:spacing w:line="480" w:lineRule="auto"/>
              <w:jc w:val="right"/>
              <w:rPr>
                <w:rFonts w:ascii="Times New Roman" w:hAnsi="Times New Roman" w:cs="Times New Roman"/>
                <w:sz w:val="24"/>
                <w:szCs w:val="24"/>
              </w:rPr>
            </w:pPr>
          </w:p>
        </w:tc>
        <w:tc>
          <w:tcPr>
            <w:tcW w:w="0" w:type="auto"/>
          </w:tcPr>
          <w:p w14:paraId="60DFE614" w14:textId="77777777" w:rsidR="00FB7C43" w:rsidRDefault="00FB7C43" w:rsidP="00FB7C43">
            <w:pPr>
              <w:spacing w:line="480" w:lineRule="auto"/>
              <w:rPr>
                <w:rFonts w:ascii="Times New Roman" w:hAnsi="Times New Roman" w:cs="Times New Roman"/>
                <w:sz w:val="24"/>
                <w:szCs w:val="24"/>
              </w:rPr>
            </w:pPr>
          </w:p>
        </w:tc>
      </w:tr>
      <w:tr w:rsidR="00FB7C43" w14:paraId="564E8634" w14:textId="77777777" w:rsidTr="006A0C0E">
        <w:tc>
          <w:tcPr>
            <w:tcW w:w="0" w:type="auto"/>
            <w:vMerge/>
          </w:tcPr>
          <w:p w14:paraId="62F7944F" w14:textId="77777777" w:rsidR="00FB7C43" w:rsidRPr="0041731C" w:rsidRDefault="00FB7C43" w:rsidP="00FB7C43">
            <w:pPr>
              <w:spacing w:line="480" w:lineRule="auto"/>
              <w:rPr>
                <w:rFonts w:ascii="Times New Roman" w:hAnsi="Times New Roman" w:cs="Times New Roman"/>
                <w:sz w:val="24"/>
                <w:szCs w:val="24"/>
              </w:rPr>
            </w:pPr>
          </w:p>
        </w:tc>
        <w:tc>
          <w:tcPr>
            <w:tcW w:w="0" w:type="auto"/>
          </w:tcPr>
          <w:p w14:paraId="4F0187B8" w14:textId="6B91EAA2" w:rsidR="00FB7C43" w:rsidRPr="0041731C" w:rsidRDefault="00FB7C43" w:rsidP="00FB7C43">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Masking is not required in only selected areas.  The main application is in employee break rooms where wearing a mask would be essentially impractical while drinking a beverage or taking a meal.  Up until recently, the number of persons in the break rooms was limited to 5 or less.</w:t>
            </w:r>
            <w:r>
              <w:rPr>
                <w:rFonts w:ascii="Times New Roman" w:hAnsi="Times New Roman" w:cs="Times New Roman"/>
                <w:sz w:val="24"/>
                <w:szCs w:val="24"/>
              </w:rPr>
              <w:t>”</w:t>
            </w:r>
          </w:p>
        </w:tc>
        <w:tc>
          <w:tcPr>
            <w:tcW w:w="0" w:type="auto"/>
          </w:tcPr>
          <w:p w14:paraId="08C082B3" w14:textId="77777777" w:rsidR="00FB7C43" w:rsidRDefault="00FB7C43" w:rsidP="00FB7C43">
            <w:pPr>
              <w:spacing w:line="480" w:lineRule="auto"/>
              <w:jc w:val="right"/>
              <w:rPr>
                <w:rFonts w:ascii="Times New Roman" w:hAnsi="Times New Roman" w:cs="Times New Roman"/>
                <w:sz w:val="24"/>
                <w:szCs w:val="24"/>
              </w:rPr>
            </w:pPr>
          </w:p>
        </w:tc>
        <w:tc>
          <w:tcPr>
            <w:tcW w:w="0" w:type="auto"/>
          </w:tcPr>
          <w:p w14:paraId="5C62D33C" w14:textId="77777777" w:rsidR="00FB7C43" w:rsidRDefault="00FB7C43" w:rsidP="00FB7C43">
            <w:pPr>
              <w:spacing w:line="480" w:lineRule="auto"/>
              <w:rPr>
                <w:rFonts w:ascii="Times New Roman" w:hAnsi="Times New Roman" w:cs="Times New Roman"/>
                <w:sz w:val="24"/>
                <w:szCs w:val="24"/>
              </w:rPr>
            </w:pPr>
          </w:p>
        </w:tc>
      </w:tr>
      <w:tr w:rsidR="00FB7C43" w14:paraId="26287211" w14:textId="77777777" w:rsidTr="006A0C0E">
        <w:tc>
          <w:tcPr>
            <w:tcW w:w="0" w:type="auto"/>
            <w:vMerge/>
          </w:tcPr>
          <w:p w14:paraId="6F294B74" w14:textId="77777777" w:rsidR="00FB7C43" w:rsidRPr="0041731C" w:rsidRDefault="00FB7C43" w:rsidP="00FB7C43">
            <w:pPr>
              <w:spacing w:line="480" w:lineRule="auto"/>
              <w:rPr>
                <w:rFonts w:ascii="Times New Roman" w:hAnsi="Times New Roman" w:cs="Times New Roman"/>
                <w:sz w:val="24"/>
                <w:szCs w:val="24"/>
              </w:rPr>
            </w:pPr>
          </w:p>
        </w:tc>
        <w:tc>
          <w:tcPr>
            <w:tcW w:w="0" w:type="auto"/>
          </w:tcPr>
          <w:p w14:paraId="1E40A5C4" w14:textId="466DC84B" w:rsidR="00FB7C43" w:rsidRPr="0041731C" w:rsidRDefault="00FB7C43" w:rsidP="00FB7C43">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administrative areas but team members must be healthy (green screen on daily redcap screen)- those with valid exemptions are always yellow screen so must wear mask in all locations</w:t>
            </w:r>
            <w:r>
              <w:rPr>
                <w:rFonts w:ascii="Times New Roman" w:hAnsi="Times New Roman" w:cs="Times New Roman"/>
                <w:sz w:val="24"/>
                <w:szCs w:val="24"/>
              </w:rPr>
              <w:t>“</w:t>
            </w:r>
          </w:p>
        </w:tc>
        <w:tc>
          <w:tcPr>
            <w:tcW w:w="0" w:type="auto"/>
          </w:tcPr>
          <w:p w14:paraId="31241729" w14:textId="77777777" w:rsidR="00FB7C43" w:rsidRDefault="00FB7C43" w:rsidP="00FB7C43">
            <w:pPr>
              <w:spacing w:line="480" w:lineRule="auto"/>
              <w:jc w:val="right"/>
              <w:rPr>
                <w:rFonts w:ascii="Times New Roman" w:hAnsi="Times New Roman" w:cs="Times New Roman"/>
                <w:sz w:val="24"/>
                <w:szCs w:val="24"/>
              </w:rPr>
            </w:pPr>
          </w:p>
        </w:tc>
        <w:tc>
          <w:tcPr>
            <w:tcW w:w="0" w:type="auto"/>
          </w:tcPr>
          <w:p w14:paraId="50995A42" w14:textId="77777777" w:rsidR="00FB7C43" w:rsidRDefault="00FB7C43" w:rsidP="00FB7C43">
            <w:pPr>
              <w:spacing w:line="480" w:lineRule="auto"/>
              <w:rPr>
                <w:rFonts w:ascii="Times New Roman" w:hAnsi="Times New Roman" w:cs="Times New Roman"/>
                <w:sz w:val="24"/>
                <w:szCs w:val="24"/>
              </w:rPr>
            </w:pPr>
          </w:p>
        </w:tc>
      </w:tr>
      <w:tr w:rsidR="00A22734" w14:paraId="34D2BC25" w14:textId="77777777" w:rsidTr="006A0C0E">
        <w:tc>
          <w:tcPr>
            <w:tcW w:w="0" w:type="auto"/>
            <w:vMerge/>
          </w:tcPr>
          <w:p w14:paraId="5E393693" w14:textId="77777777" w:rsidR="00A22734" w:rsidRPr="0041731C" w:rsidRDefault="00A22734" w:rsidP="00A22734">
            <w:pPr>
              <w:spacing w:line="480" w:lineRule="auto"/>
              <w:rPr>
                <w:rFonts w:ascii="Times New Roman" w:hAnsi="Times New Roman" w:cs="Times New Roman"/>
                <w:sz w:val="24"/>
                <w:szCs w:val="24"/>
              </w:rPr>
            </w:pPr>
          </w:p>
        </w:tc>
        <w:tc>
          <w:tcPr>
            <w:tcW w:w="0" w:type="auto"/>
          </w:tcPr>
          <w:p w14:paraId="53EF987E" w14:textId="2C81EE0E" w:rsidR="00A22734" w:rsidRPr="0041731C" w:rsidRDefault="00A22734" w:rsidP="00A22734">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Depending on community levels, our policy is to not mandate universal masking in non-patient care areas like conference rooms, break rooms, etc.</w:t>
            </w:r>
            <w:r>
              <w:rPr>
                <w:rFonts w:ascii="Times New Roman" w:hAnsi="Times New Roman" w:cs="Times New Roman"/>
                <w:sz w:val="24"/>
                <w:szCs w:val="24"/>
              </w:rPr>
              <w:t>”</w:t>
            </w:r>
          </w:p>
        </w:tc>
        <w:tc>
          <w:tcPr>
            <w:tcW w:w="0" w:type="auto"/>
          </w:tcPr>
          <w:p w14:paraId="29B9F39D" w14:textId="77777777" w:rsidR="00A22734" w:rsidRDefault="00A22734" w:rsidP="00A22734">
            <w:pPr>
              <w:spacing w:line="480" w:lineRule="auto"/>
              <w:jc w:val="right"/>
              <w:rPr>
                <w:rFonts w:ascii="Times New Roman" w:hAnsi="Times New Roman" w:cs="Times New Roman"/>
                <w:sz w:val="24"/>
                <w:szCs w:val="24"/>
              </w:rPr>
            </w:pPr>
          </w:p>
        </w:tc>
        <w:tc>
          <w:tcPr>
            <w:tcW w:w="0" w:type="auto"/>
          </w:tcPr>
          <w:p w14:paraId="5DC39FB5" w14:textId="77777777" w:rsidR="00A22734" w:rsidRDefault="00A22734" w:rsidP="00A22734">
            <w:pPr>
              <w:spacing w:line="480" w:lineRule="auto"/>
              <w:rPr>
                <w:rFonts w:ascii="Times New Roman" w:hAnsi="Times New Roman" w:cs="Times New Roman"/>
                <w:sz w:val="24"/>
                <w:szCs w:val="24"/>
              </w:rPr>
            </w:pPr>
          </w:p>
        </w:tc>
      </w:tr>
      <w:tr w:rsidR="00A22734" w14:paraId="5D05BB70" w14:textId="77777777" w:rsidTr="006A0C0E">
        <w:tc>
          <w:tcPr>
            <w:tcW w:w="0" w:type="auto"/>
            <w:vMerge/>
          </w:tcPr>
          <w:p w14:paraId="1BE45C1B" w14:textId="77777777" w:rsidR="00A22734" w:rsidRPr="0041731C" w:rsidRDefault="00A22734" w:rsidP="00A22734">
            <w:pPr>
              <w:spacing w:line="480" w:lineRule="auto"/>
              <w:rPr>
                <w:rFonts w:ascii="Times New Roman" w:hAnsi="Times New Roman" w:cs="Times New Roman"/>
                <w:sz w:val="24"/>
                <w:szCs w:val="24"/>
              </w:rPr>
            </w:pPr>
          </w:p>
        </w:tc>
        <w:tc>
          <w:tcPr>
            <w:tcW w:w="0" w:type="auto"/>
          </w:tcPr>
          <w:p w14:paraId="22AE25D1" w14:textId="12435A24" w:rsidR="00A22734" w:rsidRPr="0041731C" w:rsidRDefault="00A22734" w:rsidP="00A22734">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See details above.</w:t>
            </w:r>
            <w:r>
              <w:rPr>
                <w:rFonts w:ascii="Times New Roman" w:hAnsi="Times New Roman" w:cs="Times New Roman"/>
                <w:sz w:val="24"/>
                <w:szCs w:val="24"/>
              </w:rPr>
              <w:t>”</w:t>
            </w:r>
          </w:p>
        </w:tc>
        <w:tc>
          <w:tcPr>
            <w:tcW w:w="0" w:type="auto"/>
          </w:tcPr>
          <w:p w14:paraId="0DED9623" w14:textId="77777777" w:rsidR="00A22734" w:rsidRDefault="00A22734" w:rsidP="00A22734">
            <w:pPr>
              <w:spacing w:line="480" w:lineRule="auto"/>
              <w:jc w:val="right"/>
              <w:rPr>
                <w:rFonts w:ascii="Times New Roman" w:hAnsi="Times New Roman" w:cs="Times New Roman"/>
                <w:sz w:val="24"/>
                <w:szCs w:val="24"/>
              </w:rPr>
            </w:pPr>
          </w:p>
        </w:tc>
        <w:tc>
          <w:tcPr>
            <w:tcW w:w="0" w:type="auto"/>
          </w:tcPr>
          <w:p w14:paraId="6EA57851" w14:textId="77777777" w:rsidR="00A22734" w:rsidRDefault="00A22734" w:rsidP="00A22734">
            <w:pPr>
              <w:spacing w:line="480" w:lineRule="auto"/>
              <w:rPr>
                <w:rFonts w:ascii="Times New Roman" w:hAnsi="Times New Roman" w:cs="Times New Roman"/>
                <w:sz w:val="24"/>
                <w:szCs w:val="24"/>
              </w:rPr>
            </w:pPr>
          </w:p>
        </w:tc>
      </w:tr>
      <w:tr w:rsidR="00A22734" w14:paraId="1F761DE5" w14:textId="77777777" w:rsidTr="006A0C0E">
        <w:tc>
          <w:tcPr>
            <w:tcW w:w="0" w:type="auto"/>
            <w:vMerge/>
          </w:tcPr>
          <w:p w14:paraId="6ED480D7" w14:textId="77777777" w:rsidR="00A22734" w:rsidRPr="0041731C" w:rsidRDefault="00A22734" w:rsidP="00A22734">
            <w:pPr>
              <w:spacing w:line="480" w:lineRule="auto"/>
              <w:rPr>
                <w:rFonts w:ascii="Times New Roman" w:hAnsi="Times New Roman" w:cs="Times New Roman"/>
                <w:sz w:val="24"/>
                <w:szCs w:val="24"/>
              </w:rPr>
            </w:pPr>
          </w:p>
        </w:tc>
        <w:tc>
          <w:tcPr>
            <w:tcW w:w="0" w:type="auto"/>
          </w:tcPr>
          <w:p w14:paraId="695FAF04" w14:textId="17631096" w:rsidR="00A22734" w:rsidRPr="0041731C" w:rsidRDefault="00A22734" w:rsidP="00A22734">
            <w:pPr>
              <w:tabs>
                <w:tab w:val="left" w:pos="1473"/>
              </w:tabs>
              <w:spacing w:line="480" w:lineRule="auto"/>
              <w:rPr>
                <w:rFonts w:ascii="Times New Roman" w:hAnsi="Times New Roman" w:cs="Times New Roman"/>
                <w:sz w:val="24"/>
                <w:szCs w:val="24"/>
              </w:rPr>
            </w:pPr>
            <w:r>
              <w:rPr>
                <w:rFonts w:ascii="Times New Roman" w:hAnsi="Times New Roman" w:cs="Times New Roman"/>
                <w:sz w:val="24"/>
                <w:szCs w:val="24"/>
              </w:rPr>
              <w:t>“</w:t>
            </w:r>
            <w:r w:rsidRPr="0041731C">
              <w:rPr>
                <w:rFonts w:ascii="Times New Roman" w:hAnsi="Times New Roman" w:cs="Times New Roman"/>
                <w:sz w:val="24"/>
                <w:szCs w:val="24"/>
              </w:rPr>
              <w:t>Please see above</w:t>
            </w:r>
            <w:r>
              <w:rPr>
                <w:rFonts w:ascii="Times New Roman" w:hAnsi="Times New Roman" w:cs="Times New Roman"/>
                <w:sz w:val="24"/>
                <w:szCs w:val="24"/>
              </w:rPr>
              <w:t>”</w:t>
            </w:r>
          </w:p>
        </w:tc>
        <w:tc>
          <w:tcPr>
            <w:tcW w:w="0" w:type="auto"/>
          </w:tcPr>
          <w:p w14:paraId="16CA107C" w14:textId="77777777" w:rsidR="00A22734" w:rsidRDefault="00A22734" w:rsidP="00A22734">
            <w:pPr>
              <w:spacing w:line="480" w:lineRule="auto"/>
              <w:jc w:val="right"/>
              <w:rPr>
                <w:rFonts w:ascii="Times New Roman" w:hAnsi="Times New Roman" w:cs="Times New Roman"/>
                <w:sz w:val="24"/>
                <w:szCs w:val="24"/>
              </w:rPr>
            </w:pPr>
          </w:p>
        </w:tc>
        <w:tc>
          <w:tcPr>
            <w:tcW w:w="0" w:type="auto"/>
          </w:tcPr>
          <w:p w14:paraId="60E72B54" w14:textId="77777777" w:rsidR="00A22734" w:rsidRDefault="00A22734" w:rsidP="00A22734">
            <w:pPr>
              <w:spacing w:line="480" w:lineRule="auto"/>
              <w:rPr>
                <w:rFonts w:ascii="Times New Roman" w:hAnsi="Times New Roman" w:cs="Times New Roman"/>
                <w:sz w:val="24"/>
                <w:szCs w:val="24"/>
              </w:rPr>
            </w:pPr>
          </w:p>
        </w:tc>
      </w:tr>
      <w:tr w:rsidR="00A22734" w14:paraId="641CF965" w14:textId="77777777" w:rsidTr="006A0C0E">
        <w:tc>
          <w:tcPr>
            <w:tcW w:w="0" w:type="auto"/>
            <w:vMerge w:val="restart"/>
          </w:tcPr>
          <w:p w14:paraId="299B9B8F" w14:textId="614C9EE6" w:rsidR="00A22734" w:rsidRPr="0041731C" w:rsidRDefault="00A22734" w:rsidP="00A22734">
            <w:pPr>
              <w:spacing w:line="480" w:lineRule="auto"/>
              <w:rPr>
                <w:rFonts w:ascii="Times New Roman" w:hAnsi="Times New Roman" w:cs="Times New Roman"/>
                <w:sz w:val="24"/>
                <w:szCs w:val="24"/>
              </w:rPr>
            </w:pPr>
            <w:r w:rsidRPr="0041731C">
              <w:rPr>
                <w:rFonts w:ascii="Times New Roman" w:hAnsi="Times New Roman" w:cs="Times New Roman"/>
                <w:sz w:val="24"/>
                <w:szCs w:val="24"/>
              </w:rPr>
              <w:t>Please indicate the region where your facility is located (or primarily located for health systems in multiple regions): [Select one]</w:t>
            </w:r>
          </w:p>
        </w:tc>
        <w:tc>
          <w:tcPr>
            <w:tcW w:w="0" w:type="auto"/>
          </w:tcPr>
          <w:p w14:paraId="51AB77B1" w14:textId="14166064" w:rsidR="00A22734" w:rsidRPr="0041731C" w:rsidRDefault="00A22734" w:rsidP="00A22734">
            <w:pPr>
              <w:tabs>
                <w:tab w:val="left" w:pos="1473"/>
              </w:tabs>
              <w:spacing w:line="480" w:lineRule="auto"/>
              <w:rPr>
                <w:rFonts w:ascii="Times New Roman" w:hAnsi="Times New Roman" w:cs="Times New Roman"/>
                <w:sz w:val="24"/>
                <w:szCs w:val="24"/>
              </w:rPr>
            </w:pPr>
            <w:r w:rsidRPr="0041731C">
              <w:rPr>
                <w:rFonts w:ascii="Times New Roman" w:hAnsi="Times New Roman" w:cs="Times New Roman"/>
                <w:sz w:val="24"/>
                <w:szCs w:val="24"/>
              </w:rPr>
              <w:t>Connecticut, Maine, Massachusetts, New Hampshire, Rhode Island, and Vermont</w:t>
            </w:r>
          </w:p>
        </w:tc>
        <w:tc>
          <w:tcPr>
            <w:tcW w:w="0" w:type="auto"/>
          </w:tcPr>
          <w:p w14:paraId="3A1BAABA" w14:textId="3F24243D"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52716AD9" w14:textId="5D11A618"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(8.8)</w:t>
            </w:r>
          </w:p>
        </w:tc>
      </w:tr>
      <w:tr w:rsidR="00A22734" w14:paraId="3FC43F0B" w14:textId="77777777" w:rsidTr="006A0C0E">
        <w:tc>
          <w:tcPr>
            <w:tcW w:w="0" w:type="auto"/>
            <w:vMerge/>
          </w:tcPr>
          <w:p w14:paraId="462AE281"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7640518A" w14:textId="690A0EAF" w:rsidR="00A22734" w:rsidRPr="00884905" w:rsidRDefault="00A22734" w:rsidP="00A22734">
            <w:pPr>
              <w:spacing w:line="480" w:lineRule="auto"/>
              <w:rPr>
                <w:rFonts w:ascii="Times New Roman" w:hAnsi="Times New Roman" w:cs="Times New Roman"/>
                <w:sz w:val="24"/>
                <w:szCs w:val="24"/>
              </w:rPr>
            </w:pPr>
            <w:r w:rsidRPr="00D92DD3">
              <w:rPr>
                <w:rFonts w:ascii="Times New Roman" w:hAnsi="Times New Roman" w:cs="Times New Roman"/>
                <w:sz w:val="24"/>
                <w:szCs w:val="24"/>
              </w:rPr>
              <w:t>New Jersey, New York, Puerto Rico, and the Virgin Islands</w:t>
            </w:r>
          </w:p>
        </w:tc>
        <w:tc>
          <w:tcPr>
            <w:tcW w:w="0" w:type="auto"/>
          </w:tcPr>
          <w:p w14:paraId="1C8523CE" w14:textId="688F1272"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3ABB554D" w14:textId="1C7A7C48"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(23.5)</w:t>
            </w:r>
          </w:p>
        </w:tc>
      </w:tr>
      <w:tr w:rsidR="00A22734" w14:paraId="67C60200" w14:textId="77777777" w:rsidTr="006A0C0E">
        <w:tc>
          <w:tcPr>
            <w:tcW w:w="0" w:type="auto"/>
            <w:vMerge/>
          </w:tcPr>
          <w:p w14:paraId="368435DF"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09138F25" w14:textId="67AC7E46" w:rsidR="00A22734" w:rsidRPr="00884905" w:rsidRDefault="00A22734" w:rsidP="00A22734">
            <w:pPr>
              <w:spacing w:line="480" w:lineRule="auto"/>
              <w:rPr>
                <w:rFonts w:ascii="Times New Roman" w:hAnsi="Times New Roman" w:cs="Times New Roman"/>
                <w:sz w:val="24"/>
                <w:szCs w:val="24"/>
              </w:rPr>
            </w:pPr>
            <w:r w:rsidRPr="00D92DD3">
              <w:rPr>
                <w:rFonts w:ascii="Times New Roman" w:hAnsi="Times New Roman" w:cs="Times New Roman"/>
                <w:sz w:val="24"/>
                <w:szCs w:val="24"/>
              </w:rPr>
              <w:t>Delaware, District of Columbia, Maryland, Pennsylvania, Virginia, and West Virginia</w:t>
            </w:r>
          </w:p>
        </w:tc>
        <w:tc>
          <w:tcPr>
            <w:tcW w:w="0" w:type="auto"/>
          </w:tcPr>
          <w:p w14:paraId="4E673DD5" w14:textId="53C39AE5"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69BBE17A" w14:textId="14B48593"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(14.7)</w:t>
            </w:r>
          </w:p>
        </w:tc>
      </w:tr>
      <w:tr w:rsidR="00A22734" w14:paraId="4D4C7C26" w14:textId="77777777" w:rsidTr="006A0C0E">
        <w:tc>
          <w:tcPr>
            <w:tcW w:w="0" w:type="auto"/>
            <w:vMerge/>
          </w:tcPr>
          <w:p w14:paraId="3FE215B9"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5F6826DB" w14:textId="035AF50B" w:rsidR="00A22734" w:rsidRPr="00884905" w:rsidRDefault="00A22734" w:rsidP="00A22734">
            <w:pPr>
              <w:spacing w:line="480" w:lineRule="auto"/>
              <w:rPr>
                <w:rFonts w:ascii="Times New Roman" w:hAnsi="Times New Roman" w:cs="Times New Roman"/>
                <w:sz w:val="24"/>
                <w:szCs w:val="24"/>
              </w:rPr>
            </w:pPr>
            <w:r w:rsidRPr="00D92DD3">
              <w:rPr>
                <w:rFonts w:ascii="Times New Roman" w:hAnsi="Times New Roman" w:cs="Times New Roman"/>
                <w:sz w:val="24"/>
                <w:szCs w:val="24"/>
              </w:rPr>
              <w:t>Alabama, Florida, Georgia, Kentucky, Mississippi, North Carolina, South Carolina, and Tennessee</w:t>
            </w:r>
          </w:p>
        </w:tc>
        <w:tc>
          <w:tcPr>
            <w:tcW w:w="0" w:type="auto"/>
          </w:tcPr>
          <w:p w14:paraId="39A798CB" w14:textId="121A2A39"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6D9D7989" w14:textId="414A78ED"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(11.8)</w:t>
            </w:r>
          </w:p>
        </w:tc>
      </w:tr>
      <w:tr w:rsidR="00A22734" w14:paraId="357E8FCA" w14:textId="77777777" w:rsidTr="006A0C0E">
        <w:tc>
          <w:tcPr>
            <w:tcW w:w="0" w:type="auto"/>
            <w:vMerge/>
          </w:tcPr>
          <w:p w14:paraId="6106FB6D"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63E86EB2" w14:textId="10869736" w:rsidR="00A22734" w:rsidRPr="00884905" w:rsidRDefault="00A22734" w:rsidP="00A22734">
            <w:pPr>
              <w:spacing w:line="480" w:lineRule="auto"/>
              <w:rPr>
                <w:rFonts w:ascii="Times New Roman" w:hAnsi="Times New Roman" w:cs="Times New Roman"/>
                <w:sz w:val="24"/>
                <w:szCs w:val="24"/>
              </w:rPr>
            </w:pPr>
            <w:r w:rsidRPr="00D92DD3">
              <w:rPr>
                <w:rFonts w:ascii="Times New Roman" w:hAnsi="Times New Roman" w:cs="Times New Roman"/>
                <w:sz w:val="24"/>
                <w:szCs w:val="24"/>
              </w:rPr>
              <w:t>Illinois, Indiana, Michigan, Minnesota, Ohio, and Wisconsin</w:t>
            </w:r>
          </w:p>
        </w:tc>
        <w:tc>
          <w:tcPr>
            <w:tcW w:w="0" w:type="auto"/>
          </w:tcPr>
          <w:p w14:paraId="66EB844B" w14:textId="10D276D2"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743F2515" w14:textId="393672BA"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(14.7)</w:t>
            </w:r>
          </w:p>
        </w:tc>
      </w:tr>
      <w:tr w:rsidR="00A22734" w14:paraId="606BCD5A" w14:textId="77777777" w:rsidTr="006A0C0E">
        <w:tc>
          <w:tcPr>
            <w:tcW w:w="0" w:type="auto"/>
            <w:vMerge/>
          </w:tcPr>
          <w:p w14:paraId="000EA5F3"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4D011772" w14:textId="1CD3AEE6" w:rsidR="00A22734" w:rsidRPr="00884905" w:rsidRDefault="00A22734" w:rsidP="00A22734">
            <w:pPr>
              <w:spacing w:line="480" w:lineRule="auto"/>
              <w:rPr>
                <w:rFonts w:ascii="Times New Roman" w:hAnsi="Times New Roman" w:cs="Times New Roman"/>
                <w:sz w:val="24"/>
                <w:szCs w:val="24"/>
              </w:rPr>
            </w:pPr>
            <w:r w:rsidRPr="00D92DD3">
              <w:rPr>
                <w:rFonts w:ascii="Times New Roman" w:hAnsi="Times New Roman" w:cs="Times New Roman"/>
                <w:sz w:val="24"/>
                <w:szCs w:val="24"/>
              </w:rPr>
              <w:t>Arkansas, Louisiana, New Mexico, Oklahoma, and Texas</w:t>
            </w:r>
          </w:p>
        </w:tc>
        <w:tc>
          <w:tcPr>
            <w:tcW w:w="0" w:type="auto"/>
          </w:tcPr>
          <w:p w14:paraId="3DED44C9" w14:textId="75250CE9"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5274A85D" w14:textId="5E1BEDA5"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A22734" w14:paraId="6AFC5347" w14:textId="77777777" w:rsidTr="006A0C0E">
        <w:tc>
          <w:tcPr>
            <w:tcW w:w="0" w:type="auto"/>
            <w:vMerge/>
          </w:tcPr>
          <w:p w14:paraId="6CB98D29"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25694047" w14:textId="2A944AB2" w:rsidR="00A22734" w:rsidRPr="00884905" w:rsidRDefault="00A22734" w:rsidP="00A22734">
            <w:pPr>
              <w:spacing w:line="480" w:lineRule="auto"/>
              <w:rPr>
                <w:rFonts w:ascii="Times New Roman" w:hAnsi="Times New Roman" w:cs="Times New Roman"/>
                <w:sz w:val="24"/>
                <w:szCs w:val="24"/>
              </w:rPr>
            </w:pPr>
            <w:r w:rsidRPr="006C508F">
              <w:rPr>
                <w:rFonts w:ascii="Times New Roman" w:hAnsi="Times New Roman" w:cs="Times New Roman"/>
                <w:sz w:val="24"/>
                <w:szCs w:val="24"/>
              </w:rPr>
              <w:t>Iowa, Kansas, Missouri, and Nebraska</w:t>
            </w:r>
          </w:p>
        </w:tc>
        <w:tc>
          <w:tcPr>
            <w:tcW w:w="0" w:type="auto"/>
          </w:tcPr>
          <w:p w14:paraId="51D3AA4D" w14:textId="296D3072"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403922E4" w14:textId="32942477"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(5.9)</w:t>
            </w:r>
          </w:p>
        </w:tc>
      </w:tr>
      <w:tr w:rsidR="00A22734" w14:paraId="73D70F8E" w14:textId="77777777" w:rsidTr="006A0C0E">
        <w:tc>
          <w:tcPr>
            <w:tcW w:w="0" w:type="auto"/>
            <w:vMerge/>
          </w:tcPr>
          <w:p w14:paraId="1A761E69"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4079674E" w14:textId="15A73766" w:rsidR="00A22734" w:rsidRPr="00884905" w:rsidRDefault="00A22734" w:rsidP="00A22734">
            <w:pPr>
              <w:spacing w:line="480" w:lineRule="auto"/>
              <w:rPr>
                <w:rFonts w:ascii="Times New Roman" w:hAnsi="Times New Roman" w:cs="Times New Roman"/>
                <w:sz w:val="24"/>
                <w:szCs w:val="24"/>
              </w:rPr>
            </w:pPr>
            <w:r w:rsidRPr="006C508F">
              <w:rPr>
                <w:rFonts w:ascii="Times New Roman" w:hAnsi="Times New Roman" w:cs="Times New Roman"/>
                <w:sz w:val="24"/>
                <w:szCs w:val="24"/>
              </w:rPr>
              <w:t>Colorado, Montana, North Dakota, South Dakota, Utah, and Wyoming</w:t>
            </w:r>
          </w:p>
        </w:tc>
        <w:tc>
          <w:tcPr>
            <w:tcW w:w="0" w:type="auto"/>
          </w:tcPr>
          <w:p w14:paraId="0C7CE7EB" w14:textId="355511BC"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0" w:type="auto"/>
          </w:tcPr>
          <w:p w14:paraId="2ED9C7E9" w14:textId="7786845A"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(8.8)</w:t>
            </w:r>
          </w:p>
        </w:tc>
      </w:tr>
      <w:tr w:rsidR="00A22734" w14:paraId="66981D4A" w14:textId="77777777" w:rsidTr="006A0C0E">
        <w:tc>
          <w:tcPr>
            <w:tcW w:w="0" w:type="auto"/>
            <w:vMerge/>
          </w:tcPr>
          <w:p w14:paraId="5040E99F"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654F5A3E" w14:textId="42B0E3F7" w:rsidR="00A22734" w:rsidRPr="00884905" w:rsidRDefault="00A22734" w:rsidP="00A22734">
            <w:pPr>
              <w:spacing w:line="480" w:lineRule="auto"/>
              <w:rPr>
                <w:rFonts w:ascii="Times New Roman" w:hAnsi="Times New Roman" w:cs="Times New Roman"/>
                <w:sz w:val="24"/>
                <w:szCs w:val="24"/>
              </w:rPr>
            </w:pPr>
            <w:r w:rsidRPr="006C508F">
              <w:rPr>
                <w:rFonts w:ascii="Times New Roman" w:hAnsi="Times New Roman" w:cs="Times New Roman"/>
                <w:sz w:val="24"/>
                <w:szCs w:val="24"/>
              </w:rPr>
              <w:t>Arizona, California, Hawaii, Nevada, American Samoa, Commonwealth of the Northern Mariana Islands, Federated States of Micronesia, Guam, Marshall Islands, and Republic of Palau</w:t>
            </w:r>
          </w:p>
        </w:tc>
        <w:tc>
          <w:tcPr>
            <w:tcW w:w="0" w:type="auto"/>
          </w:tcPr>
          <w:p w14:paraId="3045E26D" w14:textId="2EDDDA86"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040C4AA4" w14:textId="2119AE82"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(5.9)</w:t>
            </w:r>
          </w:p>
        </w:tc>
      </w:tr>
      <w:tr w:rsidR="00A22734" w14:paraId="6AC5B332" w14:textId="77777777" w:rsidTr="006A0C0E">
        <w:tc>
          <w:tcPr>
            <w:tcW w:w="0" w:type="auto"/>
            <w:vMerge/>
          </w:tcPr>
          <w:p w14:paraId="682F5CC8"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7C0758DE" w14:textId="7324F21C" w:rsidR="00A22734" w:rsidRPr="00884905" w:rsidRDefault="00A22734" w:rsidP="00A22734">
            <w:pPr>
              <w:spacing w:line="480" w:lineRule="auto"/>
              <w:rPr>
                <w:rFonts w:ascii="Times New Roman" w:hAnsi="Times New Roman" w:cs="Times New Roman"/>
                <w:sz w:val="24"/>
                <w:szCs w:val="24"/>
              </w:rPr>
            </w:pPr>
            <w:r w:rsidRPr="004828C8">
              <w:rPr>
                <w:rFonts w:ascii="Times New Roman" w:hAnsi="Times New Roman" w:cs="Times New Roman"/>
                <w:sz w:val="24"/>
                <w:szCs w:val="24"/>
              </w:rPr>
              <w:t>Alaska, Idaho, Oregon, and Washington</w:t>
            </w:r>
          </w:p>
        </w:tc>
        <w:tc>
          <w:tcPr>
            <w:tcW w:w="0" w:type="auto"/>
          </w:tcPr>
          <w:p w14:paraId="40E93249" w14:textId="1015156F"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4D3AFB40" w14:textId="77777777" w:rsidR="00A22734" w:rsidRDefault="00A22734" w:rsidP="00A22734">
            <w:pPr>
              <w:spacing w:line="480" w:lineRule="auto"/>
              <w:rPr>
                <w:rFonts w:ascii="Times New Roman" w:hAnsi="Times New Roman" w:cs="Times New Roman"/>
                <w:sz w:val="24"/>
                <w:szCs w:val="24"/>
              </w:rPr>
            </w:pPr>
          </w:p>
        </w:tc>
      </w:tr>
      <w:tr w:rsidR="00A22734" w14:paraId="3B746B7B" w14:textId="77777777" w:rsidTr="006A0C0E">
        <w:tc>
          <w:tcPr>
            <w:tcW w:w="0" w:type="auto"/>
            <w:vMerge/>
          </w:tcPr>
          <w:p w14:paraId="21692E60"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5B24EAB2" w14:textId="220DB9E2" w:rsidR="00A22734" w:rsidRPr="00884905" w:rsidRDefault="00A22734" w:rsidP="00A22734">
            <w:pPr>
              <w:spacing w:line="480" w:lineRule="auto"/>
              <w:rPr>
                <w:rFonts w:ascii="Times New Roman" w:hAnsi="Times New Roman" w:cs="Times New Roman"/>
                <w:sz w:val="24"/>
                <w:szCs w:val="24"/>
              </w:rPr>
            </w:pPr>
            <w:r w:rsidRPr="004828C8">
              <w:rPr>
                <w:rFonts w:ascii="Times New Roman" w:hAnsi="Times New Roman" w:cs="Times New Roman"/>
                <w:sz w:val="24"/>
                <w:szCs w:val="24"/>
              </w:rPr>
              <w:t>Location not listed</w:t>
            </w:r>
          </w:p>
        </w:tc>
        <w:tc>
          <w:tcPr>
            <w:tcW w:w="0" w:type="auto"/>
          </w:tcPr>
          <w:p w14:paraId="324C95FE" w14:textId="37A77393"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F22F742" w14:textId="77777777" w:rsidR="00A22734" w:rsidRDefault="00A22734" w:rsidP="00A22734">
            <w:pPr>
              <w:spacing w:line="480" w:lineRule="auto"/>
              <w:rPr>
                <w:rFonts w:ascii="Times New Roman" w:hAnsi="Times New Roman" w:cs="Times New Roman"/>
                <w:sz w:val="24"/>
                <w:szCs w:val="24"/>
              </w:rPr>
            </w:pPr>
          </w:p>
        </w:tc>
      </w:tr>
      <w:tr w:rsidR="00A22734" w14:paraId="267B4AE2" w14:textId="77777777" w:rsidTr="006A0C0E">
        <w:tc>
          <w:tcPr>
            <w:tcW w:w="0" w:type="auto"/>
            <w:vMerge/>
          </w:tcPr>
          <w:p w14:paraId="05F88BB3"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2B1409DA" w14:textId="2318B64E" w:rsidR="00A22734" w:rsidRPr="008F6007" w:rsidRDefault="00A22734" w:rsidP="00A22734">
            <w:pPr>
              <w:spacing w:line="480" w:lineRule="auto"/>
              <w:rPr>
                <w:rFonts w:ascii="Times New Roman" w:hAnsi="Times New Roman" w:cs="Times New Roman"/>
                <w:i/>
                <w:iCs/>
                <w:sz w:val="24"/>
                <w:szCs w:val="24"/>
              </w:rPr>
            </w:pPr>
            <w:r>
              <w:rPr>
                <w:rFonts w:ascii="Times New Roman" w:hAnsi="Times New Roman" w:cs="Times New Roman"/>
                <w:i/>
                <w:iCs/>
                <w:sz w:val="24"/>
                <w:szCs w:val="24"/>
              </w:rPr>
              <w:t>[Missing]</w:t>
            </w:r>
          </w:p>
        </w:tc>
        <w:tc>
          <w:tcPr>
            <w:tcW w:w="0" w:type="auto"/>
          </w:tcPr>
          <w:p w14:paraId="3ACAB009" w14:textId="2E098E78"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CD019D2" w14:textId="7079DAE8"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A22734" w14:paraId="722C41B5" w14:textId="77777777" w:rsidTr="006A0C0E">
        <w:tc>
          <w:tcPr>
            <w:tcW w:w="0" w:type="auto"/>
            <w:vMerge w:val="restart"/>
          </w:tcPr>
          <w:p w14:paraId="1DF29424" w14:textId="1F4B8800" w:rsidR="00A22734" w:rsidRPr="007E3550" w:rsidRDefault="00A22734" w:rsidP="00A22734">
            <w:pPr>
              <w:spacing w:line="480" w:lineRule="auto"/>
              <w:rPr>
                <w:rFonts w:ascii="Times New Roman" w:hAnsi="Times New Roman" w:cs="Times New Roman"/>
                <w:sz w:val="24"/>
                <w:szCs w:val="24"/>
              </w:rPr>
            </w:pPr>
            <w:r w:rsidRPr="00E22E83">
              <w:rPr>
                <w:rFonts w:ascii="Times New Roman" w:hAnsi="Times New Roman" w:cs="Times New Roman"/>
                <w:sz w:val="24"/>
                <w:szCs w:val="24"/>
              </w:rPr>
              <w:t>Please indicate your facility's inpatient bed size: [Select one]</w:t>
            </w:r>
          </w:p>
        </w:tc>
        <w:tc>
          <w:tcPr>
            <w:tcW w:w="0" w:type="auto"/>
          </w:tcPr>
          <w:p w14:paraId="7E29EB16" w14:textId="3D5BF788" w:rsidR="00A22734" w:rsidRPr="00E22E83" w:rsidRDefault="00A22734" w:rsidP="00A22734">
            <w:pPr>
              <w:spacing w:line="480" w:lineRule="auto"/>
              <w:rPr>
                <w:rFonts w:ascii="Times New Roman" w:hAnsi="Times New Roman" w:cs="Times New Roman"/>
                <w:sz w:val="24"/>
                <w:szCs w:val="24"/>
              </w:rPr>
            </w:pPr>
            <w:r w:rsidRPr="00E22E83">
              <w:rPr>
                <w:rFonts w:ascii="Times New Roman" w:hAnsi="Times New Roman" w:cs="Times New Roman"/>
                <w:sz w:val="24"/>
                <w:szCs w:val="24"/>
              </w:rPr>
              <w:t>0-100 beds</w:t>
            </w:r>
          </w:p>
        </w:tc>
        <w:tc>
          <w:tcPr>
            <w:tcW w:w="0" w:type="auto"/>
          </w:tcPr>
          <w:p w14:paraId="292CAC2C" w14:textId="7571340D"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31D5CD28" w14:textId="570449B4"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A22734" w14:paraId="02EFDF52" w14:textId="77777777" w:rsidTr="006A0C0E">
        <w:tc>
          <w:tcPr>
            <w:tcW w:w="0" w:type="auto"/>
            <w:vMerge/>
          </w:tcPr>
          <w:p w14:paraId="34C2C3C1"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2EDC807B" w14:textId="56F660A2" w:rsidR="00A22734" w:rsidRPr="00E22E83" w:rsidRDefault="00A22734" w:rsidP="00A22734">
            <w:pPr>
              <w:spacing w:line="480" w:lineRule="auto"/>
              <w:rPr>
                <w:rFonts w:ascii="Times New Roman" w:hAnsi="Times New Roman" w:cs="Times New Roman"/>
                <w:sz w:val="24"/>
                <w:szCs w:val="24"/>
              </w:rPr>
            </w:pPr>
            <w:r w:rsidRPr="00E22E83">
              <w:rPr>
                <w:rFonts w:ascii="Times New Roman" w:hAnsi="Times New Roman" w:cs="Times New Roman"/>
                <w:sz w:val="24"/>
                <w:szCs w:val="24"/>
              </w:rPr>
              <w:t>101-499 beds</w:t>
            </w:r>
          </w:p>
        </w:tc>
        <w:tc>
          <w:tcPr>
            <w:tcW w:w="0" w:type="auto"/>
          </w:tcPr>
          <w:p w14:paraId="5C39BF74" w14:textId="119B66EE"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2E72BE00" w14:textId="11C87A2D"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A22734" w14:paraId="52A82E75" w14:textId="77777777" w:rsidTr="006A0C0E">
        <w:tc>
          <w:tcPr>
            <w:tcW w:w="0" w:type="auto"/>
            <w:vMerge/>
          </w:tcPr>
          <w:p w14:paraId="0831BD77"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773E20EB" w14:textId="68FA1B67" w:rsidR="00A22734" w:rsidRPr="00E22E83" w:rsidRDefault="00A22734" w:rsidP="00A22734">
            <w:pPr>
              <w:spacing w:line="480" w:lineRule="auto"/>
              <w:rPr>
                <w:rFonts w:ascii="Times New Roman" w:hAnsi="Times New Roman" w:cs="Times New Roman"/>
                <w:sz w:val="24"/>
                <w:szCs w:val="24"/>
              </w:rPr>
            </w:pPr>
            <w:r w:rsidRPr="00E22E83">
              <w:rPr>
                <w:rFonts w:ascii="Times New Roman" w:hAnsi="Times New Roman" w:cs="Times New Roman"/>
                <w:sz w:val="24"/>
                <w:szCs w:val="24"/>
              </w:rPr>
              <w:t>≥500 beds</w:t>
            </w:r>
          </w:p>
        </w:tc>
        <w:tc>
          <w:tcPr>
            <w:tcW w:w="0" w:type="auto"/>
          </w:tcPr>
          <w:p w14:paraId="2581DB66" w14:textId="2FED529E"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01CA8DA2" w14:textId="34872B83"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(17.6)</w:t>
            </w:r>
          </w:p>
        </w:tc>
      </w:tr>
      <w:tr w:rsidR="00A22734" w14:paraId="37738012" w14:textId="77777777" w:rsidTr="006A0C0E">
        <w:tc>
          <w:tcPr>
            <w:tcW w:w="0" w:type="auto"/>
            <w:vMerge/>
          </w:tcPr>
          <w:p w14:paraId="44DDE691" w14:textId="77777777" w:rsidR="00A22734" w:rsidRPr="007E3550" w:rsidRDefault="00A22734" w:rsidP="00A22734">
            <w:pPr>
              <w:spacing w:line="480" w:lineRule="auto"/>
              <w:rPr>
                <w:rFonts w:ascii="Times New Roman" w:hAnsi="Times New Roman" w:cs="Times New Roman"/>
                <w:sz w:val="24"/>
                <w:szCs w:val="24"/>
              </w:rPr>
            </w:pPr>
          </w:p>
        </w:tc>
        <w:tc>
          <w:tcPr>
            <w:tcW w:w="0" w:type="auto"/>
          </w:tcPr>
          <w:p w14:paraId="0FE31F85" w14:textId="28244C6D" w:rsidR="00A22734" w:rsidRPr="00E22E83" w:rsidRDefault="00A22734" w:rsidP="00A22734">
            <w:pPr>
              <w:spacing w:line="480" w:lineRule="auto"/>
              <w:rPr>
                <w:rFonts w:ascii="Times New Roman" w:hAnsi="Times New Roman" w:cs="Times New Roman"/>
                <w:sz w:val="24"/>
                <w:szCs w:val="24"/>
              </w:rPr>
            </w:pPr>
            <w:r w:rsidRPr="00E22E83">
              <w:rPr>
                <w:rFonts w:ascii="Times New Roman" w:hAnsi="Times New Roman" w:cs="Times New Roman"/>
                <w:sz w:val="24"/>
                <w:szCs w:val="24"/>
              </w:rPr>
              <w:t>Health system with multiple acute care hospitals</w:t>
            </w:r>
          </w:p>
        </w:tc>
        <w:tc>
          <w:tcPr>
            <w:tcW w:w="0" w:type="auto"/>
          </w:tcPr>
          <w:p w14:paraId="173CF8CD" w14:textId="704BFA02" w:rsidR="00A22734" w:rsidRDefault="00A22734" w:rsidP="00A22734">
            <w:pPr>
              <w:spacing w:line="480" w:lineRule="auto"/>
              <w:jc w:val="right"/>
              <w:rPr>
                <w:rFonts w:ascii="Times New Roman" w:hAnsi="Times New Roman" w:cs="Times New Roman"/>
                <w:sz w:val="24"/>
                <w:szCs w:val="24"/>
              </w:rPr>
            </w:pPr>
            <w:r>
              <w:rPr>
                <w:rFonts w:ascii="Times New Roman" w:hAnsi="Times New Roman" w:cs="Times New Roman"/>
                <w:sz w:val="24"/>
                <w:szCs w:val="24"/>
              </w:rPr>
              <w:t>26</w:t>
            </w:r>
          </w:p>
        </w:tc>
        <w:tc>
          <w:tcPr>
            <w:tcW w:w="0" w:type="auto"/>
          </w:tcPr>
          <w:p w14:paraId="19218EE4" w14:textId="49982365" w:rsidR="00A22734" w:rsidRDefault="00A22734" w:rsidP="00A22734">
            <w:pPr>
              <w:spacing w:line="480" w:lineRule="auto"/>
              <w:rPr>
                <w:rFonts w:ascii="Times New Roman" w:hAnsi="Times New Roman" w:cs="Times New Roman"/>
                <w:sz w:val="24"/>
                <w:szCs w:val="24"/>
              </w:rPr>
            </w:pPr>
            <w:r>
              <w:rPr>
                <w:rFonts w:ascii="Times New Roman" w:hAnsi="Times New Roman" w:cs="Times New Roman"/>
                <w:sz w:val="24"/>
                <w:szCs w:val="24"/>
              </w:rPr>
              <w:t>(76.5)</w:t>
            </w:r>
          </w:p>
        </w:tc>
      </w:tr>
    </w:tbl>
    <w:p w14:paraId="36B9EB5B" w14:textId="4D14F0AB" w:rsidR="006736E6" w:rsidRPr="00286FE6" w:rsidRDefault="006736E6" w:rsidP="001E0A03">
      <w:pPr>
        <w:rPr>
          <w:rFonts w:ascii="Times New Roman" w:hAnsi="Times New Roman" w:cs="Times New Roman"/>
          <w:sz w:val="24"/>
          <w:szCs w:val="24"/>
        </w:rPr>
      </w:pPr>
    </w:p>
    <w:sectPr w:rsidR="006736E6" w:rsidRPr="00286FE6" w:rsidSect="0090641E">
      <w:headerReference w:type="default" r:id="rId15"/>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308C" w14:textId="77777777" w:rsidR="00A34878" w:rsidRDefault="00A34878" w:rsidP="00CE72AB">
      <w:r>
        <w:separator/>
      </w:r>
    </w:p>
  </w:endnote>
  <w:endnote w:type="continuationSeparator" w:id="0">
    <w:p w14:paraId="1C80153A" w14:textId="77777777" w:rsidR="00A34878" w:rsidRDefault="00A34878" w:rsidP="00CE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8E28" w14:textId="77777777" w:rsidR="00A34878" w:rsidRDefault="00A34878" w:rsidP="00CE72AB">
      <w:r>
        <w:separator/>
      </w:r>
    </w:p>
  </w:footnote>
  <w:footnote w:type="continuationSeparator" w:id="0">
    <w:p w14:paraId="2BE4F6BC" w14:textId="77777777" w:rsidR="00A34878" w:rsidRDefault="00A34878" w:rsidP="00CE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F7F8" w14:textId="7D7EF0B1" w:rsidR="00CE72AB" w:rsidRDefault="00CE72AB" w:rsidP="00371FF4">
    <w:pPr>
      <w:rPr>
        <w:rFonts w:ascii="Times New Roman" w:hAnsi="Times New Roman" w:cs="Times New Roman"/>
        <w:b/>
        <w:bCs/>
        <w:sz w:val="24"/>
        <w:szCs w:val="24"/>
      </w:rPr>
    </w:pPr>
    <w:r w:rsidRPr="00883376">
      <w:rPr>
        <w:rFonts w:ascii="Times New Roman" w:hAnsi="Times New Roman" w:cs="Times New Roman"/>
        <w:b/>
        <w:bCs/>
        <w:sz w:val="24"/>
        <w:szCs w:val="24"/>
      </w:rPr>
      <w:t>Hospital approaches to universal masking after public health “unmasking” guidance</w:t>
    </w:r>
  </w:p>
  <w:p w14:paraId="09E4BB9A" w14:textId="279F146E" w:rsidR="00CE72AB" w:rsidRPr="00371FF4" w:rsidRDefault="00CE72AB" w:rsidP="00CE72AB">
    <w:pPr>
      <w:spacing w:line="480" w:lineRule="auto"/>
      <w:rPr>
        <w:rFonts w:ascii="Times New Roman" w:hAnsi="Times New Roman" w:cs="Times New Roman"/>
        <w:sz w:val="24"/>
        <w:szCs w:val="24"/>
      </w:rPr>
    </w:pPr>
    <w:r w:rsidRPr="00371FF4">
      <w:rPr>
        <w:rFonts w:ascii="Times New Roman" w:hAnsi="Times New Roman" w:cs="Times New Roman"/>
        <w:sz w:val="24"/>
        <w:szCs w:val="24"/>
      </w:rPr>
      <w:t xml:space="preserve">Snyder GM, </w:t>
    </w:r>
    <w:r w:rsidR="00AD2CF2" w:rsidRPr="00371FF4">
      <w:rPr>
        <w:rFonts w:ascii="Times New Roman" w:hAnsi="Times New Roman" w:cs="Times New Roman"/>
        <w:sz w:val="24"/>
        <w:szCs w:val="24"/>
      </w:rPr>
      <w:t xml:space="preserve">Passaretti </w:t>
    </w:r>
    <w:r w:rsidR="00371FF4" w:rsidRPr="00371FF4">
      <w:rPr>
        <w:rFonts w:ascii="Times New Roman" w:hAnsi="Times New Roman" w:cs="Times New Roman"/>
        <w:sz w:val="24"/>
        <w:szCs w:val="24"/>
      </w:rPr>
      <w:t>CL, Stevens 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AE1"/>
    <w:multiLevelType w:val="hybridMultilevel"/>
    <w:tmpl w:val="BC00EA60"/>
    <w:lvl w:ilvl="0" w:tplc="5BC060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6588B"/>
    <w:multiLevelType w:val="hybridMultilevel"/>
    <w:tmpl w:val="434C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EB6651"/>
    <w:multiLevelType w:val="multilevel"/>
    <w:tmpl w:val="F476F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703D5"/>
    <w:multiLevelType w:val="multilevel"/>
    <w:tmpl w:val="617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936D9"/>
    <w:multiLevelType w:val="multilevel"/>
    <w:tmpl w:val="D7D6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B46B6"/>
    <w:multiLevelType w:val="hybridMultilevel"/>
    <w:tmpl w:val="2C32CA52"/>
    <w:lvl w:ilvl="0" w:tplc="0409000F">
      <w:start w:val="1"/>
      <w:numFmt w:val="decimal"/>
      <w:lvlText w:val="%1."/>
      <w:lvlJc w:val="left"/>
      <w:pPr>
        <w:ind w:left="360" w:hanging="360"/>
      </w:pPr>
      <w:rPr>
        <w:rFonts w:hint="default"/>
        <w:color w:val="5B616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6533D7"/>
    <w:multiLevelType w:val="multilevel"/>
    <w:tmpl w:val="EC74B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33627"/>
    <w:multiLevelType w:val="hybridMultilevel"/>
    <w:tmpl w:val="60D8B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27715"/>
    <w:multiLevelType w:val="hybridMultilevel"/>
    <w:tmpl w:val="77E64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F63D3C"/>
    <w:multiLevelType w:val="hybridMultilevel"/>
    <w:tmpl w:val="C7D0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5B425F"/>
    <w:multiLevelType w:val="hybridMultilevel"/>
    <w:tmpl w:val="DD6AD34C"/>
    <w:lvl w:ilvl="0" w:tplc="9954BDF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0E19"/>
    <w:multiLevelType w:val="hybridMultilevel"/>
    <w:tmpl w:val="F5D6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7279C2"/>
    <w:multiLevelType w:val="hybridMultilevel"/>
    <w:tmpl w:val="93386708"/>
    <w:lvl w:ilvl="0" w:tplc="49C8F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558833">
    <w:abstractNumId w:val="4"/>
  </w:num>
  <w:num w:numId="2" w16cid:durableId="1168524732">
    <w:abstractNumId w:val="5"/>
  </w:num>
  <w:num w:numId="3" w16cid:durableId="346829314">
    <w:abstractNumId w:val="0"/>
  </w:num>
  <w:num w:numId="4" w16cid:durableId="891382728">
    <w:abstractNumId w:val="12"/>
  </w:num>
  <w:num w:numId="5" w16cid:durableId="397559137">
    <w:abstractNumId w:val="10"/>
  </w:num>
  <w:num w:numId="6" w16cid:durableId="247933940">
    <w:abstractNumId w:val="7"/>
  </w:num>
  <w:num w:numId="7" w16cid:durableId="1576620830">
    <w:abstractNumId w:val="11"/>
  </w:num>
  <w:num w:numId="8" w16cid:durableId="1635215062">
    <w:abstractNumId w:val="1"/>
  </w:num>
  <w:num w:numId="9" w16cid:durableId="2088921318">
    <w:abstractNumId w:val="9"/>
  </w:num>
  <w:num w:numId="10" w16cid:durableId="428887650">
    <w:abstractNumId w:val="8"/>
  </w:num>
  <w:num w:numId="11" w16cid:durableId="1920942476">
    <w:abstractNumId w:val="3"/>
  </w:num>
  <w:num w:numId="12" w16cid:durableId="1429503673">
    <w:abstractNumId w:val="6"/>
  </w:num>
  <w:num w:numId="13" w16cid:durableId="1142187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07"/>
    <w:rsid w:val="00005589"/>
    <w:rsid w:val="00010B9C"/>
    <w:rsid w:val="00012E53"/>
    <w:rsid w:val="000346F3"/>
    <w:rsid w:val="0004285E"/>
    <w:rsid w:val="00062739"/>
    <w:rsid w:val="00067587"/>
    <w:rsid w:val="000747CA"/>
    <w:rsid w:val="0009213B"/>
    <w:rsid w:val="00093B6C"/>
    <w:rsid w:val="000A5982"/>
    <w:rsid w:val="000A5C90"/>
    <w:rsid w:val="000B7B9F"/>
    <w:rsid w:val="000C22AF"/>
    <w:rsid w:val="000D1A7E"/>
    <w:rsid w:val="000D596B"/>
    <w:rsid w:val="000F5374"/>
    <w:rsid w:val="0011502B"/>
    <w:rsid w:val="00125552"/>
    <w:rsid w:val="001438A8"/>
    <w:rsid w:val="00153F5C"/>
    <w:rsid w:val="0016076D"/>
    <w:rsid w:val="0016254F"/>
    <w:rsid w:val="0016313D"/>
    <w:rsid w:val="0017119D"/>
    <w:rsid w:val="00176049"/>
    <w:rsid w:val="00190415"/>
    <w:rsid w:val="00190505"/>
    <w:rsid w:val="00192FC8"/>
    <w:rsid w:val="00194954"/>
    <w:rsid w:val="001B2595"/>
    <w:rsid w:val="001E0A03"/>
    <w:rsid w:val="002034BA"/>
    <w:rsid w:val="0021200D"/>
    <w:rsid w:val="00214746"/>
    <w:rsid w:val="002170A7"/>
    <w:rsid w:val="0023078D"/>
    <w:rsid w:val="00244D65"/>
    <w:rsid w:val="00274FB8"/>
    <w:rsid w:val="00275AB6"/>
    <w:rsid w:val="00285BBC"/>
    <w:rsid w:val="00286FE6"/>
    <w:rsid w:val="0029095B"/>
    <w:rsid w:val="00291935"/>
    <w:rsid w:val="002925AC"/>
    <w:rsid w:val="00292ECC"/>
    <w:rsid w:val="002963FB"/>
    <w:rsid w:val="002A0C62"/>
    <w:rsid w:val="002A34C9"/>
    <w:rsid w:val="002B6EB2"/>
    <w:rsid w:val="002C698D"/>
    <w:rsid w:val="002F1FC9"/>
    <w:rsid w:val="002F671B"/>
    <w:rsid w:val="00302D83"/>
    <w:rsid w:val="00304080"/>
    <w:rsid w:val="003064DD"/>
    <w:rsid w:val="003240F5"/>
    <w:rsid w:val="00332C72"/>
    <w:rsid w:val="003421DD"/>
    <w:rsid w:val="00356700"/>
    <w:rsid w:val="00357CF5"/>
    <w:rsid w:val="0036667A"/>
    <w:rsid w:val="00371FF4"/>
    <w:rsid w:val="00373BB0"/>
    <w:rsid w:val="00383786"/>
    <w:rsid w:val="003B3A65"/>
    <w:rsid w:val="003D4723"/>
    <w:rsid w:val="004064D7"/>
    <w:rsid w:val="00410154"/>
    <w:rsid w:val="00412C6E"/>
    <w:rsid w:val="0041731C"/>
    <w:rsid w:val="00422FDF"/>
    <w:rsid w:val="0043285F"/>
    <w:rsid w:val="00436DEB"/>
    <w:rsid w:val="004418B7"/>
    <w:rsid w:val="00444C5B"/>
    <w:rsid w:val="004505A2"/>
    <w:rsid w:val="00453FE8"/>
    <w:rsid w:val="004549BF"/>
    <w:rsid w:val="004828C8"/>
    <w:rsid w:val="00483C01"/>
    <w:rsid w:val="00484442"/>
    <w:rsid w:val="00492DB2"/>
    <w:rsid w:val="004A455E"/>
    <w:rsid w:val="004A501E"/>
    <w:rsid w:val="004C17A8"/>
    <w:rsid w:val="004E11D6"/>
    <w:rsid w:val="00501C2A"/>
    <w:rsid w:val="00503104"/>
    <w:rsid w:val="00510002"/>
    <w:rsid w:val="00511040"/>
    <w:rsid w:val="00524322"/>
    <w:rsid w:val="00534AA5"/>
    <w:rsid w:val="005415D2"/>
    <w:rsid w:val="00552E84"/>
    <w:rsid w:val="00554229"/>
    <w:rsid w:val="00556778"/>
    <w:rsid w:val="005656ED"/>
    <w:rsid w:val="00570BA8"/>
    <w:rsid w:val="00573DA4"/>
    <w:rsid w:val="0058616A"/>
    <w:rsid w:val="00591396"/>
    <w:rsid w:val="0059522A"/>
    <w:rsid w:val="00596ED5"/>
    <w:rsid w:val="005B148F"/>
    <w:rsid w:val="005B6F48"/>
    <w:rsid w:val="005B7812"/>
    <w:rsid w:val="005C19B3"/>
    <w:rsid w:val="005C1E5C"/>
    <w:rsid w:val="005C65BF"/>
    <w:rsid w:val="005E0223"/>
    <w:rsid w:val="005E5133"/>
    <w:rsid w:val="005F2A36"/>
    <w:rsid w:val="005F711F"/>
    <w:rsid w:val="0060556D"/>
    <w:rsid w:val="00613D07"/>
    <w:rsid w:val="00631F53"/>
    <w:rsid w:val="006736E6"/>
    <w:rsid w:val="00677484"/>
    <w:rsid w:val="00685A7D"/>
    <w:rsid w:val="006A0C0E"/>
    <w:rsid w:val="006A4785"/>
    <w:rsid w:val="006B4277"/>
    <w:rsid w:val="006C508F"/>
    <w:rsid w:val="006F10C1"/>
    <w:rsid w:val="006F303F"/>
    <w:rsid w:val="006F33B8"/>
    <w:rsid w:val="00701689"/>
    <w:rsid w:val="00722CFD"/>
    <w:rsid w:val="007349B0"/>
    <w:rsid w:val="00744A1C"/>
    <w:rsid w:val="007610E0"/>
    <w:rsid w:val="00763F0A"/>
    <w:rsid w:val="007961F6"/>
    <w:rsid w:val="007B0328"/>
    <w:rsid w:val="007B047A"/>
    <w:rsid w:val="007B7156"/>
    <w:rsid w:val="007B7656"/>
    <w:rsid w:val="007E3550"/>
    <w:rsid w:val="007E7C25"/>
    <w:rsid w:val="00820818"/>
    <w:rsid w:val="00822836"/>
    <w:rsid w:val="00830EFF"/>
    <w:rsid w:val="00831BE6"/>
    <w:rsid w:val="00842F3F"/>
    <w:rsid w:val="00853993"/>
    <w:rsid w:val="0087187C"/>
    <w:rsid w:val="00883376"/>
    <w:rsid w:val="00884905"/>
    <w:rsid w:val="008942BD"/>
    <w:rsid w:val="008A3586"/>
    <w:rsid w:val="008A7CC7"/>
    <w:rsid w:val="008B3076"/>
    <w:rsid w:val="008C13E7"/>
    <w:rsid w:val="008C7FDF"/>
    <w:rsid w:val="008D26F2"/>
    <w:rsid w:val="008E38B4"/>
    <w:rsid w:val="008F3147"/>
    <w:rsid w:val="008F6007"/>
    <w:rsid w:val="0090020B"/>
    <w:rsid w:val="0090641E"/>
    <w:rsid w:val="00914824"/>
    <w:rsid w:val="009229AE"/>
    <w:rsid w:val="0093455B"/>
    <w:rsid w:val="00937724"/>
    <w:rsid w:val="00937A03"/>
    <w:rsid w:val="00945B81"/>
    <w:rsid w:val="00954B80"/>
    <w:rsid w:val="00962C26"/>
    <w:rsid w:val="00966382"/>
    <w:rsid w:val="00967B35"/>
    <w:rsid w:val="009746B6"/>
    <w:rsid w:val="00974914"/>
    <w:rsid w:val="009809A4"/>
    <w:rsid w:val="00990434"/>
    <w:rsid w:val="00992078"/>
    <w:rsid w:val="009B2539"/>
    <w:rsid w:val="009C3548"/>
    <w:rsid w:val="009E3049"/>
    <w:rsid w:val="009F60F1"/>
    <w:rsid w:val="00A00BF6"/>
    <w:rsid w:val="00A12C07"/>
    <w:rsid w:val="00A22734"/>
    <w:rsid w:val="00A250D5"/>
    <w:rsid w:val="00A34878"/>
    <w:rsid w:val="00A45EAC"/>
    <w:rsid w:val="00AB4A80"/>
    <w:rsid w:val="00AB5995"/>
    <w:rsid w:val="00AB5E14"/>
    <w:rsid w:val="00AC5230"/>
    <w:rsid w:val="00AD2CF2"/>
    <w:rsid w:val="00AD62F0"/>
    <w:rsid w:val="00AD7D72"/>
    <w:rsid w:val="00AE3F07"/>
    <w:rsid w:val="00AF21D3"/>
    <w:rsid w:val="00B07DB5"/>
    <w:rsid w:val="00B164C5"/>
    <w:rsid w:val="00B24EF3"/>
    <w:rsid w:val="00B501E0"/>
    <w:rsid w:val="00B82E1B"/>
    <w:rsid w:val="00B831EB"/>
    <w:rsid w:val="00B8431E"/>
    <w:rsid w:val="00B94D43"/>
    <w:rsid w:val="00BA714D"/>
    <w:rsid w:val="00BC04C5"/>
    <w:rsid w:val="00BC1742"/>
    <w:rsid w:val="00BE6D36"/>
    <w:rsid w:val="00BF2D57"/>
    <w:rsid w:val="00C15073"/>
    <w:rsid w:val="00C46255"/>
    <w:rsid w:val="00C46E38"/>
    <w:rsid w:val="00C5410C"/>
    <w:rsid w:val="00C57ABD"/>
    <w:rsid w:val="00C603BF"/>
    <w:rsid w:val="00C6070A"/>
    <w:rsid w:val="00C61626"/>
    <w:rsid w:val="00C67CE9"/>
    <w:rsid w:val="00C84D2E"/>
    <w:rsid w:val="00C903D7"/>
    <w:rsid w:val="00CA16C1"/>
    <w:rsid w:val="00CB7EE5"/>
    <w:rsid w:val="00CC0C23"/>
    <w:rsid w:val="00CD4CF9"/>
    <w:rsid w:val="00CE2299"/>
    <w:rsid w:val="00CE72AB"/>
    <w:rsid w:val="00CF12F7"/>
    <w:rsid w:val="00D03371"/>
    <w:rsid w:val="00D15696"/>
    <w:rsid w:val="00D15EE7"/>
    <w:rsid w:val="00D3559E"/>
    <w:rsid w:val="00D41FEC"/>
    <w:rsid w:val="00D43337"/>
    <w:rsid w:val="00D454B3"/>
    <w:rsid w:val="00D66AB1"/>
    <w:rsid w:val="00D86809"/>
    <w:rsid w:val="00D92DD3"/>
    <w:rsid w:val="00DE1F6E"/>
    <w:rsid w:val="00DF413A"/>
    <w:rsid w:val="00E047A0"/>
    <w:rsid w:val="00E161C3"/>
    <w:rsid w:val="00E22E83"/>
    <w:rsid w:val="00E248DD"/>
    <w:rsid w:val="00E31532"/>
    <w:rsid w:val="00E37FBC"/>
    <w:rsid w:val="00E40C0C"/>
    <w:rsid w:val="00E52132"/>
    <w:rsid w:val="00E5697E"/>
    <w:rsid w:val="00E623DD"/>
    <w:rsid w:val="00E63AAD"/>
    <w:rsid w:val="00E91067"/>
    <w:rsid w:val="00EB0B47"/>
    <w:rsid w:val="00EB2843"/>
    <w:rsid w:val="00EB46C3"/>
    <w:rsid w:val="00EB63DB"/>
    <w:rsid w:val="00EC305C"/>
    <w:rsid w:val="00ED2FC5"/>
    <w:rsid w:val="00ED544E"/>
    <w:rsid w:val="00ED7062"/>
    <w:rsid w:val="00EE6088"/>
    <w:rsid w:val="00F0188C"/>
    <w:rsid w:val="00F03056"/>
    <w:rsid w:val="00F077B5"/>
    <w:rsid w:val="00F21BF8"/>
    <w:rsid w:val="00F410A2"/>
    <w:rsid w:val="00F515A7"/>
    <w:rsid w:val="00F75F8C"/>
    <w:rsid w:val="00F97D33"/>
    <w:rsid w:val="00FB060E"/>
    <w:rsid w:val="00FB7C43"/>
    <w:rsid w:val="00FD3401"/>
    <w:rsid w:val="00FE2804"/>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24CB"/>
  <w15:chartTrackingRefBased/>
  <w15:docId w15:val="{470D2F60-B2C9-4101-9740-AF3F25A8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07"/>
    <w:pPr>
      <w:ind w:left="720"/>
      <w:contextualSpacing/>
    </w:pPr>
  </w:style>
  <w:style w:type="character" w:styleId="LineNumber">
    <w:name w:val="line number"/>
    <w:basedOn w:val="DefaultParagraphFont"/>
    <w:uiPriority w:val="99"/>
    <w:semiHidden/>
    <w:unhideWhenUsed/>
    <w:rsid w:val="00A12C07"/>
  </w:style>
  <w:style w:type="character" w:styleId="Hyperlink">
    <w:name w:val="Hyperlink"/>
    <w:basedOn w:val="DefaultParagraphFont"/>
    <w:uiPriority w:val="99"/>
    <w:unhideWhenUsed/>
    <w:rsid w:val="00B8431E"/>
    <w:rPr>
      <w:color w:val="0563C1" w:themeColor="hyperlink"/>
      <w:u w:val="single"/>
    </w:rPr>
  </w:style>
  <w:style w:type="character" w:styleId="UnresolvedMention">
    <w:name w:val="Unresolved Mention"/>
    <w:basedOn w:val="DefaultParagraphFont"/>
    <w:uiPriority w:val="99"/>
    <w:semiHidden/>
    <w:unhideWhenUsed/>
    <w:rsid w:val="00B8431E"/>
    <w:rPr>
      <w:color w:val="605E5C"/>
      <w:shd w:val="clear" w:color="auto" w:fill="E1DFDD"/>
    </w:rPr>
  </w:style>
  <w:style w:type="character" w:styleId="CommentReference">
    <w:name w:val="annotation reference"/>
    <w:basedOn w:val="DefaultParagraphFont"/>
    <w:uiPriority w:val="99"/>
    <w:semiHidden/>
    <w:unhideWhenUsed/>
    <w:rsid w:val="007961F6"/>
    <w:rPr>
      <w:sz w:val="16"/>
      <w:szCs w:val="16"/>
    </w:rPr>
  </w:style>
  <w:style w:type="paragraph" w:styleId="CommentText">
    <w:name w:val="annotation text"/>
    <w:basedOn w:val="Normal"/>
    <w:link w:val="CommentTextChar"/>
    <w:uiPriority w:val="99"/>
    <w:unhideWhenUsed/>
    <w:rsid w:val="007961F6"/>
    <w:rPr>
      <w:sz w:val="20"/>
      <w:szCs w:val="20"/>
    </w:rPr>
  </w:style>
  <w:style w:type="character" w:customStyle="1" w:styleId="CommentTextChar">
    <w:name w:val="Comment Text Char"/>
    <w:basedOn w:val="DefaultParagraphFont"/>
    <w:link w:val="CommentText"/>
    <w:uiPriority w:val="99"/>
    <w:rsid w:val="007961F6"/>
    <w:rPr>
      <w:sz w:val="20"/>
      <w:szCs w:val="20"/>
    </w:rPr>
  </w:style>
  <w:style w:type="paragraph" w:styleId="CommentSubject">
    <w:name w:val="annotation subject"/>
    <w:basedOn w:val="CommentText"/>
    <w:next w:val="CommentText"/>
    <w:link w:val="CommentSubjectChar"/>
    <w:uiPriority w:val="99"/>
    <w:semiHidden/>
    <w:unhideWhenUsed/>
    <w:rsid w:val="007961F6"/>
    <w:rPr>
      <w:b/>
      <w:bCs/>
    </w:rPr>
  </w:style>
  <w:style w:type="character" w:customStyle="1" w:styleId="CommentSubjectChar">
    <w:name w:val="Comment Subject Char"/>
    <w:basedOn w:val="CommentTextChar"/>
    <w:link w:val="CommentSubject"/>
    <w:uiPriority w:val="99"/>
    <w:semiHidden/>
    <w:rsid w:val="007961F6"/>
    <w:rPr>
      <w:b/>
      <w:bCs/>
      <w:sz w:val="20"/>
      <w:szCs w:val="20"/>
    </w:rPr>
  </w:style>
  <w:style w:type="table" w:styleId="TableGrid">
    <w:name w:val="Table Grid"/>
    <w:basedOn w:val="TableNormal"/>
    <w:uiPriority w:val="39"/>
    <w:rsid w:val="0030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para">
    <w:name w:val="dc_para"/>
    <w:basedOn w:val="Normal"/>
    <w:rsid w:val="005415D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047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047A"/>
    <w:rPr>
      <w:b/>
      <w:bCs/>
    </w:rPr>
  </w:style>
  <w:style w:type="character" w:styleId="Emphasis">
    <w:name w:val="Emphasis"/>
    <w:basedOn w:val="DefaultParagraphFont"/>
    <w:uiPriority w:val="20"/>
    <w:qFormat/>
    <w:rsid w:val="007B047A"/>
    <w:rPr>
      <w:i/>
      <w:iCs/>
    </w:rPr>
  </w:style>
  <w:style w:type="paragraph" w:styleId="Header">
    <w:name w:val="header"/>
    <w:basedOn w:val="Normal"/>
    <w:link w:val="HeaderChar"/>
    <w:uiPriority w:val="99"/>
    <w:unhideWhenUsed/>
    <w:rsid w:val="00CE72AB"/>
    <w:pPr>
      <w:tabs>
        <w:tab w:val="center" w:pos="4680"/>
        <w:tab w:val="right" w:pos="9360"/>
      </w:tabs>
    </w:pPr>
  </w:style>
  <w:style w:type="character" w:customStyle="1" w:styleId="HeaderChar">
    <w:name w:val="Header Char"/>
    <w:basedOn w:val="DefaultParagraphFont"/>
    <w:link w:val="Header"/>
    <w:uiPriority w:val="99"/>
    <w:rsid w:val="00CE72AB"/>
  </w:style>
  <w:style w:type="paragraph" w:styleId="Footer">
    <w:name w:val="footer"/>
    <w:basedOn w:val="Normal"/>
    <w:link w:val="FooterChar"/>
    <w:uiPriority w:val="99"/>
    <w:unhideWhenUsed/>
    <w:rsid w:val="00CE72AB"/>
    <w:pPr>
      <w:tabs>
        <w:tab w:val="center" w:pos="4680"/>
        <w:tab w:val="right" w:pos="9360"/>
      </w:tabs>
    </w:pPr>
  </w:style>
  <w:style w:type="character" w:customStyle="1" w:styleId="FooterChar">
    <w:name w:val="Footer Char"/>
    <w:basedOn w:val="DefaultParagraphFont"/>
    <w:link w:val="Footer"/>
    <w:uiPriority w:val="99"/>
    <w:rsid w:val="00CE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73">
      <w:bodyDiv w:val="1"/>
      <w:marLeft w:val="0"/>
      <w:marRight w:val="0"/>
      <w:marTop w:val="0"/>
      <w:marBottom w:val="0"/>
      <w:divBdr>
        <w:top w:val="none" w:sz="0" w:space="0" w:color="auto"/>
        <w:left w:val="none" w:sz="0" w:space="0" w:color="auto"/>
        <w:bottom w:val="none" w:sz="0" w:space="0" w:color="auto"/>
        <w:right w:val="none" w:sz="0" w:space="0" w:color="auto"/>
      </w:divBdr>
    </w:div>
    <w:div w:id="1503351543">
      <w:bodyDiv w:val="1"/>
      <w:marLeft w:val="0"/>
      <w:marRight w:val="0"/>
      <w:marTop w:val="0"/>
      <w:marBottom w:val="0"/>
      <w:divBdr>
        <w:top w:val="none" w:sz="0" w:space="0" w:color="auto"/>
        <w:left w:val="none" w:sz="0" w:space="0" w:color="auto"/>
        <w:bottom w:val="none" w:sz="0" w:space="0" w:color="auto"/>
        <w:right w:val="none" w:sz="0" w:space="0" w:color="auto"/>
      </w:divBdr>
    </w:div>
    <w:div w:id="16297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recommendations.html" TargetMode="External"/><Relationship Id="rId13" Type="http://schemas.openxmlformats.org/officeDocument/2006/relationships/hyperlink" Target="https://www.cdc.gov/coronavirus/2019-ncov/hcp/infection-control-recommendations.html" TargetMode="External"/><Relationship Id="rId3" Type="http://schemas.openxmlformats.org/officeDocument/2006/relationships/settings" Target="settings.xml"/><Relationship Id="rId7" Type="http://schemas.openxmlformats.org/officeDocument/2006/relationships/hyperlink" Target="https://covid.cdc.gov/covid-data-tracker/" TargetMode="External"/><Relationship Id="rId12" Type="http://schemas.openxmlformats.org/officeDocument/2006/relationships/hyperlink" Target="https://covid.cdc.gov/covid-data-track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cdc.gov/covid-data-track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vid.cdc.gov/covid-data-tracker/" TargetMode="External"/><Relationship Id="rId4" Type="http://schemas.openxmlformats.org/officeDocument/2006/relationships/webSettings" Target="webSettings.xml"/><Relationship Id="rId9" Type="http://schemas.openxmlformats.org/officeDocument/2006/relationships/hyperlink" Target="https://covid.cdc.gov/covid-data-tracker/" TargetMode="External"/><Relationship Id="rId14"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10</Pages>
  <Words>1683</Words>
  <Characters>10454</Characters>
  <Application>Microsoft Office Word</Application>
  <DocSecurity>0</DocSecurity>
  <Lines>268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Graham</dc:creator>
  <cp:keywords/>
  <dc:description/>
  <cp:lastModifiedBy>Snyder, Graham</cp:lastModifiedBy>
  <cp:revision>262</cp:revision>
  <dcterms:created xsi:type="dcterms:W3CDTF">2022-09-29T14:30:00Z</dcterms:created>
  <dcterms:modified xsi:type="dcterms:W3CDTF">2022-10-17T14:40:00Z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2022-09-29T14:30:58Z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ce4684a8-95a5-49a7-9fe8-5ab15264f802</vt:lpwstr>
  </property>
  <property fmtid="{D5CDD505-2E9C-101B-9397-08002B2CF9AE}" pid="8" name="MSIP_Label_5e4b1be8-281e-475d-98b0-21c3457e5a46_ContentBits">
    <vt:lpwstr>0</vt:lpwstr>
  </property>
</Properties>
</file>