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4" w:rsidRPr="00366994" w:rsidRDefault="004A185C" w:rsidP="00366994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A185C">
        <w:rPr>
          <w:rFonts w:ascii="Arial" w:eastAsia="Calibri" w:hAnsi="Arial" w:cs="Arial"/>
          <w:b/>
          <w:bCs/>
          <w:sz w:val="20"/>
          <w:szCs w:val="20"/>
        </w:rPr>
        <w:t>Supplemental Appendix</w:t>
      </w:r>
      <w:r w:rsidR="00080F76">
        <w:rPr>
          <w:rFonts w:ascii="Arial" w:eastAsia="Calibri" w:hAnsi="Arial" w:cs="Arial"/>
          <w:b/>
          <w:bCs/>
          <w:sz w:val="20"/>
          <w:szCs w:val="20"/>
        </w:rPr>
        <w:t xml:space="preserve"> 1</w:t>
      </w:r>
      <w:r w:rsidR="00D735AC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 w:rsidR="00366994" w:rsidRPr="00366994">
        <w:rPr>
          <w:rFonts w:ascii="Arial" w:eastAsia="Calibri" w:hAnsi="Arial" w:cs="Arial"/>
          <w:b/>
          <w:bCs/>
          <w:sz w:val="20"/>
          <w:szCs w:val="20"/>
        </w:rPr>
        <w:t>Antibiotic Stewardship to Reduce Inappropriate Antibiotic Prescribing in Integrated Academic Health System Urgent Care Clinics</w:t>
      </w:r>
    </w:p>
    <w:p w:rsidR="004A185C" w:rsidRPr="004A185C" w:rsidRDefault="004A185C" w:rsidP="004A185C">
      <w:pPr>
        <w:ind w:left="720" w:hanging="720"/>
        <w:rPr>
          <w:rFonts w:ascii="Arial" w:eastAsia="Calibri" w:hAnsi="Arial" w:cs="Arial"/>
          <w:b/>
          <w:bCs/>
          <w:sz w:val="20"/>
          <w:szCs w:val="20"/>
        </w:rPr>
      </w:pPr>
    </w:p>
    <w:p w:rsidR="004A185C" w:rsidRPr="004A185C" w:rsidRDefault="004A185C" w:rsidP="004A185C">
      <w:pPr>
        <w:ind w:left="720" w:hanging="720"/>
        <w:rPr>
          <w:rFonts w:ascii="Arial" w:eastAsia="Calibri" w:hAnsi="Arial" w:cs="Arial"/>
          <w:b/>
          <w:bCs/>
          <w:sz w:val="20"/>
          <w:szCs w:val="20"/>
        </w:rPr>
      </w:pPr>
    </w:p>
    <w:p w:rsidR="004A185C" w:rsidRPr="004A185C" w:rsidRDefault="004A185C" w:rsidP="004A185C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Appendix</w:t>
      </w:r>
      <w:r w:rsidRPr="004A185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80F76">
        <w:rPr>
          <w:rFonts w:ascii="Arial" w:eastAsia="Calibri" w:hAnsi="Arial" w:cs="Arial"/>
          <w:b/>
          <w:bCs/>
          <w:sz w:val="20"/>
          <w:szCs w:val="20"/>
        </w:rPr>
        <w:t>1.</w:t>
      </w:r>
      <w:r w:rsidRPr="004A185C">
        <w:rPr>
          <w:rFonts w:ascii="Arial" w:eastAsia="Calibri" w:hAnsi="Arial" w:cs="Arial"/>
          <w:b/>
          <w:bCs/>
          <w:sz w:val="20"/>
          <w:szCs w:val="20"/>
        </w:rPr>
        <w:t>A: Stewardship Measure Diagnoses at Northwestern Medicine by International Classification of Diseases, 10</w:t>
      </w:r>
      <w:r w:rsidRPr="004A185C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Pr="004A185C">
        <w:rPr>
          <w:rFonts w:ascii="Arial" w:eastAsia="Calibri" w:hAnsi="Arial" w:cs="Arial"/>
          <w:b/>
          <w:bCs/>
          <w:sz w:val="20"/>
          <w:szCs w:val="20"/>
        </w:rPr>
        <w:t xml:space="preserve"> Revision, Clinical Modification </w:t>
      </w:r>
    </w:p>
    <w:p w:rsidR="004A185C" w:rsidRPr="004A185C" w:rsidRDefault="004A185C" w:rsidP="004A185C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7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1080"/>
        <w:gridCol w:w="1530"/>
      </w:tblGrid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Diagnosis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ICD-10-CM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Stewardship Diagnosis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Mycoplasmal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tracheobronchitis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A49.3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Tracheobronchitis due to Aspergillus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B44.89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due to Staphylococcus aureus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B95.61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Staphylococcus aureus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B95.61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due to Moraxella catarrhalis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Moraxella catarrhalis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Moraxella catarrhalis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bacterial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bacterial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bronchiolitis due to adenovirus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human metapneumovirus (hMPV)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human metapneumovirus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Eosinophilic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D72.18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Frequent episodes of bronchitis and pneumonia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J18.9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Mycoplasma pneumoniae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Mycoplasma pneumoniae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Hemophilus influenzae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Acute bronchitis due to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Haemophilus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Hemophilus influenzae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Streptococcus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Streptococcus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pneumococcus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Streptococcus pneumoniae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coxsackievirus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coxsackievirus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parainfluenza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Parainfluenza virus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parainfluenza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respiratory syncytial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respiratory syncytial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respiratory syncytial virus (RSV)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syncytial virus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RSV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Rhinovirus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Rhinovirus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echovirus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echovirus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viral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viral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Acute bronchitis due to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purulent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human metapneumovirus (hMPV)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Moraxella catarrhalis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severe acute respiratory syndrome coronavirus 2 (SARS-CoV-2)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COVID-19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2019 novel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2019-nCoV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bacterial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bacterial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human metapneumovirus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exacerbation of chronic bronchitis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Bronchospasm with bronchitis,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subacute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chronic with acute exacerbation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acute, with bronchospasm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or subacute tracheobronchitis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Tracheobronchitis, acute or subacute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or subacute tracheobronchitis with bronchospasm or obstruction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Tracheobronchitis, acute or subacute, with bronchospasm or obstruction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wheezy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fibrinous laryngotracheobronchitis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infective tracheobronchitis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unspecified organism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tracheobronchitis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with bronchospasm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with obstruction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Subacute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Croupous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laryngotracheobronchitis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ALTB (acute laryngotracheobronchitis)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with bronchospasm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noninfective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with wheezing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Complicated acute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complicated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Plastic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with symptoms greater than 10 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with symptoms &gt; 10 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Acute bronchitis with coexisting condition requiring </w:t>
            </w: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prophylactic treatment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Acute bronchitis with coexisting condition, need prophylactic therapy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treated with antibiotics in the past 60 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bronchitis, antibiotics not indicated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bronchiolitis due to adenovirus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J21.8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Sinobronchitis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J32.9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Chronic sinusitis with recurrent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J32.9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Inflammation of trachea and bronchus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due to Staphylococcus aureus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Sinobronchitis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Chronic sinusitis with recurrent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Complicated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complicated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Mycoplasmal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tracheobronchitis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Infectious disorder of bronchus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not specified as acute or chronic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in pediatric patient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Frequent episodes of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Frequent episodes of bronchitis and pneumonia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Tracheobronchitis due to Aspergillus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after surgery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Postoperative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not specified as acute or chronic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Catarrhal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Fibrinous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Membranous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LTB (laryngotracheobronchitis)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with tracheitis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Tracheobronchitis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Laryngotracheobronchitis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Wheezy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due to Moraxella catarrhalis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Moraxella catarrhalis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Eosinophilic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 in child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Laryngotracheobronchitis in pediatric patient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Productive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Staphylococcus aureus bronchitis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exacerbation of chronic bronchitis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Bronchitis, chronic with acute exacerbation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severe acute respiratory syndrome coronavirus 2 (SARS-CoV-2)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COVID-19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2019 novel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 due to 2019-nCoV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Bronchitis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certain identified influenza viruses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Influenza due to identified novel influenza 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virus, type A, porcine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Swine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Swine flu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A/H5N1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(H5N1)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avian influenza virus with other respiratory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Avian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Laryngitis due to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Identified avian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infection due to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infection due to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Avian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acute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infection due to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Avian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due to ident novel influenza A virus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manifest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dt novel influenza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a virus subtype H7N9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virus subtype H7 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dt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avian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dt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nvl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resp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avian influenza A virus subtype H3N2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A virus subtype H5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 due to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Avian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influenza A virus with other respiratory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novel influenza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influenza A laryngitis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influenza A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influenza A virus influenza with respiratory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Influenza A virus subtype H5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strain detected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H7N9 avian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Avian influenza with involvement of gastrointestinal tract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 novel influenza A virus w GI manifest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Gastroenteritis due to influenza A subtype H1N1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Gastroenteritis due to avian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Gastroenteritis due to influenza A virus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avian influenza virus gastroenteritis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avian influenza virus with gastrointestinal manifestation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influenza A with involvement of gastrointestinal tract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influenza A virus with gastrointestinal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influenza A virus with GI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Influenza due to identified avian influenza virus with other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due to ident novel influenza A virus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manifest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dt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avian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manfest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dt novel A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influenza A virus with other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J09.X9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due to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flu virus w same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flu virus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virus, type A, human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virus, type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virus, type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flu type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flu type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H1N1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(H1N1)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influenza A (H1N1)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2009 influenza H1N1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H1N1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influenza A/H1N1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2009 H1N1 influenza virus with other respiratory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H1N1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Novel H1N1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Laryngitis due to novel H1N1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infection due to novel H1N1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Novel H1N1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 with other respiratory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certain identified influenza viruses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2009 H1N1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Flu-2009 H1N1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infection due to influenza A subtype H1N1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A subtype H1N1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virus subtype H1N1 detected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 with other respiratory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novel 2009 influenza A subtype H1N1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novel influenza A subtype H1N1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 due to novel H1N1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 due to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seasonal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 due to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influenza virus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manifest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infection due to novel H1N1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Novel H1N1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acute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Upper respiratory infection due to novel H1N1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Novel H1N1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with respiratory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Type B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Type A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H1N1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A virus subtype H7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A virus subtype H9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virus 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A virus subtype H1 2009 pandemic strain 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 with gastrointestinal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influenza A subtype H1N1 virus with gastroenteritis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 with gastrointestinal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Influenza due to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influenza virus w GI manifest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H1N1 influenza with involvement of gastrointestinal tract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H1N1 influenza virus gastroenteritis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H1N1 influenza virus with gastrointestinal manifestation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Novel 2009 H1N1 influenza with involvement of gastrointestinal tract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 with other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2009 H1N1 influenza virus with other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 with other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identified novel H1N1 influenza virus with other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Flu-2009 H1N1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other identified influenza virus with other 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Influenza due to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influenza virus w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manifest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 due to unidentified influenza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Asian flu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laryngitis with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laryngotracheitis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 pharyngitis with scarlet fever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A38.8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sore throat and scarlet fever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A38.8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sore throat with scarlatina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A38.8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herpes simplex virus (HSV)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B00.9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infectious mononucleosis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B27.90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 due to infectious mononucleosis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B27.90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infectious mononucleosis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B27.90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with viral syndrome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B34.9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group B beta hemolytic streptococci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B95.1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laryngitis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B95.5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Acute staphylococcal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B95.8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Staphylococcal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B95.8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Staphylococcal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B95.8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Bacterial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Mycoplasmal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bacterial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bacterial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B96.89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Adenoviral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coxsackie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syncytial virus (RSV)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syncytial virus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respiratory syncytial virus (RSV)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Sore throat (viral)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viral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Parainfluenza virus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Sore throat due to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Periodic fever with aphthous stomatitis, pharyngitis, and lymphadenitis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I88.9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Painful tonsil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IMO0002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 pharyngitis with scarlet fever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sore throat and scarlet fever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angina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Epidemic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Pharyngitis, streptococcal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Streptococcus species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Streptococcus pyogenes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group B beta hemolytic streptococci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group A beta hemolytic Streptococci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due to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Streptoccus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pyogenes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streptococcal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sore throat with scarlatina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Pharyngitis, streptococcal,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Streptococcus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staphylococcal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Sore throat (viral)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Bacterial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Mycoplasmal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syncytial virus (RSV)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Staphylococcal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Adenoviral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Parainfluenza virus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syncytial virus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respiratory syncytial virus (RSV)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due to other organism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Sore throat due to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bacterial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phlegmonous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suppurative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ulcerative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Pharyngeal inflammation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Sorethroat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Throat soreness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Throat infection -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Throat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Reflux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 with viral syndrome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Oropharynx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 (sore throat)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Exudative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pharyngitis, unspecified pharyngitis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Infective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Phlegmonous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Suppurative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Ulcerative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infective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pharyngitis, unspecified etiology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Pharyngitis, unspecified etiology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Periodic fever with aphthous stomatitis, pharyngitis, and lymphadenitis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Fever with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Sore throat in the morning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viral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Pharyngotonsillitis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Allergic 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streptococcal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Streptococcal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adenotonsillitis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Streptococcal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tonsilloadenoiditis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tonsillopharyngitis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Chronic streptococcal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non-recurrent streptococcal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streptococcal tonsillitis,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streptococcal tonsillitis, not specified as recurrent or not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recurrent streptococcal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Recurrent streptococcal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staphylococcal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viral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bacterial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enteroviral vesicular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Staphylococcal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coxsackie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infectious mononucleosis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herpes simplex virus (HSV)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recurrent tonsillitis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recurrent tonsillitis due to other specified organisms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follicular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infective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suppurative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ulcerative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Tonsillitis, phlegmonous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Lingual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Lingular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Pustular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Acute recurrent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adenotonsillitis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catarrhal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erythematous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lingual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infective adenoiditis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Exudative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Follicular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Suppurative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Ulcerative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Angina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tonsillaris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tonsillitis, unspecified etiology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Tonsillitis in pediatric patient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adenoiditis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Infective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Phlegmonous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Pharyngotonsillitis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Tonsillitis with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Tonsillitis with exudate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Acute </w:t>
            </w: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adenotonsillitis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Adenotonsillitis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recurrent tonsillitis,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recurrent tonsillitis,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Recurrent acute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recurrent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Recurrent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J03.91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Streptococcal laryngitis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J04.0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Hypopharyngitis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Influenzal</w:t>
            </w:r>
            <w:proofErr w:type="spellEnd"/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Tonsillitis with influenza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J11.1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Chronic streptococcal tonsillitis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J35.01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Periodic fever with aphthous stomatitis, pharyngitis, and lymphadenitis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K12.0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Periodic fever with aphthous stomatitis, pharyngitis, and lymphadenitis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M04.1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Periodic fever, aphthous stomatitis, pharyngitis, adenitis (PFAPA) syndrome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M04.8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PFAPA syndrome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M04.8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Periodic fever, aphthous stomatitis, pharyngitis, adenitis syndrome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M04.8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Fever with sore throat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R50.9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Pharyngitis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Pharyngotonsillitis due to human herpes simplex virus (HSV)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B00.2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Parainfluenza virus rhinopharyngitis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B97.89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with immunodeficiency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D84.9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disorder in immunocompromised patient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D84.9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Fever, catarrhal,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catarrhal fever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Common cold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Cold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Coryza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irritant rhinitis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Parainfluenza virus rhinopharyngitis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Common cold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coryza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nasal catarrh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rhinitis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Infective rhinitis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Nasal catarrh,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Nasopharyngitis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nasopharyngitis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Infective nasopharyngitis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Cold (disease)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Catarrhal inflammation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Rhinopharyngitis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Head cold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Coryza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infective rhinitis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nasopharyngitis (common cold)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noninfective rhinitis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acute rhinitis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rhinitis, unspecified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nasopharyngitis (common cold)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Nasopharyngitis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Nasopharyngitis infective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Colds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with immunodeficiency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2019 novel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Wuhan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2019-nCoV acute respiratory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2019-nCoV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2019 novel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severe acute respiratory syndrome coronavirus 2 (SARS-CoV-2)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severe acute respiratory syndrome coronavirus 2 (SARS-CoV-2)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COVID-19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Wuhan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COVID-19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upper respiratory tract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infection of multiple sites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Recurrent upper respiratory tract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Protracted 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Protracted URI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upper respiratory illness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Recurrent URI (upper respiratory infection)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infection, acute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upper respiratory tract infection with cough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URI with cough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infection with cough and congestion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upper respiratory infections of multiple or unspecified sites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upper respiratory infections of other multiple sites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upper respiratory infections of unspecified site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Acute upper respiratory infection of multiple sites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URI of multiple sites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Multiple URI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URTI (acute upper respiratory infection)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Recent upper respiratory tract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Asthma occurring only with 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Infection, upper respiratory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Respiratory infection, upper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infection, viral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Inflammatory disorder of upper respiratory tract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Inflammatory disorder of respiratory tract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Recent URI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upper respiratory infection, unspecified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infection, unspecified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 with cough and congestion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Asthma occurring only with URI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in pediatric patient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Symptoms of upper respiratory infection in pediatric patient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Symptoms of URI in pediatric patient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disorder in immunocompromised patient (CMS-HCC)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Infection of the upper respiratory tract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URTI (infection of the upper respiratory tract)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Recurrent upper respiratory infection (URI)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 (upper respiratory infection)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infectious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Viral URI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J06.9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Recurrent nasopharyngitis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J31.1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Asthma occurring only with upper respiratory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J45.909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Asthma occurring only with URI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J45.909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Snuffles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R06.5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2019 novel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Wuhan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2019-nCoV acute respiratory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2019-nCoV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2019 novel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severe acute respiratory syndrome coronavirus 2 (SARS-CoV-2)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severe acute respiratory syndrome coronavirus 2 (SARS-CoV-2)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COVID-19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respiratory tract infection due to Wuhan coronavirus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  <w:tr w:rsidR="004A185C" w:rsidRPr="004A185C" w:rsidTr="008634C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Acute respiratory disease due to COVID-19 virus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U07.1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185C" w:rsidRPr="004A185C" w:rsidRDefault="004A185C" w:rsidP="004A185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185C">
              <w:rPr>
                <w:rFonts w:ascii="Arial" w:eastAsia="Calibri" w:hAnsi="Arial" w:cs="Arial"/>
                <w:color w:val="000000"/>
                <w:sz w:val="18"/>
                <w:szCs w:val="18"/>
              </w:rPr>
              <w:t>URI</w:t>
            </w:r>
          </w:p>
        </w:tc>
      </w:tr>
    </w:tbl>
    <w:p w:rsidR="004A185C" w:rsidRPr="004A185C" w:rsidRDefault="004A185C" w:rsidP="004A185C">
      <w:pPr>
        <w:rPr>
          <w:rFonts w:ascii="Arial" w:eastAsia="Calibri" w:hAnsi="Arial" w:cs="Arial"/>
          <w:b/>
          <w:bCs/>
          <w:sz w:val="20"/>
          <w:szCs w:val="20"/>
        </w:rPr>
      </w:pPr>
      <w:r w:rsidRPr="004A185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A185C"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A185C" w:rsidRPr="004A185C" w:rsidRDefault="00394F05" w:rsidP="00394F05">
      <w:pPr>
        <w:spacing w:after="160" w:line="252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Appendix </w:t>
      </w:r>
      <w:r w:rsidR="00080F76">
        <w:rPr>
          <w:rFonts w:ascii="Arial" w:eastAsia="Calibri" w:hAnsi="Arial" w:cs="Arial"/>
          <w:b/>
          <w:bCs/>
          <w:sz w:val="20"/>
          <w:szCs w:val="20"/>
        </w:rPr>
        <w:t>1.</w:t>
      </w:r>
      <w:r>
        <w:rPr>
          <w:rFonts w:ascii="Arial" w:eastAsia="Calibri" w:hAnsi="Arial" w:cs="Arial"/>
          <w:b/>
          <w:bCs/>
          <w:sz w:val="20"/>
          <w:szCs w:val="20"/>
        </w:rPr>
        <w:t>B</w:t>
      </w:r>
      <w:r w:rsidR="004A185C" w:rsidRPr="004A185C">
        <w:rPr>
          <w:rFonts w:ascii="Arial" w:eastAsia="Calibri" w:hAnsi="Arial" w:cs="Arial"/>
          <w:b/>
          <w:bCs/>
          <w:sz w:val="20"/>
          <w:szCs w:val="20"/>
        </w:rPr>
        <w:t>: Diagnosis Shifting Denominator Measures</w:t>
      </w:r>
    </w:p>
    <w:p w:rsidR="004A185C" w:rsidRPr="004A185C" w:rsidRDefault="004A185C" w:rsidP="004A185C">
      <w:pPr>
        <w:ind w:left="720" w:hanging="720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9488" w:type="dxa"/>
        <w:tblInd w:w="-10" w:type="dxa"/>
        <w:tblLook w:val="04A0"/>
      </w:tblPr>
      <w:tblGrid>
        <w:gridCol w:w="5790"/>
        <w:gridCol w:w="1320"/>
        <w:gridCol w:w="2378"/>
      </w:tblGrid>
      <w:tr w:rsidR="004A185C" w:rsidRPr="004A185C" w:rsidTr="004A185C">
        <w:trPr>
          <w:trHeight w:val="495"/>
        </w:trPr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Diagnoses Name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Subcategory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tonsillitis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J03.x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Bacterial pneumonia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J15.X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Bacterial pneumonia due to </w:t>
            </w:r>
            <w:proofErr w:type="spellStart"/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Haemophilus</w:t>
            </w:r>
            <w:proofErr w:type="spellEnd"/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influenzae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Bacterial pneumonia due to Streptococcus pneumoniae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Pneumonia, unspecified org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J18.X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Pneumonia from other org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J16.X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Pneumonia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J17.X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Cough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R05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Disease of the upper respiratory tract, unspecified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J39.9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Fever, unspecified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R50.9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disorders of middle ear and mastoid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H75.xx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respiratory disorders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J98.xx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diseases of the upper respiratory tract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J39.8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middle ear and mastoid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H74.8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nose and nasal sinuses (rhinorrhea)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J34.89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viral agents as the cause of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B97.89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Respiratory disorders in diseases classified elsewhere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J99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disorder of middle ear and mastoid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H74.9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Unspecified disorder of tympanic membrane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H73.9x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Viral infection of unspecified site (includes B34.9, viral infection, unspecified)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B34.x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Viral syndrome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B34.9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5A0BA2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Non-specific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bronchitis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J20,X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Acute </w:t>
            </w:r>
            <w:proofErr w:type="spellStart"/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larungitis</w:t>
            </w:r>
            <w:proofErr w:type="spellEnd"/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tracheitis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J04.X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upper resp infection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J06.X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Bronchitis not specified as acute or chronic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J40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Common cold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Influenza due to certain org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J09.X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Influenza due to other org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J10.X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Influenza due to unidentified org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J11.X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Viral pneumonia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J12.X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Non-antibiotic-appropriate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obstructive laryngitis (croup), epiglottitis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J05.X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Potentially 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pharyngitis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J02.X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Potentially 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sinusitis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J01.X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Potentially 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Nonsuppurative otitis media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H65.X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Potentially antibiotic-appropriate</w:t>
            </w:r>
          </w:p>
        </w:tc>
      </w:tr>
      <w:tr w:rsidR="004A185C" w:rsidRPr="004A185C" w:rsidTr="008634CE">
        <w:trPr>
          <w:trHeight w:val="49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Suppurative and unspecified otitis media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H66.X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85C" w:rsidRPr="004A185C" w:rsidRDefault="004A185C" w:rsidP="004A185C">
            <w:pPr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</w:rPr>
            </w:pPr>
            <w:r w:rsidRPr="004A185C">
              <w:rPr>
                <w:rFonts w:ascii="Arial" w:eastAsia="Times New Roman" w:hAnsi="Arial" w:cs="Arial"/>
                <w:color w:val="1F497D"/>
                <w:sz w:val="16"/>
                <w:szCs w:val="16"/>
              </w:rPr>
              <w:t>Potentially antibiotic-appropriate</w:t>
            </w:r>
          </w:p>
        </w:tc>
      </w:tr>
    </w:tbl>
    <w:p w:rsidR="004A185C" w:rsidRPr="004A185C" w:rsidRDefault="004A185C" w:rsidP="004A185C">
      <w:pPr>
        <w:ind w:left="720" w:hanging="720"/>
        <w:rPr>
          <w:rFonts w:ascii="Calibri" w:eastAsia="Calibri" w:hAnsi="Calibri" w:cs="Arial"/>
          <w:b/>
          <w:bCs/>
          <w:sz w:val="22"/>
        </w:rPr>
      </w:pPr>
    </w:p>
    <w:p w:rsidR="004A185C" w:rsidRPr="004A185C" w:rsidRDefault="004A185C" w:rsidP="004A185C">
      <w:pPr>
        <w:rPr>
          <w:rFonts w:ascii="Calibri" w:eastAsia="Calibri" w:hAnsi="Calibri" w:cs="Arial"/>
          <w:b/>
          <w:bCs/>
          <w:sz w:val="22"/>
        </w:rPr>
      </w:pPr>
      <w:r w:rsidRPr="004A185C">
        <w:rPr>
          <w:rFonts w:ascii="Calibri" w:eastAsia="Calibri" w:hAnsi="Calibri" w:cs="Arial"/>
          <w:b/>
          <w:bCs/>
          <w:sz w:val="22"/>
        </w:rPr>
        <w:br w:type="page"/>
      </w:r>
    </w:p>
    <w:p w:rsidR="00506E55" w:rsidRPr="0088650F" w:rsidRDefault="00506E55" w:rsidP="0088650F">
      <w:pPr>
        <w:rPr>
          <w:b/>
          <w:bCs/>
          <w:sz w:val="22"/>
        </w:rPr>
      </w:pPr>
    </w:p>
    <w:p w:rsidR="004A185C" w:rsidRPr="004A185C" w:rsidRDefault="002C2926" w:rsidP="00506E55">
      <w:pPr>
        <w:tabs>
          <w:tab w:val="left" w:pos="2453"/>
        </w:tabs>
        <w:ind w:right="-72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Appendix </w:t>
      </w:r>
      <w:r w:rsidR="00691FF2">
        <w:rPr>
          <w:rFonts w:ascii="Arial" w:eastAsia="Calibri" w:hAnsi="Arial" w:cs="Arial"/>
          <w:b/>
          <w:bCs/>
          <w:sz w:val="20"/>
          <w:szCs w:val="20"/>
        </w:rPr>
        <w:t>1.</w:t>
      </w:r>
      <w:r w:rsidR="00BB10A0">
        <w:rPr>
          <w:rFonts w:ascii="Arial" w:eastAsia="Calibri" w:hAnsi="Arial" w:cs="Arial"/>
          <w:b/>
          <w:bCs/>
          <w:sz w:val="20"/>
          <w:szCs w:val="20"/>
        </w:rPr>
        <w:t>C</w:t>
      </w:r>
      <w:r w:rsidR="004A185C" w:rsidRPr="004A185C">
        <w:rPr>
          <w:rFonts w:ascii="Arial" w:eastAsia="Calibri" w:hAnsi="Arial" w:cs="Arial"/>
          <w:b/>
          <w:bCs/>
          <w:sz w:val="20"/>
          <w:szCs w:val="20"/>
        </w:rPr>
        <w:t>: Health system ambulatory stewardship activities September 2019 through September 2021</w:t>
      </w:r>
    </w:p>
    <w:p w:rsidR="004A185C" w:rsidRPr="004A185C" w:rsidRDefault="004A185C" w:rsidP="004A185C">
      <w:pPr>
        <w:tabs>
          <w:tab w:val="left" w:pos="2453"/>
        </w:tabs>
        <w:rPr>
          <w:rFonts w:ascii="Calibri" w:eastAsia="Calibri" w:hAnsi="Calibri" w:cs="Calibri"/>
          <w:sz w:val="22"/>
        </w:rPr>
      </w:pPr>
    </w:p>
    <w:tbl>
      <w:tblPr>
        <w:tblStyle w:val="TableGrid1"/>
        <w:tblW w:w="11340" w:type="dxa"/>
        <w:tblInd w:w="-905" w:type="dxa"/>
        <w:tblLook w:val="04A0"/>
      </w:tblPr>
      <w:tblGrid>
        <w:gridCol w:w="1488"/>
        <w:gridCol w:w="1555"/>
        <w:gridCol w:w="1261"/>
        <w:gridCol w:w="4156"/>
        <w:gridCol w:w="1170"/>
        <w:gridCol w:w="1710"/>
      </w:tblGrid>
      <w:tr w:rsidR="004A185C" w:rsidRPr="004A185C" w:rsidTr="25EDF7D3">
        <w:trPr>
          <w:trHeight w:val="312"/>
        </w:trPr>
        <w:tc>
          <w:tcPr>
            <w:tcW w:w="1488" w:type="dxa"/>
            <w:shd w:val="clear" w:color="auto" w:fill="D9D9D9" w:themeFill="background1" w:themeFillShade="D9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555" w:type="dxa"/>
            <w:shd w:val="clear" w:color="auto" w:fill="D9D9D9" w:themeFill="background1" w:themeFillShade="D9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Activity 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4156" w:type="dxa"/>
            <w:shd w:val="clear" w:color="auto" w:fill="D9D9D9" w:themeFill="background1" w:themeFillShade="D9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Frequency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Region</w:t>
            </w:r>
          </w:p>
        </w:tc>
      </w:tr>
      <w:tr w:rsidR="004A185C" w:rsidRPr="004A185C" w:rsidTr="25EDF7D3">
        <w:trPr>
          <w:trHeight w:val="287"/>
        </w:trPr>
        <w:tc>
          <w:tcPr>
            <w:tcW w:w="11340" w:type="dxa"/>
            <w:gridSpan w:val="6"/>
            <w:noWrap/>
            <w:vAlign w:val="center"/>
          </w:tcPr>
          <w:p w:rsidR="004A185C" w:rsidRPr="004A185C" w:rsidRDefault="004A185C" w:rsidP="004A185C">
            <w:pPr>
              <w:tabs>
                <w:tab w:val="left" w:pos="2453"/>
              </w:tabs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Fiscal 2020</w:t>
            </w:r>
          </w:p>
        </w:tc>
      </w:tr>
      <w:tr w:rsidR="004A185C" w:rsidRPr="004A185C" w:rsidTr="25EDF7D3">
        <w:trPr>
          <w:trHeight w:val="845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9/4/2019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Introduction of stewardship measures and comparative regional-level data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575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10/21/2019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548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11/18/2019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773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12/1/2019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Commitment poster 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Education - Patient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CDC commitment posters were printed in 18x24 size, signed by all clinician's working in the clinic, and posted in each exam room facing the exam table.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Once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80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12/1/2019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Education pamphlet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Education - Patient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Patient education pamphlets that describe the appropriate use of antibiotics were printed and made available within the clinics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Once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98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12/4/2019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Summary of chart audits and data limitations, comparative specialty-level and regional-level data, and clinician antibiotic prescriptions vs. </w:t>
            </w:r>
            <w:r w:rsidR="008B0BEB">
              <w:rPr>
                <w:rFonts w:ascii="Arial" w:eastAsia="Arial" w:hAnsi="Arial" w:cs="Arial"/>
                <w:sz w:val="16"/>
                <w:szCs w:val="16"/>
              </w:rPr>
              <w:t>Likelihood to Recommend (LTR)</w:t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 analysis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125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12/10/2019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Physician/APP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Shared comparative specialty-level and regional-level data at physician/APP meeting. Also shared finding that showed no correlation between </w:t>
            </w:r>
            <w:r w:rsidR="008B0BEB">
              <w:rPr>
                <w:rFonts w:ascii="Arial" w:eastAsia="Arial" w:hAnsi="Arial" w:cs="Arial"/>
                <w:sz w:val="16"/>
                <w:szCs w:val="16"/>
              </w:rPr>
              <w:t>Likelihood to Recommend (LTR)</w:t>
            </w:r>
            <w:r w:rsidR="008B0BEB" w:rsidRPr="004A185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>and antibiotics prescription rate - one of the main concerns of the survey.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As needed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</w:t>
            </w:r>
          </w:p>
        </w:tc>
      </w:tr>
      <w:tr w:rsidR="004A185C" w:rsidRPr="004A185C" w:rsidTr="25EDF7D3">
        <w:trPr>
          <w:trHeight w:val="116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12/11/2019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Physician/APP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Shared comparative specialty-level and regional-level data at physician/APP meeting. Also shared finding that showed no correlation between </w:t>
            </w:r>
            <w:r w:rsidR="008B0BEB">
              <w:rPr>
                <w:rFonts w:ascii="Arial" w:eastAsia="Arial" w:hAnsi="Arial" w:cs="Arial"/>
                <w:sz w:val="16"/>
                <w:szCs w:val="16"/>
              </w:rPr>
              <w:t>Likelihood to Recommend (LTR)</w:t>
            </w:r>
            <w:r w:rsidR="008B0BEB" w:rsidRPr="004A185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>and antibiotics prescription rate - one of the main concerns of the survey.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As needed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North</w:t>
            </w:r>
          </w:p>
        </w:tc>
      </w:tr>
      <w:tr w:rsidR="004A185C" w:rsidRPr="004A185C" w:rsidTr="25EDF7D3">
        <w:trPr>
          <w:trHeight w:val="89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12/16/2019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Interventions and impact on overall antibiotics prescription rate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125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12/18/2019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Physician/APP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Shared comparative specialty-level and regional-level data at physician/APP meeting. Also shared finding that showed no correlation between </w:t>
            </w:r>
            <w:r w:rsidR="008B0BEB">
              <w:rPr>
                <w:rFonts w:ascii="Arial" w:eastAsia="Arial" w:hAnsi="Arial" w:cs="Arial"/>
                <w:sz w:val="16"/>
                <w:szCs w:val="16"/>
              </w:rPr>
              <w:t>Likelihood to Recommend (LTR)</w:t>
            </w:r>
            <w:r w:rsidR="008B0BEB" w:rsidRPr="004A185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>and antibiotics prescription rate - one of the main concerns of the survey.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As needed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West</w:t>
            </w:r>
          </w:p>
        </w:tc>
      </w:tr>
      <w:tr w:rsidR="004A185C" w:rsidRPr="004A185C" w:rsidTr="25EDF7D3">
        <w:trPr>
          <w:trHeight w:val="107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1/13/2020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Physician/APP Survey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Education - Clinicians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Survey was conducted from physicians/APPs to understand why they prescribe antibiotics for viral illnesses. One of the main reasons indicated in the survey was - fear of poor </w:t>
            </w:r>
            <w:r w:rsidR="008B0BEB">
              <w:rPr>
                <w:rFonts w:ascii="Arial" w:eastAsia="Arial" w:hAnsi="Arial" w:cs="Arial"/>
                <w:sz w:val="16"/>
                <w:szCs w:val="16"/>
              </w:rPr>
              <w:t>Likelihood to Recommend (LTR)</w:t>
            </w:r>
            <w:r w:rsidR="008B0BEB" w:rsidRPr="004A185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>score.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Once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89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1/27/2020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leadership. Also reviewed Urgent Care prescription rate: 2018 vs. 2019.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98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lastRenderedPageBreak/>
              <w:t>2/17/2020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leadership. Also reviewed Urgent Care prescription rate: 2018 vs. 2019.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125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3/4/2020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shared, and the idea of implementing a learning management system to assign and track clinician education discussed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864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4/19/2020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Comparative regional-level and practice-level data shared with medical and operational leadership. 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827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5/18/2020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practice-level data (North only) shared with medical and operational leadership. Also reviewed the survey results.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North</w:t>
            </w:r>
          </w:p>
        </w:tc>
      </w:tr>
      <w:tr w:rsidR="004A185C" w:rsidRPr="004A185C" w:rsidTr="25EDF7D3">
        <w:trPr>
          <w:trHeight w:val="864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6/3/2020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864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6/15/2020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practice-level data (North only) shared with medical and operational leadership.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North</w:t>
            </w:r>
          </w:p>
        </w:tc>
      </w:tr>
      <w:tr w:rsidR="004A185C" w:rsidRPr="004A185C" w:rsidTr="25EDF7D3">
        <w:trPr>
          <w:trHeight w:val="1007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7/24/2020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leadership. Also reviewed the example of individual clinicians' peer comparison report.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998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August 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physician/APP-level data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Created and shared physician/APP-level peer comparison report for four antibiotics measures. Medical and Operation directors reviewed this report in-person with all prescribers.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864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8/17/2020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296"/>
        </w:trPr>
        <w:tc>
          <w:tcPr>
            <w:tcW w:w="11340" w:type="dxa"/>
            <w:gridSpan w:val="6"/>
            <w:noWrap/>
            <w:vAlign w:val="center"/>
          </w:tcPr>
          <w:p w:rsidR="004A185C" w:rsidRPr="004A185C" w:rsidRDefault="004A185C" w:rsidP="004A185C">
            <w:pPr>
              <w:tabs>
                <w:tab w:val="left" w:pos="2453"/>
              </w:tabs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Fiscal 2021</w:t>
            </w:r>
          </w:p>
        </w:tc>
      </w:tr>
      <w:tr w:rsidR="004A185C" w:rsidRPr="004A185C" w:rsidTr="25EDF7D3">
        <w:trPr>
          <w:trHeight w:val="1088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9/2/2020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data, impact of COVID-19, improvement in FY20, and approved individual clinician-level data templet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125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9/21/2020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regional-level (overall antibiotics prescription) and regional-level Acute bronchitis prescription rate shared with medical and operational leadership. Also reviewed FY20 improvement over FY19.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864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10/19/2020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data shared with medical and operational leadership.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233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lastRenderedPageBreak/>
              <w:t>11/5/2020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25EDF7D3">
              <w:rPr>
                <w:rFonts w:ascii="Arial" w:eastAsia="Arial" w:hAnsi="Arial" w:cs="Arial"/>
                <w:sz w:val="16"/>
                <w:szCs w:val="16"/>
              </w:rPr>
              <w:t>Internally developed education video assigned to all clinicians as part of their annual learning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Education - Clinicians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Assigned clinician education video that Provides scripting to clinicians for patients who might be coming to the clinics with an expectation of antibiotics by 3 step process:</w:t>
            </w:r>
            <w:r w:rsidRPr="004A185C">
              <w:rPr>
                <w:rFonts w:ascii="Calibri" w:eastAsia="Calibri" w:hAnsi="Calibri" w:cs="Arial"/>
              </w:rPr>
              <w:br/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- Review of physical exam and other key findings with patients </w:t>
            </w:r>
            <w:r w:rsidRPr="004A185C">
              <w:rPr>
                <w:rFonts w:ascii="Calibri" w:eastAsia="Calibri" w:hAnsi="Calibri" w:cs="Arial"/>
              </w:rPr>
              <w:br/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>- Present a clear diagnosis</w:t>
            </w:r>
            <w:r w:rsidRPr="004A185C">
              <w:rPr>
                <w:rFonts w:ascii="Calibri" w:eastAsia="Calibri" w:hAnsi="Calibri" w:cs="Arial"/>
              </w:rPr>
              <w:br/>
            </w: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- Use of Negative-Positive treatment recommendation 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Once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116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11/16/2020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Comparative specialty-level and individual measure specific regional-level data shared with medical and operational leadership. Also reviewed the regional prescription rate of acute bronchitis. 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288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11/17/2020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Physician/APP Education - Dr. Linder's presentation: Acute Respiratory Infections: How to Say No to Unnecessary Antibiotics and Keep Happy Patients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Education - Clinicians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Educational presentation from NM expert on appropriate use of antibiotics (Dr. Linder). This presentation was recorded and made available to all physicians/APPs.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Once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1142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12/2/2020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and confirmed the assignment of education video to all Urgent Care clinicians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1088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1/18/2021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Reviewed encounter distributions and comparative specialty-level data. Also reviewed all the interventions in place for ambulatory antibiotic stewardship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1052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2/15/2021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leadership. Also reviewed completion rate of Choosing Wisely clinician education.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998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3/10/2021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and clinician education completion rate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144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5/17/2021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Comparative specialty-level data shared with medical and operational leadership. Also, reviewed COVID-19 visits impacting the stewardship measures. 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107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lastRenderedPageBreak/>
              <w:t>6/9/2021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Stewardship measures and diagnosis shifting measure prescribing rate, and comparative specialty-level and regional-level prescribing data shared with medical and operational leadership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004A185C" w:rsidRPr="004A185C" w:rsidTr="25EDF7D3">
        <w:trPr>
          <w:trHeight w:val="116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7/19/2021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Workgroup Meeting</w:t>
            </w: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 xml:space="preserve">Comparative specialty-level and regional-level data shared with medical and operational leadership. Reviewed prescribing data for diagnosis shifting measure and discussed plan to develop internal commitment poster. 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Monthly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Central and North</w:t>
            </w:r>
          </w:p>
        </w:tc>
      </w:tr>
      <w:tr w:rsidR="004A185C" w:rsidRPr="004A185C" w:rsidTr="25EDF7D3">
        <w:trPr>
          <w:trHeight w:val="350"/>
        </w:trPr>
        <w:tc>
          <w:tcPr>
            <w:tcW w:w="11340" w:type="dxa"/>
            <w:gridSpan w:val="6"/>
            <w:noWrap/>
            <w:vAlign w:val="center"/>
          </w:tcPr>
          <w:p w:rsidR="004A185C" w:rsidRPr="004A185C" w:rsidRDefault="004A185C" w:rsidP="004A185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Fiscal 2022</w:t>
            </w:r>
          </w:p>
        </w:tc>
      </w:tr>
      <w:tr w:rsidR="004A185C" w:rsidRPr="004A185C" w:rsidTr="25EDF7D3">
        <w:trPr>
          <w:trHeight w:val="1440"/>
        </w:trPr>
        <w:tc>
          <w:tcPr>
            <w:tcW w:w="1488" w:type="dxa"/>
            <w:noWrap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9/8/2021</w:t>
            </w:r>
          </w:p>
        </w:tc>
        <w:tc>
          <w:tcPr>
            <w:tcW w:w="1555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Urgent Care Quality Committee Meeting</w:t>
            </w:r>
          </w:p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hideMark/>
          </w:tcPr>
          <w:p w:rsidR="004A185C" w:rsidRPr="004A185C" w:rsidRDefault="004A185C" w:rsidP="004A185C">
            <w:pPr>
              <w:tabs>
                <w:tab w:val="left" w:pos="245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Tracking and Reporting</w:t>
            </w:r>
          </w:p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56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5EDF7D3">
              <w:rPr>
                <w:rFonts w:ascii="Arial" w:eastAsia="Arial" w:hAnsi="Arial" w:cs="Arial"/>
                <w:sz w:val="16"/>
                <w:szCs w:val="16"/>
              </w:rPr>
              <w:t>Comparative specialty-level and regional-level data shared with medical and operational leadership. Also, confirmed the plan to share individual clinician-level prescribing data with all clinicians as part of the annual review process.</w:t>
            </w:r>
          </w:p>
        </w:tc>
        <w:tc>
          <w:tcPr>
            <w:tcW w:w="1170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Quarterly</w:t>
            </w:r>
          </w:p>
        </w:tc>
        <w:tc>
          <w:tcPr>
            <w:tcW w:w="1710" w:type="dxa"/>
            <w:hideMark/>
          </w:tcPr>
          <w:p w:rsidR="004A185C" w:rsidRPr="004A185C" w:rsidRDefault="004A185C" w:rsidP="004A185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185C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</w:tbl>
    <w:p w:rsidR="004A185C" w:rsidRPr="004A185C" w:rsidRDefault="004A185C" w:rsidP="004A185C">
      <w:pPr>
        <w:tabs>
          <w:tab w:val="left" w:pos="2453"/>
        </w:tabs>
        <w:rPr>
          <w:rFonts w:ascii="Calibri" w:eastAsia="Calibri" w:hAnsi="Calibri" w:cs="Arial"/>
          <w:sz w:val="22"/>
        </w:rPr>
      </w:pPr>
    </w:p>
    <w:p w:rsidR="00BB10A0" w:rsidRDefault="00BB10A0">
      <w:pPr>
        <w:spacing w:after="160" w:line="252" w:lineRule="auto"/>
        <w:jc w:val="both"/>
      </w:pPr>
      <w:r>
        <w:br w:type="page"/>
      </w:r>
    </w:p>
    <w:p w:rsidR="00BB10A0" w:rsidRDefault="00BB10A0" w:rsidP="00BB10A0">
      <w:pPr>
        <w:spacing w:after="160" w:line="252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Appendix </w:t>
      </w:r>
      <w:r w:rsidR="00691FF2">
        <w:rPr>
          <w:rFonts w:ascii="Arial" w:eastAsia="Calibri" w:hAnsi="Arial" w:cs="Arial"/>
          <w:b/>
          <w:bCs/>
          <w:sz w:val="20"/>
          <w:szCs w:val="20"/>
        </w:rPr>
        <w:t>1.</w:t>
      </w:r>
      <w:r>
        <w:rPr>
          <w:rFonts w:ascii="Arial" w:eastAsia="Calibri" w:hAnsi="Arial" w:cs="Arial"/>
          <w:b/>
          <w:bCs/>
          <w:sz w:val="20"/>
          <w:szCs w:val="20"/>
        </w:rPr>
        <w:t>D: Example Clinician Summary Report</w:t>
      </w:r>
    </w:p>
    <w:p w:rsidR="00BB10A0" w:rsidRDefault="00BB10A0" w:rsidP="00BB10A0">
      <w:pPr>
        <w:spacing w:after="160" w:line="252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B10A0" w:rsidRPr="00774942" w:rsidRDefault="00BB10A0" w:rsidP="00BB10A0">
      <w:pPr>
        <w:tabs>
          <w:tab w:val="left" w:pos="1725"/>
        </w:tabs>
        <w:rPr>
          <w:sz w:val="22"/>
        </w:rPr>
      </w:pPr>
      <w:r>
        <w:rPr>
          <w:noProof/>
        </w:rPr>
        <w:drawing>
          <wp:inline distT="0" distB="0" distL="0" distR="0">
            <wp:extent cx="6510020" cy="2990850"/>
            <wp:effectExtent l="0" t="0" r="508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072"/>
                    <a:stretch/>
                  </pic:blipFill>
                  <pic:spPr bwMode="auto">
                    <a:xfrm>
                      <a:off x="0" y="0"/>
                      <a:ext cx="651002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10A0" w:rsidRDefault="00BB10A0" w:rsidP="00BB10A0">
      <w:pPr>
        <w:rPr>
          <w:sz w:val="22"/>
        </w:rPr>
      </w:pPr>
    </w:p>
    <w:p w:rsidR="00104073" w:rsidRPr="00966E0A" w:rsidRDefault="00C04E64" w:rsidP="00966E0A">
      <w:pPr>
        <w:spacing w:after="160" w:line="252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0"/>
        </w:rPr>
        <w:t>On a separate page, c</w:t>
      </w:r>
      <w:r w:rsidR="00750B42" w:rsidRPr="00966E0A">
        <w:rPr>
          <w:rFonts w:ascii="Calibri" w:hAnsi="Calibri" w:cs="Calibri"/>
          <w:sz w:val="22"/>
          <w:szCs w:val="20"/>
        </w:rPr>
        <w:t>linicians were informed that “Patients with certain comorbidities or certain bacterial infection are excluded.</w:t>
      </w:r>
      <w:r w:rsidR="002E1AEE">
        <w:rPr>
          <w:rFonts w:ascii="Calibri" w:hAnsi="Calibri" w:cs="Calibri"/>
          <w:sz w:val="22"/>
          <w:szCs w:val="20"/>
        </w:rPr>
        <w:t>”</w:t>
      </w:r>
      <w:r w:rsidR="00750B42" w:rsidRPr="00966E0A">
        <w:rPr>
          <w:rFonts w:ascii="Calibri" w:hAnsi="Calibri" w:cs="Calibri"/>
        </w:rPr>
        <w:br/>
      </w:r>
      <w:r w:rsidR="00104073" w:rsidRPr="00966E0A">
        <w:rPr>
          <w:rFonts w:ascii="Calibri" w:hAnsi="Calibri" w:cs="Calibri"/>
        </w:rPr>
        <w:br w:type="page"/>
      </w:r>
    </w:p>
    <w:p w:rsidR="00104073" w:rsidRDefault="00104073" w:rsidP="001040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Appendix </w:t>
      </w:r>
      <w:r w:rsidR="00F15172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72572">
        <w:rPr>
          <w:rFonts w:ascii="Arial" w:hAnsi="Arial" w:cs="Arial"/>
          <w:b/>
          <w:bCs/>
          <w:sz w:val="20"/>
          <w:szCs w:val="20"/>
        </w:rPr>
        <w:t>: Clinician Survey Results</w:t>
      </w:r>
    </w:p>
    <w:p w:rsidR="00C72572" w:rsidRPr="007E1BBB" w:rsidRDefault="00C72572" w:rsidP="00104073">
      <w:pPr>
        <w:rPr>
          <w:rFonts w:ascii="Arial" w:hAnsi="Arial" w:cs="Arial"/>
          <w:b/>
          <w:bCs/>
          <w:sz w:val="20"/>
          <w:szCs w:val="20"/>
        </w:rPr>
      </w:pPr>
    </w:p>
    <w:p w:rsidR="00104073" w:rsidRDefault="00104073" w:rsidP="00104073">
      <w:r>
        <w:rPr>
          <w:noProof/>
        </w:rPr>
        <w:drawing>
          <wp:inline distT="0" distB="0" distL="0" distR="0">
            <wp:extent cx="5772150" cy="5411390"/>
            <wp:effectExtent l="0" t="0" r="0" b="0"/>
            <wp:docPr id="35510222" name="Picture 3551022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0222" name="Picture 35510222" descr="Chart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4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073" w:rsidRDefault="00104073" w:rsidP="00104073">
      <w:pPr>
        <w:rPr>
          <w:rFonts w:ascii="Arial" w:eastAsiaTheme="minorEastAsia" w:hAnsi="Arial" w:cs="Arial"/>
          <w:b/>
          <w:bCs/>
          <w:sz w:val="20"/>
          <w:szCs w:val="20"/>
        </w:rPr>
      </w:pPr>
    </w:p>
    <w:p w:rsidR="0067541D" w:rsidRPr="00D95AE6" w:rsidRDefault="00E65DA0" w:rsidP="00D95AE6">
      <w:pPr>
        <w:spacing w:after="160" w:line="25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95AE6">
        <w:rPr>
          <w:rFonts w:asciiTheme="minorHAnsi" w:hAnsiTheme="minorHAnsi" w:cstheme="minorHAnsi"/>
          <w:sz w:val="22"/>
        </w:rPr>
        <w:t xml:space="preserve">LTR is </w:t>
      </w:r>
      <w:r w:rsidR="00207CEF" w:rsidRPr="00D95AE6">
        <w:rPr>
          <w:rFonts w:asciiTheme="minorHAnsi" w:hAnsiTheme="minorHAnsi" w:cstheme="minorHAnsi"/>
          <w:sz w:val="22"/>
        </w:rPr>
        <w:t>Likelihood to Recommend, a metric of patient satisfaction.</w:t>
      </w:r>
      <w:r w:rsidR="0067541D" w:rsidRPr="00D95AE6">
        <w:rPr>
          <w:rFonts w:asciiTheme="minorHAnsi" w:hAnsiTheme="minorHAnsi" w:cstheme="minorHAnsi"/>
          <w:sz w:val="20"/>
          <w:szCs w:val="20"/>
        </w:rPr>
        <w:br w:type="page"/>
      </w:r>
    </w:p>
    <w:p w:rsidR="00F17913" w:rsidRPr="00966E0A" w:rsidRDefault="0067541D" w:rsidP="00966E0A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966E0A">
        <w:rPr>
          <w:rFonts w:ascii="Arial" w:hAnsi="Arial" w:cs="Arial"/>
          <w:b/>
          <w:bCs/>
          <w:sz w:val="20"/>
          <w:szCs w:val="20"/>
        </w:rPr>
        <w:lastRenderedPageBreak/>
        <w:t>Appendix 1.F: Interrupted Time Series</w:t>
      </w:r>
    </w:p>
    <w:p w:rsidR="0067541D" w:rsidRPr="00966E0A" w:rsidRDefault="0067541D" w:rsidP="00966E0A">
      <w:pPr>
        <w:spacing w:line="480" w:lineRule="auto"/>
        <w:rPr>
          <w:rFonts w:ascii="Arial" w:hAnsi="Arial" w:cs="Arial"/>
          <w:sz w:val="20"/>
          <w:szCs w:val="20"/>
        </w:rPr>
      </w:pPr>
    </w:p>
    <w:p w:rsidR="00334402" w:rsidRPr="00966E0A" w:rsidRDefault="00334402" w:rsidP="00966E0A">
      <w:pPr>
        <w:spacing w:line="48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66E0A">
        <w:rPr>
          <w:rFonts w:ascii="Arial" w:hAnsi="Arial" w:cs="Arial"/>
          <w:b/>
          <w:bCs/>
          <w:i/>
          <w:iCs/>
          <w:sz w:val="20"/>
          <w:szCs w:val="20"/>
        </w:rPr>
        <w:t>Methods</w:t>
      </w:r>
    </w:p>
    <w:p w:rsidR="00635F60" w:rsidRPr="00966E0A" w:rsidRDefault="00562AB6" w:rsidP="00966E0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evaluate the impact of the interventions</w:t>
      </w:r>
      <w:r w:rsidR="00183D4B">
        <w:rPr>
          <w:rFonts w:ascii="Arial" w:hAnsi="Arial" w:cs="Arial"/>
          <w:sz w:val="20"/>
          <w:szCs w:val="20"/>
        </w:rPr>
        <w:t xml:space="preserve"> initially and</w:t>
      </w:r>
      <w:r>
        <w:rPr>
          <w:rFonts w:ascii="Arial" w:hAnsi="Arial" w:cs="Arial"/>
          <w:sz w:val="20"/>
          <w:szCs w:val="20"/>
        </w:rPr>
        <w:t xml:space="preserve"> over time</w:t>
      </w:r>
      <w:r w:rsidR="00183D4B">
        <w:rPr>
          <w:rFonts w:ascii="Arial" w:hAnsi="Arial" w:cs="Arial"/>
          <w:sz w:val="20"/>
          <w:szCs w:val="20"/>
        </w:rPr>
        <w:t xml:space="preserve"> we performed an interrupted time series analysis. W</w:t>
      </w:r>
      <w:r>
        <w:rPr>
          <w:rFonts w:ascii="Arial" w:hAnsi="Arial" w:cs="Arial"/>
          <w:sz w:val="20"/>
          <w:szCs w:val="20"/>
        </w:rPr>
        <w:t xml:space="preserve">e used an </w:t>
      </w:r>
      <w:r w:rsidR="00635F60" w:rsidRPr="00966E0A">
        <w:rPr>
          <w:rFonts w:ascii="Arial" w:hAnsi="Arial" w:cs="Arial"/>
          <w:sz w:val="20"/>
          <w:szCs w:val="20"/>
        </w:rPr>
        <w:t>Autoregressive Integrated Moving Average (ARIMA) model after confirming the existence of autocorrelation for each measure. The autoregressive order of the model residuals was determined by minimizing Akaike’s information criterion (AIC). R version 4.2.0 (R Foundation for Statistical Computing) was used for the analysis.</w:t>
      </w:r>
      <w:r w:rsidR="001E5ABE">
        <w:rPr>
          <w:rFonts w:ascii="Arial" w:hAnsi="Arial" w:cs="Arial"/>
          <w:sz w:val="20"/>
          <w:szCs w:val="20"/>
        </w:rPr>
        <w:t xml:space="preserve"> We set the interruption </w:t>
      </w:r>
      <w:r w:rsidR="00FF76DD">
        <w:rPr>
          <w:rFonts w:ascii="Arial" w:hAnsi="Arial" w:cs="Arial"/>
          <w:sz w:val="20"/>
          <w:szCs w:val="20"/>
        </w:rPr>
        <w:t>in</w:t>
      </w:r>
      <w:r w:rsidR="001E5ABE">
        <w:rPr>
          <w:rFonts w:ascii="Arial" w:hAnsi="Arial" w:cs="Arial"/>
          <w:sz w:val="20"/>
          <w:szCs w:val="20"/>
        </w:rPr>
        <w:t xml:space="preserve"> January 2020, the first month </w:t>
      </w:r>
      <w:r w:rsidR="007A36FB">
        <w:rPr>
          <w:rFonts w:ascii="Arial" w:hAnsi="Arial" w:cs="Arial"/>
          <w:sz w:val="20"/>
          <w:szCs w:val="20"/>
        </w:rPr>
        <w:t xml:space="preserve">for which we would expect any change in antibiotic prescribing based on the interventions detailed in </w:t>
      </w:r>
      <w:r w:rsidR="007A36FB" w:rsidRPr="00966E0A">
        <w:rPr>
          <w:rFonts w:ascii="Arial" w:hAnsi="Arial" w:cs="Arial"/>
          <w:b/>
          <w:bCs/>
          <w:sz w:val="20"/>
          <w:szCs w:val="20"/>
        </w:rPr>
        <w:t>Appendix 1.C</w:t>
      </w:r>
      <w:r w:rsidR="00FF76DD">
        <w:rPr>
          <w:rFonts w:ascii="Arial" w:hAnsi="Arial" w:cs="Arial"/>
          <w:b/>
          <w:bCs/>
          <w:sz w:val="20"/>
          <w:szCs w:val="20"/>
        </w:rPr>
        <w:t>,</w:t>
      </w:r>
      <w:r w:rsidR="00B92D64">
        <w:rPr>
          <w:rFonts w:ascii="Arial" w:hAnsi="Arial" w:cs="Arial"/>
          <w:sz w:val="20"/>
          <w:szCs w:val="20"/>
        </w:rPr>
        <w:t xml:space="preserve"> and omitted the early pandemic period (March 2020 through June 2020) which had unusually low visit volumes and high antibiotic prescribing rates (see </w:t>
      </w:r>
      <w:r w:rsidR="00B92D64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5002D1">
        <w:rPr>
          <w:rFonts w:ascii="Arial" w:hAnsi="Arial" w:cs="Arial"/>
          <w:b/>
          <w:bCs/>
          <w:sz w:val="20"/>
          <w:szCs w:val="20"/>
        </w:rPr>
        <w:t>1</w:t>
      </w:r>
      <w:r w:rsidR="005002D1">
        <w:rPr>
          <w:rFonts w:ascii="Arial" w:hAnsi="Arial" w:cs="Arial"/>
          <w:sz w:val="20"/>
          <w:szCs w:val="20"/>
        </w:rPr>
        <w:t>).</w:t>
      </w:r>
      <w:r w:rsidR="007A36FB">
        <w:rPr>
          <w:rFonts w:ascii="Arial" w:hAnsi="Arial" w:cs="Arial"/>
          <w:sz w:val="20"/>
          <w:szCs w:val="20"/>
        </w:rPr>
        <w:t xml:space="preserve"> </w:t>
      </w:r>
    </w:p>
    <w:p w:rsidR="00167C30" w:rsidRDefault="00167C30" w:rsidP="00966E0A">
      <w:pPr>
        <w:spacing w:line="480" w:lineRule="auto"/>
        <w:rPr>
          <w:rFonts w:ascii="Arial" w:hAnsi="Arial" w:cs="Arial"/>
          <w:sz w:val="20"/>
          <w:szCs w:val="20"/>
        </w:rPr>
      </w:pPr>
    </w:p>
    <w:p w:rsidR="00635F60" w:rsidRPr="00966E0A" w:rsidRDefault="00635F60" w:rsidP="00966E0A">
      <w:pPr>
        <w:spacing w:line="48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66E0A">
        <w:rPr>
          <w:rFonts w:ascii="Arial" w:hAnsi="Arial" w:cs="Arial"/>
          <w:b/>
          <w:bCs/>
          <w:i/>
          <w:iCs/>
          <w:sz w:val="20"/>
          <w:szCs w:val="20"/>
        </w:rPr>
        <w:t>Results</w:t>
      </w:r>
    </w:p>
    <w:p w:rsidR="00635F60" w:rsidRDefault="00A945A7" w:rsidP="00966E0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1F64E3">
        <w:rPr>
          <w:rFonts w:ascii="Arial" w:hAnsi="Arial" w:cs="Arial"/>
          <w:sz w:val="20"/>
          <w:szCs w:val="20"/>
        </w:rPr>
        <w:t>was a</w:t>
      </w:r>
      <w:r>
        <w:rPr>
          <w:rFonts w:ascii="Arial" w:hAnsi="Arial" w:cs="Arial"/>
          <w:sz w:val="20"/>
          <w:szCs w:val="20"/>
        </w:rPr>
        <w:t xml:space="preserve"> significant step decrease in </w:t>
      </w:r>
      <w:r w:rsidR="001F64E3">
        <w:rPr>
          <w:rFonts w:ascii="Arial" w:hAnsi="Arial" w:cs="Arial"/>
          <w:sz w:val="20"/>
          <w:szCs w:val="20"/>
        </w:rPr>
        <w:t xml:space="preserve">antibiotic prescribing for </w:t>
      </w:r>
      <w:r w:rsidR="00B61A25">
        <w:rPr>
          <w:rFonts w:ascii="Arial" w:hAnsi="Arial" w:cs="Arial"/>
          <w:sz w:val="20"/>
          <w:szCs w:val="20"/>
        </w:rPr>
        <w:t>the stewardship measures</w:t>
      </w:r>
      <w:r w:rsidR="00B534A0">
        <w:rPr>
          <w:rFonts w:ascii="Arial" w:hAnsi="Arial" w:cs="Arial"/>
          <w:sz w:val="20"/>
          <w:szCs w:val="20"/>
        </w:rPr>
        <w:t>, but no change in slope over time for any of the measures</w:t>
      </w:r>
      <w:r w:rsidR="00353D76">
        <w:rPr>
          <w:rFonts w:ascii="Arial" w:hAnsi="Arial" w:cs="Arial"/>
          <w:sz w:val="20"/>
          <w:szCs w:val="20"/>
        </w:rPr>
        <w:t xml:space="preserve"> (</w:t>
      </w:r>
      <w:r w:rsidR="00353D76">
        <w:rPr>
          <w:rFonts w:ascii="Arial" w:hAnsi="Arial" w:cs="Arial"/>
          <w:b/>
          <w:bCs/>
          <w:sz w:val="20"/>
          <w:szCs w:val="20"/>
        </w:rPr>
        <w:t>Appendix Table 1.F and Figure 1.F)</w:t>
      </w:r>
      <w:r w:rsidR="00B534A0">
        <w:rPr>
          <w:rFonts w:ascii="Arial" w:hAnsi="Arial" w:cs="Arial"/>
          <w:sz w:val="20"/>
          <w:szCs w:val="20"/>
        </w:rPr>
        <w:t>.</w:t>
      </w:r>
    </w:p>
    <w:p w:rsidR="00B534A0" w:rsidRDefault="00B534A0" w:rsidP="00635F60">
      <w:pPr>
        <w:rPr>
          <w:rFonts w:ascii="Arial" w:hAnsi="Arial" w:cs="Arial"/>
          <w:sz w:val="20"/>
          <w:szCs w:val="20"/>
        </w:rPr>
      </w:pPr>
    </w:p>
    <w:p w:rsidR="00353D76" w:rsidRPr="007230F7" w:rsidRDefault="00353D76" w:rsidP="00635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Appendix Table 1.F</w:t>
      </w:r>
      <w:r w:rsidR="007230F7">
        <w:rPr>
          <w:rFonts w:ascii="Arial" w:hAnsi="Arial" w:cs="Arial"/>
          <w:b/>
          <w:bCs/>
          <w:sz w:val="20"/>
          <w:szCs w:val="20"/>
        </w:rPr>
        <w:t xml:space="preserve">: </w:t>
      </w:r>
      <w:r w:rsidR="007230F7">
        <w:rPr>
          <w:rFonts w:ascii="Arial" w:hAnsi="Arial" w:cs="Arial"/>
          <w:sz w:val="20"/>
          <w:szCs w:val="20"/>
        </w:rPr>
        <w:t xml:space="preserve">Results of ARIMA models of the Stewardship Measures, Diagnosis Shifting Measure, and All-Antibiotic Prescribing </w:t>
      </w:r>
      <w:r w:rsidR="00AB6216">
        <w:rPr>
          <w:rFonts w:ascii="Arial" w:hAnsi="Arial" w:cs="Arial"/>
          <w:sz w:val="20"/>
          <w:szCs w:val="20"/>
        </w:rPr>
        <w:t>measures at urgent care practices from FY19 to FY21.</w:t>
      </w:r>
    </w:p>
    <w:p w:rsidR="00353D76" w:rsidRPr="00966E0A" w:rsidRDefault="00353D76" w:rsidP="00635F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Ind w:w="85" w:type="dxa"/>
        <w:tblLook w:val="04A0"/>
      </w:tblPr>
      <w:tblGrid>
        <w:gridCol w:w="1860"/>
        <w:gridCol w:w="1186"/>
        <w:gridCol w:w="1179"/>
        <w:gridCol w:w="1298"/>
        <w:gridCol w:w="1236"/>
        <w:gridCol w:w="1298"/>
        <w:gridCol w:w="1303"/>
      </w:tblGrid>
      <w:tr w:rsidR="002C371E" w:rsidRPr="00C004E4" w:rsidTr="00966E0A">
        <w:tc>
          <w:tcPr>
            <w:tcW w:w="1860" w:type="dxa"/>
          </w:tcPr>
          <w:p w:rsidR="00635F60" w:rsidRPr="00966E0A" w:rsidRDefault="00635F60" w:rsidP="00635F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>Stewardship</w:t>
            </w:r>
          </w:p>
        </w:tc>
        <w:tc>
          <w:tcPr>
            <w:tcW w:w="2534" w:type="dxa"/>
            <w:gridSpan w:val="2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>Diagnosis Shifting</w:t>
            </w:r>
          </w:p>
        </w:tc>
        <w:tc>
          <w:tcPr>
            <w:tcW w:w="2601" w:type="dxa"/>
            <w:gridSpan w:val="2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>All Antibiotic Prescribing</w:t>
            </w:r>
          </w:p>
        </w:tc>
      </w:tr>
      <w:tr w:rsidR="00C004E4" w:rsidRPr="00C004E4" w:rsidTr="00966E0A">
        <w:tc>
          <w:tcPr>
            <w:tcW w:w="1860" w:type="dxa"/>
          </w:tcPr>
          <w:p w:rsidR="00635F60" w:rsidRPr="00966E0A" w:rsidRDefault="00635F60" w:rsidP="00635F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Coefficient</w:t>
            </w:r>
          </w:p>
        </w:tc>
        <w:tc>
          <w:tcPr>
            <w:tcW w:w="1179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Coefficient</w:t>
            </w:r>
          </w:p>
        </w:tc>
        <w:tc>
          <w:tcPr>
            <w:tcW w:w="123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Coefficient</w:t>
            </w:r>
          </w:p>
        </w:tc>
        <w:tc>
          <w:tcPr>
            <w:tcW w:w="1303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</w:tr>
      <w:tr w:rsidR="00C004E4" w:rsidRPr="00C004E4" w:rsidTr="00966E0A">
        <w:tc>
          <w:tcPr>
            <w:tcW w:w="1860" w:type="dxa"/>
          </w:tcPr>
          <w:p w:rsidR="00635F60" w:rsidRPr="00966E0A" w:rsidRDefault="00635F60" w:rsidP="00635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118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  <w:tc>
          <w:tcPr>
            <w:tcW w:w="1179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123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303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C004E4" w:rsidRPr="00C004E4" w:rsidTr="00966E0A">
        <w:tc>
          <w:tcPr>
            <w:tcW w:w="1860" w:type="dxa"/>
          </w:tcPr>
          <w:p w:rsidR="00635F60" w:rsidRPr="00966E0A" w:rsidRDefault="00635F60" w:rsidP="00635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118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-6.7</w:t>
            </w:r>
          </w:p>
        </w:tc>
        <w:tc>
          <w:tcPr>
            <w:tcW w:w="1179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-3.7</w:t>
            </w:r>
          </w:p>
        </w:tc>
        <w:tc>
          <w:tcPr>
            <w:tcW w:w="123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-1.9</w:t>
            </w:r>
          </w:p>
        </w:tc>
        <w:tc>
          <w:tcPr>
            <w:tcW w:w="1303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C004E4" w:rsidRPr="00C004E4" w:rsidTr="00966E0A">
        <w:tc>
          <w:tcPr>
            <w:tcW w:w="1860" w:type="dxa"/>
          </w:tcPr>
          <w:p w:rsidR="00635F60" w:rsidRPr="00966E0A" w:rsidRDefault="00635F60" w:rsidP="00635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8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-0.8</w:t>
            </w:r>
          </w:p>
        </w:tc>
        <w:tc>
          <w:tcPr>
            <w:tcW w:w="1179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-1.3</w:t>
            </w:r>
          </w:p>
        </w:tc>
        <w:tc>
          <w:tcPr>
            <w:tcW w:w="123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-1.0</w:t>
            </w:r>
          </w:p>
        </w:tc>
        <w:tc>
          <w:tcPr>
            <w:tcW w:w="1303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C004E4" w:rsidRPr="00C004E4" w:rsidTr="00966E0A">
        <w:tc>
          <w:tcPr>
            <w:tcW w:w="1860" w:type="dxa"/>
          </w:tcPr>
          <w:p w:rsidR="00635F60" w:rsidRPr="00966E0A" w:rsidRDefault="00635F60" w:rsidP="00635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Intervention </w:t>
            </w:r>
            <w:r w:rsidR="00C95374" w:rsidRPr="00966E0A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966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118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179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236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298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1303" w:type="dxa"/>
          </w:tcPr>
          <w:p w:rsidR="00635F60" w:rsidRPr="00966E0A" w:rsidRDefault="00635F60" w:rsidP="00966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E0A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</w:tbl>
    <w:p w:rsidR="00B534A0" w:rsidRDefault="00B534A0" w:rsidP="00635F60">
      <w:pPr>
        <w:rPr>
          <w:rFonts w:ascii="Arial" w:hAnsi="Arial" w:cs="Arial"/>
          <w:sz w:val="20"/>
          <w:szCs w:val="20"/>
        </w:rPr>
      </w:pPr>
    </w:p>
    <w:p w:rsidR="003C7BF9" w:rsidRDefault="003C7BF9">
      <w:pPr>
        <w:spacing w:after="16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35F60" w:rsidRPr="00966E0A" w:rsidRDefault="00B534A0" w:rsidP="00635F60">
      <w:pPr>
        <w:rPr>
          <w:rFonts w:ascii="Arial" w:hAnsi="Arial" w:cs="Arial"/>
          <w:sz w:val="20"/>
          <w:szCs w:val="20"/>
        </w:rPr>
      </w:pPr>
      <w:r w:rsidRPr="00966E0A">
        <w:rPr>
          <w:rFonts w:ascii="Arial" w:hAnsi="Arial" w:cs="Arial"/>
          <w:b/>
          <w:bCs/>
          <w:sz w:val="20"/>
          <w:szCs w:val="20"/>
        </w:rPr>
        <w:lastRenderedPageBreak/>
        <w:t xml:space="preserve">Appendix 1.F Figure: </w:t>
      </w:r>
      <w:r w:rsidR="00C26179">
        <w:rPr>
          <w:rFonts w:ascii="Arial" w:hAnsi="Arial" w:cs="Arial"/>
          <w:sz w:val="20"/>
          <w:szCs w:val="20"/>
        </w:rPr>
        <w:t>Results of ARIMA model for the Stewardship Measures (</w:t>
      </w:r>
      <w:r w:rsidR="00B14BAE">
        <w:rPr>
          <w:rFonts w:ascii="Arial" w:hAnsi="Arial" w:cs="Arial"/>
          <w:sz w:val="20"/>
          <w:szCs w:val="20"/>
        </w:rPr>
        <w:t>“</w:t>
      </w:r>
      <w:r w:rsidR="009A656F">
        <w:rPr>
          <w:rFonts w:ascii="Arial" w:hAnsi="Arial" w:cs="Arial"/>
          <w:sz w:val="20"/>
          <w:szCs w:val="20"/>
        </w:rPr>
        <w:t>Stewardship</w:t>
      </w:r>
      <w:r w:rsidR="00B14BAE">
        <w:rPr>
          <w:rFonts w:ascii="Arial" w:hAnsi="Arial" w:cs="Arial"/>
          <w:sz w:val="20"/>
          <w:szCs w:val="20"/>
        </w:rPr>
        <w:t>” at the bottom</w:t>
      </w:r>
      <w:r w:rsidR="00C26179">
        <w:rPr>
          <w:rFonts w:ascii="Arial" w:hAnsi="Arial" w:cs="Arial"/>
          <w:sz w:val="20"/>
          <w:szCs w:val="20"/>
        </w:rPr>
        <w:t xml:space="preserve">), Diagnosis Shifting </w:t>
      </w:r>
      <w:r w:rsidR="00AB6216">
        <w:rPr>
          <w:rFonts w:ascii="Arial" w:hAnsi="Arial" w:cs="Arial"/>
          <w:sz w:val="20"/>
          <w:szCs w:val="20"/>
        </w:rPr>
        <w:t>Measure (</w:t>
      </w:r>
      <w:r w:rsidR="00B14BAE">
        <w:rPr>
          <w:rFonts w:ascii="Arial" w:hAnsi="Arial" w:cs="Arial"/>
          <w:sz w:val="20"/>
          <w:szCs w:val="20"/>
        </w:rPr>
        <w:t>“</w:t>
      </w:r>
      <w:r w:rsidR="00AB6216">
        <w:rPr>
          <w:rFonts w:ascii="Arial" w:hAnsi="Arial" w:cs="Arial"/>
          <w:sz w:val="20"/>
          <w:szCs w:val="20"/>
        </w:rPr>
        <w:t>Dx Shifting</w:t>
      </w:r>
      <w:r w:rsidR="00B14BAE">
        <w:rPr>
          <w:rFonts w:ascii="Arial" w:hAnsi="Arial" w:cs="Arial"/>
          <w:sz w:val="20"/>
          <w:szCs w:val="20"/>
        </w:rPr>
        <w:t>”</w:t>
      </w:r>
      <w:r w:rsidR="00AB6216">
        <w:rPr>
          <w:rFonts w:ascii="Arial" w:hAnsi="Arial" w:cs="Arial"/>
          <w:sz w:val="20"/>
          <w:szCs w:val="20"/>
        </w:rPr>
        <w:t xml:space="preserve">), and </w:t>
      </w:r>
      <w:r w:rsidR="009C16BE">
        <w:rPr>
          <w:rFonts w:ascii="Arial" w:hAnsi="Arial" w:cs="Arial"/>
          <w:sz w:val="20"/>
          <w:szCs w:val="20"/>
        </w:rPr>
        <w:t>All-Antibiotic Prescribing Measure (</w:t>
      </w:r>
      <w:r w:rsidR="00B14BAE">
        <w:rPr>
          <w:rFonts w:ascii="Arial" w:hAnsi="Arial" w:cs="Arial"/>
          <w:sz w:val="20"/>
          <w:szCs w:val="20"/>
        </w:rPr>
        <w:t>“</w:t>
      </w:r>
      <w:r w:rsidR="009C16BE">
        <w:rPr>
          <w:rFonts w:ascii="Arial" w:hAnsi="Arial" w:cs="Arial"/>
          <w:sz w:val="20"/>
          <w:szCs w:val="20"/>
        </w:rPr>
        <w:t>Abx</w:t>
      </w:r>
      <w:r w:rsidR="00B14BAE">
        <w:rPr>
          <w:rFonts w:ascii="Arial" w:hAnsi="Arial" w:cs="Arial"/>
          <w:sz w:val="20"/>
          <w:szCs w:val="20"/>
        </w:rPr>
        <w:t>”</w:t>
      </w:r>
      <w:r w:rsidR="009C16BE">
        <w:rPr>
          <w:rFonts w:ascii="Arial" w:hAnsi="Arial" w:cs="Arial"/>
          <w:sz w:val="20"/>
          <w:szCs w:val="20"/>
        </w:rPr>
        <w:t>)</w:t>
      </w:r>
      <w:r w:rsidR="00317E11">
        <w:rPr>
          <w:rFonts w:ascii="Arial" w:hAnsi="Arial" w:cs="Arial"/>
          <w:sz w:val="20"/>
          <w:szCs w:val="20"/>
        </w:rPr>
        <w:t xml:space="preserve">. The solid vertical line indicates the first month any in-practice intervention would have been expected to show any change in antibiotic prescribing. The dashed vertical line </w:t>
      </w:r>
      <w:r w:rsidR="008D32D8">
        <w:rPr>
          <w:rFonts w:ascii="Arial" w:hAnsi="Arial" w:cs="Arial"/>
          <w:sz w:val="20"/>
          <w:szCs w:val="20"/>
        </w:rPr>
        <w:t xml:space="preserve">indicates the gap between 2/20 and 7/20 during the initial phase of the COVID pandemic. </w:t>
      </w:r>
    </w:p>
    <w:p w:rsidR="00334402" w:rsidRPr="00966E0A" w:rsidRDefault="00C6598A" w:rsidP="00BB10A0">
      <w:pPr>
        <w:rPr>
          <w:rFonts w:ascii="Arial" w:hAnsi="Arial" w:cs="Arial"/>
          <w:b/>
          <w:bCs/>
        </w:rPr>
      </w:pPr>
      <w:r w:rsidRPr="00C6598A">
        <w:rPr>
          <w:rFonts w:ascii="Arial" w:hAnsi="Arial" w:cs="Arial"/>
          <w:b/>
        </w:rPr>
        <w:pict>
          <v:group id="Group 15" o:spid="_x0000_s1026" style="position:absolute;margin-left:29.95pt;margin-top:51.9pt;width:421.2pt;height:313.9pt;z-index:251658240;mso-position-horizontal-relative:margin" coordsize="53467,3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Chart, line chart&#10;&#10;Description automatically generated" style="position:absolute;top:2939;width:53467;height:36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">
              <v:imagedata r:id="rId10" o:title="Chart, line chart&#10;&#10;Description automatically generate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left:3163;width:23571;height:2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<v:textbox style="mso-fit-shape-to-text:t">
                <w:txbxContent>
                  <w:p w:rsidR="00AB7A17" w:rsidRDefault="00AB7A17" w:rsidP="00AB7A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Pre-intervention, 9/18 to 12/19</w:t>
                    </w:r>
                  </w:p>
                </w:txbxContent>
              </v:textbox>
            </v:shape>
            <v:shape id="TextBox 5" o:spid="_x0000_s1029" type="#_x0000_t202" style="position:absolute;left:25750;width:26734;height:2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<v:textbox style="mso-fit-shape-to-text:t">
                <w:txbxContent>
                  <w:p w:rsidR="00AB7A17" w:rsidRDefault="00AB7A17" w:rsidP="00AB7A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Intervention, 1/20 to 2/20 and 7/20 to 8/21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30" type="#_x0000_t32" style="position:absolute;left:3163;top:2508;width:2505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" strokecolor="black [3213]" strokeweight=".5pt">
              <v:stroke startarrow="block" endarrow="block" joinstyle="miter"/>
              <o:lock v:ext="edit" shapetype="f"/>
            </v:shape>
            <v:shape id="Straight Arrow Connector 6" o:spid="_x0000_s1031" type="#_x0000_t32" style="position:absolute;left:28221;top:2508;width:2183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" strokecolor="black [3213]" strokeweight=".5pt">
              <v:stroke startarrow="block" endarrow="block" joinstyle="miter"/>
              <o:lock v:ext="edit" shapetype="f"/>
            </v:shape>
            <w10:wrap type="square" anchorx="margin"/>
          </v:group>
        </w:pict>
      </w:r>
    </w:p>
    <w:sectPr w:rsidR="00334402" w:rsidRPr="00966E0A" w:rsidSect="00C6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33"/>
    <w:multiLevelType w:val="hybridMultilevel"/>
    <w:tmpl w:val="10D87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117B0"/>
    <w:multiLevelType w:val="hybridMultilevel"/>
    <w:tmpl w:val="BD2855B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1065D"/>
    <w:multiLevelType w:val="hybridMultilevel"/>
    <w:tmpl w:val="0160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0183"/>
    <w:multiLevelType w:val="hybridMultilevel"/>
    <w:tmpl w:val="3DE86586"/>
    <w:lvl w:ilvl="0" w:tplc="0B5657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0373"/>
    <w:multiLevelType w:val="multilevel"/>
    <w:tmpl w:val="FCD8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13625"/>
    <w:multiLevelType w:val="hybridMultilevel"/>
    <w:tmpl w:val="C55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0524A"/>
    <w:multiLevelType w:val="hybridMultilevel"/>
    <w:tmpl w:val="2EC0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266E"/>
    <w:multiLevelType w:val="hybridMultilevel"/>
    <w:tmpl w:val="27D21F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73F00"/>
    <w:multiLevelType w:val="hybridMultilevel"/>
    <w:tmpl w:val="60D6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0550A"/>
    <w:multiLevelType w:val="hybridMultilevel"/>
    <w:tmpl w:val="392EE65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47FF3392"/>
    <w:multiLevelType w:val="hybridMultilevel"/>
    <w:tmpl w:val="2DE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793B"/>
    <w:multiLevelType w:val="hybridMultilevel"/>
    <w:tmpl w:val="5EEA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096B"/>
    <w:multiLevelType w:val="hybridMultilevel"/>
    <w:tmpl w:val="06B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1EF8"/>
    <w:multiLevelType w:val="hybridMultilevel"/>
    <w:tmpl w:val="9E441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75304"/>
    <w:multiLevelType w:val="hybridMultilevel"/>
    <w:tmpl w:val="18E8DE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B3145C"/>
    <w:multiLevelType w:val="hybridMultilevel"/>
    <w:tmpl w:val="9DEE29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4A185C"/>
    <w:rsid w:val="00000B27"/>
    <w:rsid w:val="00080F76"/>
    <w:rsid w:val="00087CC0"/>
    <w:rsid w:val="00104073"/>
    <w:rsid w:val="0012088B"/>
    <w:rsid w:val="00167C30"/>
    <w:rsid w:val="00183D4B"/>
    <w:rsid w:val="001846C7"/>
    <w:rsid w:val="001D2236"/>
    <w:rsid w:val="001E5ABE"/>
    <w:rsid w:val="001E6C66"/>
    <w:rsid w:val="001F64E3"/>
    <w:rsid w:val="00207CEF"/>
    <w:rsid w:val="002C2926"/>
    <w:rsid w:val="002C371E"/>
    <w:rsid w:val="002E1AEE"/>
    <w:rsid w:val="00317E11"/>
    <w:rsid w:val="00334402"/>
    <w:rsid w:val="00353D76"/>
    <w:rsid w:val="00366994"/>
    <w:rsid w:val="00394F05"/>
    <w:rsid w:val="003A68CB"/>
    <w:rsid w:val="003C7BF9"/>
    <w:rsid w:val="00414441"/>
    <w:rsid w:val="00444A2A"/>
    <w:rsid w:val="004A185C"/>
    <w:rsid w:val="004E556B"/>
    <w:rsid w:val="005002D1"/>
    <w:rsid w:val="00506E55"/>
    <w:rsid w:val="00562AB6"/>
    <w:rsid w:val="005A0BA2"/>
    <w:rsid w:val="00635F60"/>
    <w:rsid w:val="0067541D"/>
    <w:rsid w:val="00691FF2"/>
    <w:rsid w:val="007230F7"/>
    <w:rsid w:val="00750B42"/>
    <w:rsid w:val="0075210E"/>
    <w:rsid w:val="007A36FB"/>
    <w:rsid w:val="008857F9"/>
    <w:rsid w:val="0088650F"/>
    <w:rsid w:val="008B0BEB"/>
    <w:rsid w:val="008D32D8"/>
    <w:rsid w:val="00902EC4"/>
    <w:rsid w:val="00924EB5"/>
    <w:rsid w:val="00966E0A"/>
    <w:rsid w:val="009A656F"/>
    <w:rsid w:val="009C16BE"/>
    <w:rsid w:val="009F53F3"/>
    <w:rsid w:val="009F7BCF"/>
    <w:rsid w:val="00A93463"/>
    <w:rsid w:val="00A945A7"/>
    <w:rsid w:val="00AB6216"/>
    <w:rsid w:val="00AB7A17"/>
    <w:rsid w:val="00B14BAE"/>
    <w:rsid w:val="00B34007"/>
    <w:rsid w:val="00B404CF"/>
    <w:rsid w:val="00B50690"/>
    <w:rsid w:val="00B534A0"/>
    <w:rsid w:val="00B61A25"/>
    <w:rsid w:val="00B72E19"/>
    <w:rsid w:val="00B92D64"/>
    <w:rsid w:val="00BB10A0"/>
    <w:rsid w:val="00BC4ED0"/>
    <w:rsid w:val="00C004E4"/>
    <w:rsid w:val="00C04E64"/>
    <w:rsid w:val="00C26179"/>
    <w:rsid w:val="00C352CB"/>
    <w:rsid w:val="00C6598A"/>
    <w:rsid w:val="00C72572"/>
    <w:rsid w:val="00C95374"/>
    <w:rsid w:val="00CA72F9"/>
    <w:rsid w:val="00D44BF0"/>
    <w:rsid w:val="00D608E0"/>
    <w:rsid w:val="00D735AC"/>
    <w:rsid w:val="00D95AE6"/>
    <w:rsid w:val="00E65DA0"/>
    <w:rsid w:val="00F15172"/>
    <w:rsid w:val="00F17913"/>
    <w:rsid w:val="00F473FE"/>
    <w:rsid w:val="00F57154"/>
    <w:rsid w:val="00FC4F0C"/>
    <w:rsid w:val="00FF76DD"/>
    <w:rsid w:val="25EDF7D3"/>
    <w:rsid w:val="369AE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A"/>
    <w:pPr>
      <w:spacing w:after="0" w:line="240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00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0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00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007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007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007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007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007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007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12088B"/>
  </w:style>
  <w:style w:type="character" w:customStyle="1" w:styleId="CommentTextChar">
    <w:name w:val="Comment Text Char"/>
    <w:basedOn w:val="DefaultParagraphFont"/>
    <w:link w:val="CommentText"/>
    <w:uiPriority w:val="99"/>
    <w:rsid w:val="0012088B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3400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340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007"/>
  </w:style>
  <w:style w:type="character" w:customStyle="1" w:styleId="Heading2Char">
    <w:name w:val="Heading 2 Char"/>
    <w:basedOn w:val="DefaultParagraphFont"/>
    <w:link w:val="Heading2"/>
    <w:uiPriority w:val="9"/>
    <w:semiHidden/>
    <w:rsid w:val="00B340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0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0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00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0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00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00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00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4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4007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0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00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0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3400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34007"/>
    <w:rPr>
      <w:i/>
      <w:iCs/>
      <w:color w:val="auto"/>
    </w:rPr>
  </w:style>
  <w:style w:type="paragraph" w:styleId="NoSpacing">
    <w:name w:val="No Spacing"/>
    <w:uiPriority w:val="1"/>
    <w:qFormat/>
    <w:rsid w:val="00B340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400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400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0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0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3400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3400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3400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400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3400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007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4A185C"/>
  </w:style>
  <w:style w:type="paragraph" w:styleId="NormalWeb">
    <w:name w:val="Normal (Web)"/>
    <w:basedOn w:val="Normal"/>
    <w:uiPriority w:val="99"/>
    <w:semiHidden/>
    <w:unhideWhenUsed/>
    <w:rsid w:val="004A185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A185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A185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185C"/>
    <w:rPr>
      <w:sz w:val="16"/>
      <w:szCs w:val="16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A185C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A1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85C"/>
    <w:rPr>
      <w:vertAlign w:val="superscript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A185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A185C"/>
    <w:rPr>
      <w:rFonts w:ascii="Times New Roman" w:hAnsi="Times New Roman" w:cs="Times New Roman"/>
      <w:sz w:val="18"/>
      <w:szCs w:val="18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A185C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4A185C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4A185C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4A185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85C"/>
    <w:rPr>
      <w:color w:val="605E5C"/>
      <w:shd w:val="clear" w:color="auto" w:fill="E1DFDD"/>
    </w:rPr>
  </w:style>
  <w:style w:type="paragraph" w:customStyle="1" w:styleId="Revision1">
    <w:name w:val="Revision1"/>
    <w:next w:val="Revision"/>
    <w:hidden/>
    <w:uiPriority w:val="99"/>
    <w:semiHidden/>
    <w:rsid w:val="004A185C"/>
    <w:pPr>
      <w:spacing w:after="0" w:line="240" w:lineRule="auto"/>
      <w:jc w:val="left"/>
    </w:pPr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4A185C"/>
    <w:rPr>
      <w:rFonts w:ascii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85C"/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85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A185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7">
    <w:name w:val="xl17"/>
    <w:basedOn w:val="Normal"/>
    <w:rsid w:val="004A185C"/>
    <w:pPr>
      <w:spacing w:before="100" w:beforeAutospacing="1" w:after="100" w:afterAutospacing="1"/>
    </w:pPr>
    <w:rPr>
      <w:rFonts w:eastAsia="Times New Roman" w:cs="Times New Roman"/>
      <w:sz w:val="18"/>
      <w:szCs w:val="18"/>
    </w:rPr>
  </w:style>
  <w:style w:type="paragraph" w:customStyle="1" w:styleId="xl19">
    <w:name w:val="xl19"/>
    <w:basedOn w:val="Normal"/>
    <w:rsid w:val="004A185C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185C"/>
    <w:rPr>
      <w:color w:val="954F72"/>
      <w:u w:val="single"/>
    </w:rPr>
  </w:style>
  <w:style w:type="table" w:styleId="TableGrid">
    <w:name w:val="Table Grid"/>
    <w:basedOn w:val="TableNormal"/>
    <w:uiPriority w:val="39"/>
    <w:rsid w:val="004A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4A185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A185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A185C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18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unhideWhenUsed/>
    <w:rsid w:val="004A185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A185C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semiHidden/>
    <w:unhideWhenUsed/>
    <w:rsid w:val="004A185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A185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4A185C"/>
    <w:pPr>
      <w:spacing w:after="0" w:line="240" w:lineRule="auto"/>
      <w:jc w:val="left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85C"/>
    <w:rPr>
      <w:rFonts w:ascii="Arial" w:hAnsi="Arial"/>
      <w:sz w:val="22"/>
    </w:rPr>
  </w:style>
  <w:style w:type="character" w:customStyle="1" w:styleId="CommentSubjectChar1">
    <w:name w:val="Comment Subject Char1"/>
    <w:basedOn w:val="CommentTextChar"/>
    <w:uiPriority w:val="99"/>
    <w:semiHidden/>
    <w:rsid w:val="004A185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DCAE08EAD574D9818F2DC283AD3ED" ma:contentTypeVersion="4" ma:contentTypeDescription="Create a new document." ma:contentTypeScope="" ma:versionID="2a69e6f457fed384fc3eb9244c4e4f41">
  <xsd:schema xmlns:xsd="http://www.w3.org/2001/XMLSchema" xmlns:xs="http://www.w3.org/2001/XMLSchema" xmlns:p="http://schemas.microsoft.com/office/2006/metadata/properties" xmlns:ns2="943b1b26-8396-4023-9ae1-0c4d3825e8b8" targetNamespace="http://schemas.microsoft.com/office/2006/metadata/properties" ma:root="true" ma:fieldsID="35505b5ef0dd071d1a73827c4ed6469f" ns2:_="">
    <xsd:import namespace="943b1b26-8396-4023-9ae1-0c4d3825e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b1b26-8396-4023-9ae1-0c4d3825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AF59E-44CC-43B4-88E5-461EAB004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b1b26-8396-4023-9ae1-0c4d3825e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E42A2-0F51-4B16-A83C-985DA97D3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EA926-7FD5-4A2F-8B73-3805F5FE3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6585</Words>
  <Characters>37536</Characters>
  <Application>Microsoft Office Word</Application>
  <DocSecurity>0</DocSecurity>
  <Lines>312</Lines>
  <Paragraphs>88</Paragraphs>
  <ScaleCrop>false</ScaleCrop>
  <Company/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A. Linder MD, MPH, FACP</dc:creator>
  <cp:lastModifiedBy>Sundari.ka</cp:lastModifiedBy>
  <cp:revision>2</cp:revision>
  <dcterms:created xsi:type="dcterms:W3CDTF">2022-07-12T11:20:00Z</dcterms:created>
  <dcterms:modified xsi:type="dcterms:W3CDTF">2022-07-12T11:20:00Z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0x010100FFFDCAE08EAD574D9818F2DC283AD3ED</vt:lpwstr>
  </property>
</Properties>
</file>