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B3B17" w14:textId="1510A52A" w:rsidR="001D7B68" w:rsidRDefault="009E5CFE" w:rsidP="00675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2</w:t>
      </w:r>
      <w:r w:rsidR="001D7B68">
        <w:rPr>
          <w:rFonts w:ascii="Times New Roman" w:hAnsi="Times New Roman" w:cs="Times New Roman"/>
          <w:b/>
          <w:sz w:val="24"/>
          <w:szCs w:val="24"/>
        </w:rPr>
        <w:t xml:space="preserve">. Background information of the </w:t>
      </w:r>
      <w:r w:rsidR="007725EE">
        <w:rPr>
          <w:rFonts w:ascii="Times New Roman" w:hAnsi="Times New Roman" w:cs="Times New Roman"/>
          <w:b/>
          <w:sz w:val="24"/>
          <w:szCs w:val="24"/>
        </w:rPr>
        <w:t>surveillance algorithms</w:t>
      </w:r>
      <w:r w:rsidR="001D7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B772E" w14:textId="77777777" w:rsidR="009147EC" w:rsidRDefault="009147EC" w:rsidP="00675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DEC792" w14:textId="31BC5558" w:rsidR="001D7B68" w:rsidRDefault="001D7B68" w:rsidP="00675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147E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1. Minimum required dataset</w:t>
      </w:r>
      <w:r w:rsidR="00B342A4">
        <w:rPr>
          <w:rFonts w:ascii="Times New Roman" w:hAnsi="Times New Roman" w:cs="Times New Roman"/>
          <w:b/>
          <w:sz w:val="24"/>
          <w:szCs w:val="24"/>
        </w:rPr>
        <w:t xml:space="preserve"> to apply classification model</w:t>
      </w:r>
      <w:r w:rsidR="000F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2F4">
        <w:rPr>
          <w:rFonts w:ascii="Times New Roman" w:hAnsi="Times New Roman" w:cs="Times New Roman"/>
          <w:b/>
          <w:sz w:val="24"/>
          <w:szCs w:val="24"/>
        </w:rPr>
        <w:t>and/</w:t>
      </w:r>
      <w:r w:rsidR="000F0E5C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4155B0">
        <w:rPr>
          <w:rFonts w:ascii="Times New Roman" w:hAnsi="Times New Roman" w:cs="Times New Roman"/>
          <w:b/>
          <w:sz w:val="24"/>
          <w:szCs w:val="24"/>
        </w:rPr>
        <w:t>regression</w:t>
      </w:r>
      <w:r w:rsidR="000F0E5C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tbl>
      <w:tblPr>
        <w:tblStyle w:val="Tabelraster1"/>
        <w:tblpPr w:leftFromText="141" w:rightFromText="141" w:vertAnchor="text" w:horzAnchor="margin" w:tblpY="154"/>
        <w:tblW w:w="9294" w:type="dxa"/>
        <w:tblLook w:val="04A0" w:firstRow="1" w:lastRow="0" w:firstColumn="1" w:lastColumn="0" w:noHBand="0" w:noVBand="1"/>
      </w:tblPr>
      <w:tblGrid>
        <w:gridCol w:w="3539"/>
        <w:gridCol w:w="3691"/>
        <w:gridCol w:w="2064"/>
      </w:tblGrid>
      <w:tr w:rsidR="004B5D6B" w:rsidRPr="004564A6" w14:paraId="1964E3B9" w14:textId="77777777" w:rsidTr="0011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3539" w:type="dxa"/>
          </w:tcPr>
          <w:p w14:paraId="35919AE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jc w:val="center"/>
              <w:rPr>
                <w:rFonts w:ascii="Cambria Math" w:hAnsi="Cambria Math"/>
                <w:b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b/>
                <w:sz w:val="22"/>
                <w:szCs w:val="22"/>
                <w:lang w:eastAsia="nl-NL"/>
              </w:rPr>
              <w:t>Theme</w:t>
            </w:r>
          </w:p>
        </w:tc>
        <w:tc>
          <w:tcPr>
            <w:tcW w:w="3691" w:type="dxa"/>
          </w:tcPr>
          <w:p w14:paraId="2DF0B83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jc w:val="center"/>
              <w:rPr>
                <w:rFonts w:ascii="Cambria Math" w:hAnsi="Cambria Math"/>
                <w:b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b/>
                <w:sz w:val="22"/>
                <w:szCs w:val="22"/>
                <w:lang w:eastAsia="nl-NL"/>
              </w:rPr>
              <w:t>Variable</w:t>
            </w:r>
            <w:r w:rsidRPr="004564A6">
              <w:rPr>
                <w:rFonts w:ascii="Cambria Math" w:hAnsi="Cambria Math"/>
                <w:b/>
                <w:sz w:val="22"/>
                <w:szCs w:val="22"/>
                <w:vertAlign w:val="superscript"/>
                <w:lang w:eastAsia="nl-NL"/>
              </w:rPr>
              <w:t>1</w:t>
            </w:r>
          </w:p>
        </w:tc>
        <w:tc>
          <w:tcPr>
            <w:tcW w:w="2064" w:type="dxa"/>
          </w:tcPr>
          <w:p w14:paraId="06D7A1B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jc w:val="center"/>
              <w:rPr>
                <w:rFonts w:ascii="Cambria Math" w:hAnsi="Cambria Math"/>
                <w:b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b/>
                <w:sz w:val="22"/>
                <w:szCs w:val="22"/>
                <w:lang w:eastAsia="nl-NL"/>
              </w:rPr>
              <w:t>Format</w:t>
            </w:r>
          </w:p>
        </w:tc>
      </w:tr>
      <w:tr w:rsidR="004B5D6B" w:rsidRPr="004564A6" w14:paraId="69E2DDE8" w14:textId="77777777" w:rsidTr="00115CE4">
        <w:trPr>
          <w:trHeight w:val="200"/>
        </w:trPr>
        <w:tc>
          <w:tcPr>
            <w:tcW w:w="3539" w:type="dxa"/>
          </w:tcPr>
          <w:p w14:paraId="4E80E0A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Identifier</w:t>
            </w:r>
          </w:p>
        </w:tc>
        <w:tc>
          <w:tcPr>
            <w:tcW w:w="3691" w:type="dxa"/>
          </w:tcPr>
          <w:p w14:paraId="4138876B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Identification number</w:t>
            </w:r>
          </w:p>
        </w:tc>
        <w:tc>
          <w:tcPr>
            <w:tcW w:w="2064" w:type="dxa"/>
          </w:tcPr>
          <w:p w14:paraId="30AFF8A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34D2D6D7" w14:textId="77777777" w:rsidTr="00115CE4">
        <w:trPr>
          <w:trHeight w:val="218"/>
        </w:trPr>
        <w:tc>
          <w:tcPr>
            <w:tcW w:w="3539" w:type="dxa"/>
          </w:tcPr>
          <w:p w14:paraId="3F67F2C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Demographics</w:t>
            </w:r>
          </w:p>
        </w:tc>
        <w:tc>
          <w:tcPr>
            <w:tcW w:w="3691" w:type="dxa"/>
          </w:tcPr>
          <w:p w14:paraId="11DACDC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Age</w:t>
            </w:r>
          </w:p>
        </w:tc>
        <w:tc>
          <w:tcPr>
            <w:tcW w:w="2064" w:type="dxa"/>
          </w:tcPr>
          <w:p w14:paraId="12146E2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61D61407" w14:textId="77777777" w:rsidTr="00115CE4">
        <w:trPr>
          <w:trHeight w:val="260"/>
        </w:trPr>
        <w:tc>
          <w:tcPr>
            <w:tcW w:w="3539" w:type="dxa"/>
          </w:tcPr>
          <w:p w14:paraId="1788B59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72AA761B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Sex</w:t>
            </w:r>
          </w:p>
        </w:tc>
        <w:tc>
          <w:tcPr>
            <w:tcW w:w="2064" w:type="dxa"/>
          </w:tcPr>
          <w:p w14:paraId="1081E25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0C6ADC91" w14:textId="77777777" w:rsidTr="00115CE4">
        <w:trPr>
          <w:trHeight w:val="260"/>
        </w:trPr>
        <w:tc>
          <w:tcPr>
            <w:tcW w:w="3539" w:type="dxa"/>
          </w:tcPr>
          <w:p w14:paraId="6CCB2F40" w14:textId="6E85137D" w:rsidR="004B5D6B" w:rsidRPr="004564A6" w:rsidRDefault="00115CE4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>
              <w:rPr>
                <w:rFonts w:ascii="Cambria Math" w:hAnsi="Cambria Math"/>
                <w:sz w:val="22"/>
                <w:szCs w:val="22"/>
                <w:lang w:eastAsia="nl-NL"/>
              </w:rPr>
              <w:t>Index surgery (Colorectal</w:t>
            </w:r>
            <w:r w:rsidR="004B5D6B" w:rsidRPr="004564A6">
              <w:rPr>
                <w:rFonts w:ascii="Cambria Math" w:hAnsi="Cambria Math"/>
                <w:sz w:val="22"/>
                <w:szCs w:val="22"/>
                <w:lang w:eastAsia="nl-NL"/>
              </w:rPr>
              <w:t xml:space="preserve"> surgery)</w:t>
            </w:r>
          </w:p>
        </w:tc>
        <w:tc>
          <w:tcPr>
            <w:tcW w:w="3691" w:type="dxa"/>
          </w:tcPr>
          <w:p w14:paraId="49E09AD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surgery</w:t>
            </w:r>
          </w:p>
        </w:tc>
        <w:tc>
          <w:tcPr>
            <w:tcW w:w="2064" w:type="dxa"/>
          </w:tcPr>
          <w:p w14:paraId="48A210C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3310105B" w14:textId="77777777" w:rsidTr="00115CE4">
        <w:trPr>
          <w:trHeight w:val="266"/>
        </w:trPr>
        <w:tc>
          <w:tcPr>
            <w:tcW w:w="3539" w:type="dxa"/>
          </w:tcPr>
          <w:p w14:paraId="7A9C6F94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5E7176D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Description surgery (e.g. ICD-9/10 /CTG)</w:t>
            </w:r>
          </w:p>
        </w:tc>
        <w:tc>
          <w:tcPr>
            <w:tcW w:w="2064" w:type="dxa"/>
          </w:tcPr>
          <w:p w14:paraId="41E96D3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5698CB9D" w14:textId="77777777" w:rsidTr="00115CE4">
        <w:trPr>
          <w:trHeight w:val="275"/>
        </w:trPr>
        <w:tc>
          <w:tcPr>
            <w:tcW w:w="3539" w:type="dxa"/>
          </w:tcPr>
          <w:p w14:paraId="0A50351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4210CE5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Treating specialty</w:t>
            </w:r>
          </w:p>
        </w:tc>
        <w:tc>
          <w:tcPr>
            <w:tcW w:w="2064" w:type="dxa"/>
          </w:tcPr>
          <w:p w14:paraId="19C9323B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05C8A8BB" w14:textId="77777777" w:rsidTr="00115CE4">
        <w:trPr>
          <w:trHeight w:val="260"/>
        </w:trPr>
        <w:tc>
          <w:tcPr>
            <w:tcW w:w="3539" w:type="dxa"/>
          </w:tcPr>
          <w:p w14:paraId="3EC81922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1D78F1B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Surgical technique</w:t>
            </w:r>
          </w:p>
        </w:tc>
        <w:tc>
          <w:tcPr>
            <w:tcW w:w="2064" w:type="dxa"/>
          </w:tcPr>
          <w:p w14:paraId="43DCB99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2EAE1FB4" w14:textId="77777777" w:rsidTr="00115CE4">
        <w:trPr>
          <w:trHeight w:val="262"/>
        </w:trPr>
        <w:tc>
          <w:tcPr>
            <w:tcW w:w="3539" w:type="dxa"/>
          </w:tcPr>
          <w:p w14:paraId="7DFDBD5C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0A5671C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admission</w:t>
            </w:r>
          </w:p>
        </w:tc>
        <w:tc>
          <w:tcPr>
            <w:tcW w:w="2064" w:type="dxa"/>
          </w:tcPr>
          <w:p w14:paraId="31589738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2EA1F82C" w14:textId="77777777" w:rsidTr="00115CE4">
        <w:trPr>
          <w:trHeight w:val="260"/>
        </w:trPr>
        <w:tc>
          <w:tcPr>
            <w:tcW w:w="3539" w:type="dxa"/>
          </w:tcPr>
          <w:p w14:paraId="6903067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341D0244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discharge</w:t>
            </w:r>
          </w:p>
        </w:tc>
        <w:tc>
          <w:tcPr>
            <w:tcW w:w="2064" w:type="dxa"/>
          </w:tcPr>
          <w:p w14:paraId="57ECB328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68B15B64" w14:textId="77777777" w:rsidTr="00115CE4">
        <w:trPr>
          <w:trHeight w:val="260"/>
        </w:trPr>
        <w:tc>
          <w:tcPr>
            <w:tcW w:w="3539" w:type="dxa"/>
          </w:tcPr>
          <w:p w14:paraId="16BA8661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0CC1FB4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Treating specialty</w:t>
            </w:r>
          </w:p>
        </w:tc>
        <w:tc>
          <w:tcPr>
            <w:tcW w:w="2064" w:type="dxa"/>
          </w:tcPr>
          <w:p w14:paraId="08D1839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7F748640" w14:textId="77777777" w:rsidTr="00115CE4">
        <w:trPr>
          <w:trHeight w:val="260"/>
        </w:trPr>
        <w:tc>
          <w:tcPr>
            <w:tcW w:w="3539" w:type="dxa"/>
          </w:tcPr>
          <w:p w14:paraId="770C05FC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234E7BA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Wound class</w:t>
            </w:r>
            <w:r w:rsidRPr="004564A6">
              <w:rPr>
                <w:rFonts w:ascii="Cambria Math" w:hAnsi="Cambria Math"/>
                <w:sz w:val="22"/>
                <w:szCs w:val="22"/>
                <w:vertAlign w:val="superscript"/>
                <w:lang w:eastAsia="nl-NL"/>
              </w:rPr>
              <w:t>#</w:t>
            </w:r>
          </w:p>
        </w:tc>
        <w:tc>
          <w:tcPr>
            <w:tcW w:w="2064" w:type="dxa"/>
          </w:tcPr>
          <w:p w14:paraId="14EA66C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1D3A8525" w14:textId="77777777" w:rsidTr="00115CE4">
        <w:trPr>
          <w:trHeight w:val="260"/>
        </w:trPr>
        <w:tc>
          <w:tcPr>
            <w:tcW w:w="3539" w:type="dxa"/>
          </w:tcPr>
          <w:p w14:paraId="344F2F6D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Readmission(s)*</w:t>
            </w:r>
          </w:p>
        </w:tc>
        <w:tc>
          <w:tcPr>
            <w:tcW w:w="3691" w:type="dxa"/>
          </w:tcPr>
          <w:p w14:paraId="5CDB2AE8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admission</w:t>
            </w:r>
          </w:p>
        </w:tc>
        <w:tc>
          <w:tcPr>
            <w:tcW w:w="2064" w:type="dxa"/>
          </w:tcPr>
          <w:p w14:paraId="5F09FCF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2FF3D4AF" w14:textId="77777777" w:rsidTr="00115CE4">
        <w:trPr>
          <w:trHeight w:val="275"/>
        </w:trPr>
        <w:tc>
          <w:tcPr>
            <w:tcW w:w="3539" w:type="dxa"/>
          </w:tcPr>
          <w:p w14:paraId="6912A81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0BC8724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discharge</w:t>
            </w:r>
          </w:p>
        </w:tc>
        <w:tc>
          <w:tcPr>
            <w:tcW w:w="2064" w:type="dxa"/>
          </w:tcPr>
          <w:p w14:paraId="23D4A612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0026AEDA" w14:textId="77777777" w:rsidTr="00115CE4">
        <w:trPr>
          <w:trHeight w:val="260"/>
        </w:trPr>
        <w:tc>
          <w:tcPr>
            <w:tcW w:w="3539" w:type="dxa"/>
          </w:tcPr>
          <w:p w14:paraId="383316BD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1AFC305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Treating specialty</w:t>
            </w:r>
          </w:p>
        </w:tc>
        <w:tc>
          <w:tcPr>
            <w:tcW w:w="2064" w:type="dxa"/>
          </w:tcPr>
          <w:p w14:paraId="57D7781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47F5A1F6" w14:textId="77777777" w:rsidTr="00115CE4">
        <w:trPr>
          <w:trHeight w:val="275"/>
        </w:trPr>
        <w:tc>
          <w:tcPr>
            <w:tcW w:w="3539" w:type="dxa"/>
          </w:tcPr>
          <w:p w14:paraId="670E7FEA" w14:textId="2B80EF3A" w:rsidR="004B5D6B" w:rsidRPr="004564A6" w:rsidRDefault="004B5D6B" w:rsidP="00D15B53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Re</w:t>
            </w:r>
            <w:r w:rsidR="00D15B53">
              <w:rPr>
                <w:rFonts w:ascii="Cambria Math" w:hAnsi="Cambria Math"/>
                <w:sz w:val="22"/>
                <w:szCs w:val="22"/>
                <w:lang w:eastAsia="nl-NL"/>
              </w:rPr>
              <w:t>-surgery</w:t>
            </w: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*</w:t>
            </w:r>
          </w:p>
        </w:tc>
        <w:tc>
          <w:tcPr>
            <w:tcW w:w="3691" w:type="dxa"/>
          </w:tcPr>
          <w:p w14:paraId="324E1FFB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reoperation</w:t>
            </w:r>
          </w:p>
        </w:tc>
        <w:tc>
          <w:tcPr>
            <w:tcW w:w="2064" w:type="dxa"/>
          </w:tcPr>
          <w:p w14:paraId="7A2DBE9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480BD60E" w14:textId="77777777" w:rsidTr="00115CE4">
        <w:trPr>
          <w:trHeight w:val="224"/>
        </w:trPr>
        <w:tc>
          <w:tcPr>
            <w:tcW w:w="3539" w:type="dxa"/>
          </w:tcPr>
          <w:p w14:paraId="355344F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568A89F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Procedure code (e.g. ICD-9/10/CTG)</w:t>
            </w:r>
          </w:p>
        </w:tc>
        <w:tc>
          <w:tcPr>
            <w:tcW w:w="2064" w:type="dxa"/>
          </w:tcPr>
          <w:p w14:paraId="1BDB530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2C171F88" w14:textId="77777777" w:rsidTr="00115CE4">
        <w:trPr>
          <w:trHeight w:val="228"/>
        </w:trPr>
        <w:tc>
          <w:tcPr>
            <w:tcW w:w="3539" w:type="dxa"/>
          </w:tcPr>
          <w:p w14:paraId="091FB3A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203AC11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Description surgery</w:t>
            </w:r>
          </w:p>
        </w:tc>
        <w:tc>
          <w:tcPr>
            <w:tcW w:w="2064" w:type="dxa"/>
          </w:tcPr>
          <w:p w14:paraId="090F540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5AD72514" w14:textId="77777777" w:rsidTr="00115CE4">
        <w:trPr>
          <w:trHeight w:val="260"/>
        </w:trPr>
        <w:tc>
          <w:tcPr>
            <w:tcW w:w="3539" w:type="dxa"/>
          </w:tcPr>
          <w:p w14:paraId="0E21647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3218350C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Treating specialty</w:t>
            </w:r>
          </w:p>
        </w:tc>
        <w:tc>
          <w:tcPr>
            <w:tcW w:w="2064" w:type="dxa"/>
          </w:tcPr>
          <w:p w14:paraId="65B7E4F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32149C07" w14:textId="77777777" w:rsidTr="00115CE4">
        <w:trPr>
          <w:trHeight w:val="275"/>
        </w:trPr>
        <w:tc>
          <w:tcPr>
            <w:tcW w:w="3539" w:type="dxa"/>
          </w:tcPr>
          <w:p w14:paraId="0AB6523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Microbiology*</w:t>
            </w:r>
            <w:r w:rsidRPr="004564A6">
              <w:rPr>
                <w:rFonts w:ascii="Cambria Math" w:eastAsia="MS PGothic" w:hAnsi="Cambria Math"/>
                <w:bCs/>
                <w:color w:val="1C1C1C"/>
                <w:kern w:val="24"/>
                <w:sz w:val="22"/>
                <w:szCs w:val="22"/>
                <w:vertAlign w:val="superscript"/>
                <w:lang w:eastAsia="nl-NL"/>
              </w:rPr>
              <w:t>§</w:t>
            </w:r>
          </w:p>
        </w:tc>
        <w:tc>
          <w:tcPr>
            <w:tcW w:w="3691" w:type="dxa"/>
          </w:tcPr>
          <w:p w14:paraId="0F7C3184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culture taken</w:t>
            </w:r>
          </w:p>
        </w:tc>
        <w:tc>
          <w:tcPr>
            <w:tcW w:w="2064" w:type="dxa"/>
          </w:tcPr>
          <w:p w14:paraId="2A845744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06DF8A65" w14:textId="77777777" w:rsidTr="00115CE4">
        <w:trPr>
          <w:trHeight w:val="266"/>
        </w:trPr>
        <w:tc>
          <w:tcPr>
            <w:tcW w:w="3539" w:type="dxa"/>
          </w:tcPr>
          <w:p w14:paraId="5BB2879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6B089DE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Sample number</w:t>
            </w:r>
          </w:p>
        </w:tc>
        <w:tc>
          <w:tcPr>
            <w:tcW w:w="2064" w:type="dxa"/>
          </w:tcPr>
          <w:p w14:paraId="449E459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2B92000A" w14:textId="77777777" w:rsidTr="00115CE4">
        <w:trPr>
          <w:trHeight w:val="262"/>
        </w:trPr>
        <w:tc>
          <w:tcPr>
            <w:tcW w:w="3539" w:type="dxa"/>
          </w:tcPr>
          <w:p w14:paraId="48CCF971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7A8A391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Sample material (e.g. blood, tissue)</w:t>
            </w:r>
          </w:p>
        </w:tc>
        <w:tc>
          <w:tcPr>
            <w:tcW w:w="2064" w:type="dxa"/>
          </w:tcPr>
          <w:p w14:paraId="23BD2DC7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text</w:t>
            </w:r>
            <w:proofErr w:type="spellEnd"/>
          </w:p>
        </w:tc>
      </w:tr>
      <w:tr w:rsidR="004B5D6B" w:rsidRPr="004564A6" w14:paraId="1521F85E" w14:textId="77777777" w:rsidTr="00115CE4">
        <w:trPr>
          <w:trHeight w:val="260"/>
        </w:trPr>
        <w:tc>
          <w:tcPr>
            <w:tcW w:w="3539" w:type="dxa"/>
          </w:tcPr>
          <w:p w14:paraId="1B1843D2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</w:p>
        </w:tc>
        <w:tc>
          <w:tcPr>
            <w:tcW w:w="3691" w:type="dxa"/>
          </w:tcPr>
          <w:p w14:paraId="0CEE8E02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 xml:space="preserve">Sample </w:t>
            </w: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material</w:t>
            </w:r>
            <w:proofErr w:type="spellEnd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additional</w:t>
            </w:r>
            <w:proofErr w:type="spellEnd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text</w:t>
            </w:r>
            <w:proofErr w:type="spellEnd"/>
          </w:p>
        </w:tc>
        <w:tc>
          <w:tcPr>
            <w:tcW w:w="2064" w:type="dxa"/>
          </w:tcPr>
          <w:p w14:paraId="36CA977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text</w:t>
            </w:r>
            <w:proofErr w:type="spellEnd"/>
          </w:p>
        </w:tc>
      </w:tr>
      <w:tr w:rsidR="004B5D6B" w:rsidRPr="004564A6" w14:paraId="7759A48D" w14:textId="77777777" w:rsidTr="00115CE4">
        <w:trPr>
          <w:trHeight w:val="260"/>
        </w:trPr>
        <w:tc>
          <w:tcPr>
            <w:tcW w:w="3539" w:type="dxa"/>
          </w:tcPr>
          <w:p w14:paraId="5341E7D8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</w:p>
        </w:tc>
        <w:tc>
          <w:tcPr>
            <w:tcW w:w="3691" w:type="dxa"/>
          </w:tcPr>
          <w:p w14:paraId="22681E11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Result</w:t>
            </w:r>
            <w:proofErr w:type="spellEnd"/>
          </w:p>
        </w:tc>
        <w:tc>
          <w:tcPr>
            <w:tcW w:w="2064" w:type="dxa"/>
          </w:tcPr>
          <w:p w14:paraId="0F56286D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text</w:t>
            </w:r>
            <w:proofErr w:type="spellEnd"/>
          </w:p>
        </w:tc>
      </w:tr>
      <w:tr w:rsidR="004B5D6B" w:rsidRPr="004564A6" w14:paraId="2599F3EF" w14:textId="77777777" w:rsidTr="00115CE4">
        <w:trPr>
          <w:trHeight w:val="275"/>
        </w:trPr>
        <w:tc>
          <w:tcPr>
            <w:tcW w:w="3539" w:type="dxa"/>
          </w:tcPr>
          <w:p w14:paraId="450AB5F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</w:p>
        </w:tc>
        <w:tc>
          <w:tcPr>
            <w:tcW w:w="3691" w:type="dxa"/>
          </w:tcPr>
          <w:p w14:paraId="46F30784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Conclusion</w:t>
            </w:r>
            <w:proofErr w:type="spellEnd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/</w:t>
            </w: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quantity</w:t>
            </w:r>
            <w:proofErr w:type="spellEnd"/>
          </w:p>
        </w:tc>
        <w:tc>
          <w:tcPr>
            <w:tcW w:w="2064" w:type="dxa"/>
          </w:tcPr>
          <w:p w14:paraId="74741D6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text</w:t>
            </w:r>
            <w:proofErr w:type="spellEnd"/>
          </w:p>
        </w:tc>
      </w:tr>
      <w:tr w:rsidR="004B5D6B" w:rsidRPr="004564A6" w14:paraId="04313D53" w14:textId="77777777" w:rsidTr="00115CE4">
        <w:trPr>
          <w:trHeight w:val="230"/>
        </w:trPr>
        <w:tc>
          <w:tcPr>
            <w:tcW w:w="3539" w:type="dxa"/>
          </w:tcPr>
          <w:p w14:paraId="1E2FCBC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val="nl-NL" w:eastAsia="nl-NL"/>
              </w:rPr>
            </w:pPr>
            <w:proofErr w:type="spellStart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Antibiotics</w:t>
            </w:r>
            <w:proofErr w:type="spellEnd"/>
            <w:r w:rsidRPr="004564A6">
              <w:rPr>
                <w:rFonts w:ascii="Cambria Math" w:hAnsi="Cambria Math"/>
                <w:sz w:val="22"/>
                <w:szCs w:val="22"/>
                <w:lang w:val="nl-NL" w:eastAsia="nl-NL"/>
              </w:rPr>
              <w:t>*</w:t>
            </w:r>
          </w:p>
        </w:tc>
        <w:tc>
          <w:tcPr>
            <w:tcW w:w="3691" w:type="dxa"/>
          </w:tcPr>
          <w:p w14:paraId="2AA859D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Code (ATC in categories J01)/description</w:t>
            </w:r>
          </w:p>
        </w:tc>
        <w:tc>
          <w:tcPr>
            <w:tcW w:w="2064" w:type="dxa"/>
          </w:tcPr>
          <w:p w14:paraId="178C80AD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5176AB43" w14:textId="77777777" w:rsidTr="00115CE4">
        <w:trPr>
          <w:trHeight w:val="260"/>
        </w:trPr>
        <w:tc>
          <w:tcPr>
            <w:tcW w:w="3539" w:type="dxa"/>
          </w:tcPr>
          <w:p w14:paraId="700A4FC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56A348B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Start date</w:t>
            </w:r>
          </w:p>
        </w:tc>
        <w:tc>
          <w:tcPr>
            <w:tcW w:w="2064" w:type="dxa"/>
          </w:tcPr>
          <w:p w14:paraId="5129F3B1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22808476" w14:textId="77777777" w:rsidTr="00115CE4">
        <w:trPr>
          <w:trHeight w:val="275"/>
        </w:trPr>
        <w:tc>
          <w:tcPr>
            <w:tcW w:w="3539" w:type="dxa"/>
          </w:tcPr>
          <w:p w14:paraId="5094FAA3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7E601C1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Stop date</w:t>
            </w:r>
          </w:p>
        </w:tc>
        <w:tc>
          <w:tcPr>
            <w:tcW w:w="2064" w:type="dxa"/>
          </w:tcPr>
          <w:p w14:paraId="4823DA7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00CA7852" w14:textId="77777777" w:rsidTr="00115CE4">
        <w:trPr>
          <w:trHeight w:val="315"/>
        </w:trPr>
        <w:tc>
          <w:tcPr>
            <w:tcW w:w="3539" w:type="dxa"/>
          </w:tcPr>
          <w:p w14:paraId="3766610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Radiology*</w:t>
            </w:r>
            <w:r w:rsidRPr="004564A6">
              <w:rPr>
                <w:rFonts w:ascii="Cambria Math" w:eastAsia="MS PGothic" w:hAnsi="Cambria Math"/>
                <w:bCs/>
                <w:color w:val="1C1C1C"/>
                <w:kern w:val="24"/>
                <w:sz w:val="22"/>
                <w:szCs w:val="22"/>
                <w:vertAlign w:val="superscript"/>
                <w:lang w:eastAsia="nl-NL"/>
              </w:rPr>
              <w:t>§</w:t>
            </w:r>
          </w:p>
        </w:tc>
        <w:tc>
          <w:tcPr>
            <w:tcW w:w="3691" w:type="dxa"/>
          </w:tcPr>
          <w:p w14:paraId="6DA64D2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 of radiology order</w:t>
            </w:r>
          </w:p>
        </w:tc>
        <w:tc>
          <w:tcPr>
            <w:tcW w:w="2064" w:type="dxa"/>
          </w:tcPr>
          <w:p w14:paraId="1FEA765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  <w:tr w:rsidR="004B5D6B" w:rsidRPr="004564A6" w14:paraId="2D798E96" w14:textId="77777777" w:rsidTr="00115CE4">
        <w:trPr>
          <w:trHeight w:val="275"/>
        </w:trPr>
        <w:tc>
          <w:tcPr>
            <w:tcW w:w="3539" w:type="dxa"/>
          </w:tcPr>
          <w:p w14:paraId="7276824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4771E418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Procedure</w:t>
            </w:r>
          </w:p>
        </w:tc>
        <w:tc>
          <w:tcPr>
            <w:tcW w:w="2064" w:type="dxa"/>
          </w:tcPr>
          <w:p w14:paraId="7748588A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numeric/text</w:t>
            </w:r>
          </w:p>
        </w:tc>
      </w:tr>
      <w:tr w:rsidR="004B5D6B" w:rsidRPr="004564A6" w14:paraId="09BFA559" w14:textId="77777777" w:rsidTr="00115CE4">
        <w:trPr>
          <w:trHeight w:val="275"/>
        </w:trPr>
        <w:tc>
          <w:tcPr>
            <w:tcW w:w="3539" w:type="dxa"/>
          </w:tcPr>
          <w:p w14:paraId="2B5FCC10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152444CD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Description</w:t>
            </w:r>
          </w:p>
        </w:tc>
        <w:tc>
          <w:tcPr>
            <w:tcW w:w="2064" w:type="dxa"/>
          </w:tcPr>
          <w:p w14:paraId="2B702EC9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54E1BC72" w14:textId="77777777" w:rsidTr="00115CE4">
        <w:trPr>
          <w:trHeight w:val="275"/>
        </w:trPr>
        <w:tc>
          <w:tcPr>
            <w:tcW w:w="3539" w:type="dxa"/>
          </w:tcPr>
          <w:p w14:paraId="1836F005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</w:p>
        </w:tc>
        <w:tc>
          <w:tcPr>
            <w:tcW w:w="3691" w:type="dxa"/>
          </w:tcPr>
          <w:p w14:paraId="0EA2BB7F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Treating Specialty</w:t>
            </w:r>
          </w:p>
        </w:tc>
        <w:tc>
          <w:tcPr>
            <w:tcW w:w="2064" w:type="dxa"/>
          </w:tcPr>
          <w:p w14:paraId="13FFBC26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text</w:t>
            </w:r>
          </w:p>
        </w:tc>
      </w:tr>
      <w:tr w:rsidR="004B5D6B" w:rsidRPr="004564A6" w14:paraId="238D1C47" w14:textId="77777777" w:rsidTr="00115CE4">
        <w:trPr>
          <w:trHeight w:val="275"/>
        </w:trPr>
        <w:tc>
          <w:tcPr>
            <w:tcW w:w="3539" w:type="dxa"/>
          </w:tcPr>
          <w:p w14:paraId="7307358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Mortality</w:t>
            </w:r>
          </w:p>
        </w:tc>
        <w:tc>
          <w:tcPr>
            <w:tcW w:w="3691" w:type="dxa"/>
          </w:tcPr>
          <w:p w14:paraId="769E881C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30-day mortality</w:t>
            </w:r>
          </w:p>
        </w:tc>
        <w:tc>
          <w:tcPr>
            <w:tcW w:w="2064" w:type="dxa"/>
          </w:tcPr>
          <w:p w14:paraId="3AD8A05E" w14:textId="77777777" w:rsidR="004B5D6B" w:rsidRPr="004564A6" w:rsidRDefault="004B5D6B" w:rsidP="004B5D6B">
            <w:pPr>
              <w:tabs>
                <w:tab w:val="left" w:pos="284"/>
                <w:tab w:val="left" w:pos="1701"/>
              </w:tabs>
              <w:spacing w:after="0" w:line="240" w:lineRule="atLeast"/>
              <w:rPr>
                <w:rFonts w:ascii="Cambria Math" w:hAnsi="Cambria Math"/>
                <w:sz w:val="22"/>
                <w:szCs w:val="22"/>
                <w:lang w:eastAsia="nl-NL"/>
              </w:rPr>
            </w:pPr>
            <w:r w:rsidRPr="004564A6">
              <w:rPr>
                <w:rFonts w:ascii="Cambria Math" w:hAnsi="Cambria Math"/>
                <w:sz w:val="22"/>
                <w:szCs w:val="22"/>
                <w:lang w:eastAsia="nl-NL"/>
              </w:rPr>
              <w:t>date</w:t>
            </w:r>
          </w:p>
        </w:tc>
      </w:tr>
    </w:tbl>
    <w:p w14:paraId="736F6979" w14:textId="77777777" w:rsidR="00B342A4" w:rsidRPr="00B342A4" w:rsidRDefault="00B342A4" w:rsidP="00B342A4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lang w:eastAsia="nl-NL"/>
        </w:rPr>
      </w:pPr>
    </w:p>
    <w:p w14:paraId="79057297" w14:textId="0ABD8423" w:rsidR="00B342A4" w:rsidRPr="009F42F4" w:rsidRDefault="00B342A4" w:rsidP="00B342A4">
      <w:pPr>
        <w:tabs>
          <w:tab w:val="left" w:pos="284"/>
          <w:tab w:val="left" w:pos="1701"/>
        </w:tabs>
        <w:spacing w:after="0" w:line="320" w:lineRule="exact"/>
        <w:rPr>
          <w:rFonts w:ascii="Cambria Math" w:eastAsia="Times New Roman" w:hAnsi="Cambria Math" w:cs="Times New Roman"/>
          <w:lang w:eastAsia="nl-NL"/>
        </w:rPr>
      </w:pPr>
      <w:r w:rsidRPr="009F42F4">
        <w:rPr>
          <w:rFonts w:ascii="Cambria Math" w:eastAsia="Times New Roman" w:hAnsi="Cambria Math" w:cs="Times New Roman"/>
          <w:vertAlign w:val="superscript"/>
          <w:lang w:eastAsia="nl-NL"/>
        </w:rPr>
        <w:t>1</w:t>
      </w:r>
      <w:r w:rsidRPr="009F42F4">
        <w:rPr>
          <w:rFonts w:ascii="Cambria Math" w:eastAsia="Times New Roman" w:hAnsi="Cambria Math" w:cs="Times New Roman"/>
          <w:lang w:eastAsia="nl-NL"/>
        </w:rPr>
        <w:t xml:space="preserve"> all data until 45 days post-surgery</w:t>
      </w:r>
      <w:r w:rsidR="000F0E5C" w:rsidRPr="009F42F4">
        <w:rPr>
          <w:rFonts w:ascii="Cambria Math" w:eastAsia="Times New Roman" w:hAnsi="Cambria Math" w:cs="Times New Roman"/>
          <w:lang w:eastAsia="nl-NL"/>
        </w:rPr>
        <w:t xml:space="preserve"> for the classification model, 30 days post-surgery for the </w:t>
      </w:r>
      <w:r w:rsidR="002F2EA5">
        <w:rPr>
          <w:rFonts w:ascii="Cambria Math" w:eastAsia="Times New Roman" w:hAnsi="Cambria Math" w:cs="Times New Roman"/>
          <w:lang w:eastAsia="nl-NL"/>
        </w:rPr>
        <w:t>regression</w:t>
      </w:r>
      <w:r w:rsidR="000F0E5C" w:rsidRPr="009F42F4">
        <w:rPr>
          <w:rFonts w:ascii="Cambria Math" w:eastAsia="Times New Roman" w:hAnsi="Cambria Math" w:cs="Times New Roman"/>
          <w:lang w:eastAsia="nl-NL"/>
        </w:rPr>
        <w:t xml:space="preserve"> model</w:t>
      </w:r>
    </w:p>
    <w:p w14:paraId="6CB8DE3B" w14:textId="26EA4DF0" w:rsidR="00B342A4" w:rsidRPr="009F42F4" w:rsidRDefault="00B342A4" w:rsidP="00B342A4">
      <w:pPr>
        <w:tabs>
          <w:tab w:val="left" w:pos="284"/>
          <w:tab w:val="left" w:pos="1701"/>
        </w:tabs>
        <w:spacing w:after="0" w:line="320" w:lineRule="exact"/>
        <w:rPr>
          <w:rFonts w:ascii="Cambria Math" w:eastAsia="Times New Roman" w:hAnsi="Cambria Math" w:cs="Times New Roman"/>
          <w:lang w:eastAsia="nl-NL"/>
        </w:rPr>
      </w:pPr>
      <w:r w:rsidRPr="009F42F4">
        <w:rPr>
          <w:rFonts w:ascii="Cambria Math" w:eastAsia="Times New Roman" w:hAnsi="Cambria Math" w:cs="Times New Roman"/>
          <w:lang w:eastAsia="nl-NL"/>
        </w:rPr>
        <w:t>*Data may contain more than 1 record per patient</w:t>
      </w:r>
    </w:p>
    <w:p w14:paraId="05BCABFC" w14:textId="327F26CA" w:rsidR="000F0E5C" w:rsidRPr="009F42F4" w:rsidRDefault="000F0E5C" w:rsidP="00B342A4">
      <w:pPr>
        <w:tabs>
          <w:tab w:val="left" w:pos="284"/>
          <w:tab w:val="left" w:pos="1701"/>
        </w:tabs>
        <w:spacing w:after="0" w:line="320" w:lineRule="exact"/>
        <w:rPr>
          <w:rFonts w:ascii="Cambria Math" w:eastAsia="Times New Roman" w:hAnsi="Cambria Math" w:cs="Times New Roman"/>
          <w:lang w:eastAsia="nl-NL"/>
        </w:rPr>
      </w:pPr>
      <w:r w:rsidRPr="009F42F4">
        <w:rPr>
          <w:rFonts w:ascii="Cambria Math" w:eastAsia="Times New Roman" w:hAnsi="Cambria Math" w:cs="Times New Roman"/>
          <w:vertAlign w:val="superscript"/>
          <w:lang w:eastAsia="nl-NL"/>
        </w:rPr>
        <w:t>#</w:t>
      </w:r>
      <w:r w:rsidRPr="009F42F4">
        <w:rPr>
          <w:rFonts w:ascii="Cambria Math" w:eastAsia="Times New Roman" w:hAnsi="Cambria Math" w:cs="Times New Roman"/>
          <w:lang w:eastAsia="nl-NL"/>
        </w:rPr>
        <w:t xml:space="preserve"> Only required for the </w:t>
      </w:r>
      <w:r w:rsidR="002F2EA5">
        <w:rPr>
          <w:rFonts w:ascii="Cambria Math" w:eastAsia="Times New Roman" w:hAnsi="Cambria Math" w:cs="Times New Roman"/>
          <w:lang w:eastAsia="nl-NL"/>
        </w:rPr>
        <w:t>regression</w:t>
      </w:r>
      <w:r w:rsidRPr="009F42F4">
        <w:rPr>
          <w:rFonts w:ascii="Cambria Math" w:eastAsia="Times New Roman" w:hAnsi="Cambria Math" w:cs="Times New Roman"/>
          <w:lang w:eastAsia="nl-NL"/>
        </w:rPr>
        <w:t xml:space="preserve"> model</w:t>
      </w:r>
    </w:p>
    <w:p w14:paraId="4C215F51" w14:textId="67C9EF8B" w:rsidR="009F42F4" w:rsidRPr="009F42F4" w:rsidRDefault="009F42F4" w:rsidP="00B342A4">
      <w:pPr>
        <w:tabs>
          <w:tab w:val="left" w:pos="284"/>
          <w:tab w:val="left" w:pos="1701"/>
        </w:tabs>
        <w:spacing w:after="0" w:line="320" w:lineRule="exact"/>
        <w:rPr>
          <w:rFonts w:ascii="Cambria Math" w:eastAsia="Times New Roman" w:hAnsi="Cambria Math" w:cs="Times New Roman"/>
          <w:lang w:eastAsia="nl-NL"/>
        </w:rPr>
      </w:pPr>
      <w:r w:rsidRPr="009F42F4">
        <w:rPr>
          <w:rFonts w:ascii="Cambria Math" w:eastAsia="MS PGothic" w:hAnsi="Cambria Math" w:cs="Times New Roman"/>
          <w:bCs/>
          <w:color w:val="1C1C1C"/>
          <w:kern w:val="24"/>
          <w:vertAlign w:val="superscript"/>
          <w:lang w:eastAsia="nl-NL"/>
        </w:rPr>
        <w:t xml:space="preserve">§ </w:t>
      </w:r>
      <w:r w:rsidRPr="009F42F4">
        <w:rPr>
          <w:rFonts w:ascii="Cambria Math" w:eastAsia="MS PGothic" w:hAnsi="Cambria Math" w:cs="Times New Roman"/>
          <w:bCs/>
          <w:color w:val="1C1C1C"/>
          <w:kern w:val="24"/>
          <w:lang w:eastAsia="nl-NL"/>
        </w:rPr>
        <w:t>Only required for the classification model</w:t>
      </w:r>
    </w:p>
    <w:p w14:paraId="63A5CA09" w14:textId="667D8E34" w:rsidR="004B5D6B" w:rsidRDefault="004B5D6B" w:rsidP="006754DA">
      <w:pPr>
        <w:rPr>
          <w:rFonts w:ascii="Times New Roman" w:hAnsi="Times New Roman" w:cs="Times New Roman"/>
          <w:b/>
          <w:sz w:val="24"/>
          <w:szCs w:val="24"/>
        </w:rPr>
        <w:sectPr w:rsidR="004B5D6B" w:rsidSect="004B5D6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1981"/>
        <w:tblW w:w="13320" w:type="dxa"/>
        <w:tblLook w:val="04A0" w:firstRow="1" w:lastRow="0" w:firstColumn="1" w:lastColumn="0" w:noHBand="0" w:noVBand="1"/>
      </w:tblPr>
      <w:tblGrid>
        <w:gridCol w:w="1980"/>
        <w:gridCol w:w="4536"/>
        <w:gridCol w:w="6804"/>
      </w:tblGrid>
      <w:tr w:rsidR="004B5D6B" w:rsidRPr="004B5D6B" w14:paraId="73533C94" w14:textId="77777777" w:rsidTr="004B5D6B">
        <w:trPr>
          <w:trHeight w:val="292"/>
        </w:trPr>
        <w:tc>
          <w:tcPr>
            <w:tcW w:w="1980" w:type="dxa"/>
            <w:noWrap/>
            <w:hideMark/>
          </w:tcPr>
          <w:p w14:paraId="6CF90BEE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i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iCs/>
                <w:sz w:val="20"/>
              </w:rPr>
              <w:lastRenderedPageBreak/>
              <w:t>Elements algorithm</w:t>
            </w:r>
          </w:p>
        </w:tc>
        <w:tc>
          <w:tcPr>
            <w:tcW w:w="4536" w:type="dxa"/>
            <w:noWrap/>
            <w:hideMark/>
          </w:tcPr>
          <w:p w14:paraId="294B8EB1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  <w:vertAlign w:val="superscript"/>
              </w:rPr>
            </w:pPr>
            <w:proofErr w:type="spellStart"/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Criteria</w:t>
            </w:r>
            <w:r w:rsidRPr="004B5D6B">
              <w:rPr>
                <w:rFonts w:ascii="Cambria Math" w:hAnsi="Cambria Math" w:cs="Times New Roman"/>
                <w:b/>
                <w:bCs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6804" w:type="dxa"/>
            <w:hideMark/>
          </w:tcPr>
          <w:p w14:paraId="52ADDF10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Specification</w:t>
            </w:r>
          </w:p>
        </w:tc>
      </w:tr>
      <w:tr w:rsidR="004B5D6B" w:rsidRPr="004B5D6B" w14:paraId="6FE2A309" w14:textId="77777777" w:rsidTr="004B5D6B">
        <w:trPr>
          <w:trHeight w:val="274"/>
        </w:trPr>
        <w:tc>
          <w:tcPr>
            <w:tcW w:w="1980" w:type="dxa"/>
            <w:noWrap/>
            <w:hideMark/>
          </w:tcPr>
          <w:p w14:paraId="5B47FCD0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(Re)Admissions</w:t>
            </w:r>
          </w:p>
          <w:p w14:paraId="73BAABEC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hideMark/>
          </w:tcPr>
          <w:p w14:paraId="5B62804F" w14:textId="1422249A" w:rsidR="004B5D6B" w:rsidRPr="004B5D6B" w:rsidRDefault="004B5D6B" w:rsidP="00CA68D5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 xml:space="preserve">Length of stay of </w:t>
            </w:r>
            <w:r w:rsidR="00CA68D5">
              <w:rPr>
                <w:rFonts w:ascii="Cambria Math" w:hAnsi="Cambria Math" w:cs="Times New Roman"/>
                <w:sz w:val="20"/>
              </w:rPr>
              <w:t>index admission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</w:t>
            </w: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14 days </w:t>
            </w:r>
            <w:r w:rsidRPr="004B5D6B">
              <w:rPr>
                <w:rFonts w:ascii="Cambria Math" w:hAnsi="Cambria Math" w:cs="Times New Roman"/>
                <w:sz w:val="20"/>
              </w:rPr>
              <w:br/>
              <w:t xml:space="preserve">OR </w:t>
            </w:r>
            <w:r w:rsidRPr="004B5D6B">
              <w:rPr>
                <w:rFonts w:ascii="Cambria Math" w:hAnsi="Cambria Math" w:cs="Times New Roman"/>
                <w:sz w:val="20"/>
              </w:rPr>
              <w:br/>
            </w: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1 re-admission</w:t>
            </w:r>
            <w:r w:rsidRPr="004B5D6B">
              <w:rPr>
                <w:rFonts w:ascii="Cambria Math" w:hAnsi="Cambria Math" w:cs="Times New Roman"/>
                <w:sz w:val="20"/>
              </w:rPr>
              <w:br/>
              <w:t>OR</w:t>
            </w:r>
            <w:r w:rsidRPr="004B5D6B">
              <w:rPr>
                <w:rFonts w:ascii="Cambria Math" w:hAnsi="Cambria Math" w:cs="Times New Roman"/>
                <w:sz w:val="20"/>
              </w:rPr>
              <w:br/>
              <w:t>Death</w:t>
            </w:r>
          </w:p>
        </w:tc>
        <w:tc>
          <w:tcPr>
            <w:tcW w:w="6804" w:type="dxa"/>
            <w:noWrap/>
            <w:hideMark/>
          </w:tcPr>
          <w:p w14:paraId="6CE12F0A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 xml:space="preserve">Length of hospital stay of the index admission (i.e., admission during which the colorectal surgery took place) of </w:t>
            </w: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14 days ((discharge date – date of index surgery) +1)</w:t>
            </w:r>
          </w:p>
          <w:p w14:paraId="15D67265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OR</w:t>
            </w:r>
          </w:p>
          <w:p w14:paraId="5EEF458F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 xml:space="preserve">≥ 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1 readmission(s) for the relevant specialty (i.e. specialty surgery or gastrointestinal oncology surgery), after the index surgery but within FU time </w:t>
            </w:r>
          </w:p>
          <w:p w14:paraId="1C4C79FC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OR</w:t>
            </w:r>
          </w:p>
          <w:p w14:paraId="3CF075C4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Mortality within FU time</w:t>
            </w:r>
          </w:p>
        </w:tc>
      </w:tr>
      <w:tr w:rsidR="004B5D6B" w:rsidRPr="004B5D6B" w14:paraId="6206591D" w14:textId="77777777" w:rsidTr="004B5D6B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6495915E" w14:textId="24B0BFC8" w:rsidR="004B5D6B" w:rsidRPr="004B5D6B" w:rsidRDefault="00AB400F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Re</w:t>
            </w:r>
            <w:r w:rsidR="00A92FD3">
              <w:rPr>
                <w:rFonts w:ascii="Cambria Math" w:hAnsi="Cambria Math" w:cs="Times New Roman"/>
                <w:b/>
                <w:bCs/>
                <w:sz w:val="20"/>
              </w:rPr>
              <w:t>-surgery</w:t>
            </w:r>
          </w:p>
          <w:p w14:paraId="58F6C227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0D832771" w14:textId="57A0064B" w:rsidR="004B5D6B" w:rsidRPr="004B5D6B" w:rsidRDefault="004B5D6B" w:rsidP="00CA68D5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="00AB400F">
              <w:rPr>
                <w:rFonts w:ascii="Cambria Math" w:hAnsi="Cambria Math" w:cs="Times New Roman"/>
                <w:sz w:val="20"/>
              </w:rPr>
              <w:t>1 re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operation by </w:t>
            </w:r>
            <w:r w:rsidRPr="004B5D6B">
              <w:rPr>
                <w:rFonts w:ascii="Cambria Math" w:eastAsia="Times New Roman" w:hAnsi="Cambria Math" w:cs="Times New Roman"/>
                <w:sz w:val="20"/>
                <w:lang w:val="en-GB" w:eastAsia="nl-NL"/>
              </w:rPr>
              <w:t xml:space="preserve">original surgery specialty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hideMark/>
          </w:tcPr>
          <w:p w14:paraId="7B8CC249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Surgeries performed by the department of surgery or gastrointestinal oncology surgery, after the index surgery and within FU time. No further restrictions.</w:t>
            </w:r>
          </w:p>
        </w:tc>
      </w:tr>
      <w:tr w:rsidR="004B5D6B" w:rsidRPr="004B5D6B" w14:paraId="608B3342" w14:textId="77777777" w:rsidTr="004B5D6B">
        <w:trPr>
          <w:trHeight w:val="1311"/>
        </w:trPr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28958B46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Antibiotics</w:t>
            </w:r>
          </w:p>
          <w:p w14:paraId="0C0CB8D3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5F1B3990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≥3 consecutive days of antibiotics (ATC J01) post-operative, starting from day 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27C2B05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All antibiotic orders (ATC J01) prescribed from day 2* until end of FU, including outpatient prescriptions but excluding ICU prescriptions. Overlapping episodes count as 1 day (e.g. two antibiotic prescriptions, one for 4 days and one for 2 days of which 1 days overlap result in a total of 5 consecutive days of antibiotic exposure).</w:t>
            </w:r>
          </w:p>
        </w:tc>
      </w:tr>
      <w:tr w:rsidR="004B5D6B" w:rsidRPr="004B5D6B" w14:paraId="418C9549" w14:textId="77777777" w:rsidTr="004B5D6B">
        <w:trPr>
          <w:trHeight w:val="503"/>
        </w:trPr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573A6003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Radiology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758248A6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Ordering CT scan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2A0849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CT scan order within FU time</w:t>
            </w:r>
          </w:p>
        </w:tc>
      </w:tr>
      <w:tr w:rsidR="004B5D6B" w:rsidRPr="004B5D6B" w14:paraId="3B233C7A" w14:textId="77777777" w:rsidTr="004B5D6B">
        <w:trPr>
          <w:trHeight w:val="1014"/>
        </w:trPr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4947F746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Microbiology</w:t>
            </w:r>
            <w:r w:rsidRPr="004B5D6B">
              <w:rPr>
                <w:rFonts w:ascii="Cambria Math" w:hAnsi="Cambria Math" w:cs="Times New Roman"/>
                <w:bCs/>
                <w:sz w:val="20"/>
                <w:vertAlign w:val="superscript"/>
              </w:rPr>
              <w:t>$</w:t>
            </w:r>
          </w:p>
          <w:p w14:paraId="68E60587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5B6F08B9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Pr="004B5D6B">
              <w:rPr>
                <w:rFonts w:ascii="Cambria Math" w:hAnsi="Cambria Math" w:cs="Times New Roman"/>
                <w:sz w:val="20"/>
              </w:rPr>
              <w:t>1 culture taken from relevant body sites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DAE84A3" w14:textId="77777777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1 culture obtained from potentially relevant body site(s), such as wound cultures, purulent, fluid, drain, tissue, unspecified material. All cultures are taken into account from day 1* until end FU. </w:t>
            </w:r>
          </w:p>
        </w:tc>
      </w:tr>
      <w:tr w:rsidR="004B5D6B" w:rsidRPr="004B5D6B" w14:paraId="4BC31CCA" w14:textId="77777777" w:rsidTr="004B5D6B">
        <w:trPr>
          <w:trHeight w:val="397"/>
        </w:trPr>
        <w:tc>
          <w:tcPr>
            <w:tcW w:w="13320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51D3F74D" w14:textId="17E65D3B" w:rsidR="004B5D6B" w:rsidRPr="004B5D6B" w:rsidRDefault="004B5D6B" w:rsidP="004B5D6B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>*Date of initial, index surgery = day 0</w:t>
            </w:r>
            <w:r w:rsidRPr="004B5D6B">
              <w:rPr>
                <w:rFonts w:ascii="Cambria Math" w:hAnsi="Cambria Math" w:cs="Times New Roman"/>
                <w:sz w:val="20"/>
              </w:rPr>
              <w:br/>
            </w:r>
            <w:proofErr w:type="spellStart"/>
            <w:r w:rsidRPr="004B5D6B">
              <w:rPr>
                <w:rFonts w:ascii="Cambria Math" w:hAnsi="Cambria Math" w:cs="Times New Roman"/>
                <w:sz w:val="20"/>
                <w:vertAlign w:val="superscript"/>
              </w:rPr>
              <w:t>a</w:t>
            </w:r>
            <w:proofErr w:type="spellEnd"/>
            <w:r w:rsidRPr="004B5D6B">
              <w:rPr>
                <w:rFonts w:ascii="Cambria Math" w:hAnsi="Cambria Math" w:cs="Times New Roman"/>
                <w:sz w:val="20"/>
              </w:rPr>
              <w:t xml:space="preserve"> All criteria should be fulfilled within 45 days after the index surgery (</w:t>
            </w:r>
            <w:r w:rsidR="000663E0">
              <w:rPr>
                <w:rFonts w:ascii="Cambria Math" w:hAnsi="Cambria Math" w:cs="Times New Roman"/>
                <w:sz w:val="20"/>
              </w:rPr>
              <w:t>follow up (F</w:t>
            </w:r>
            <w:r w:rsidRPr="004B5D6B">
              <w:rPr>
                <w:rFonts w:ascii="Cambria Math" w:hAnsi="Cambria Math" w:cs="Times New Roman"/>
                <w:sz w:val="20"/>
              </w:rPr>
              <w:t>U</w:t>
            </w:r>
            <w:r w:rsidR="000663E0">
              <w:rPr>
                <w:rFonts w:ascii="Cambria Math" w:hAnsi="Cambria Math" w:cs="Times New Roman"/>
                <w:sz w:val="20"/>
              </w:rPr>
              <w:t>)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time=45 days)</w:t>
            </w:r>
            <w:r w:rsidRPr="004B5D6B">
              <w:rPr>
                <w:rFonts w:ascii="Cambria Math" w:hAnsi="Cambria Math" w:cs="Times New Roman"/>
                <w:sz w:val="20"/>
              </w:rPr>
              <w:br/>
            </w:r>
            <w:r w:rsidRPr="004B5D6B">
              <w:rPr>
                <w:rFonts w:ascii="Cambria Math" w:hAnsi="Cambria Math" w:cs="Times New Roman"/>
                <w:sz w:val="20"/>
                <w:vertAlign w:val="superscript"/>
              </w:rPr>
              <w:t>$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Microbiology element only applied if 2 or 3 criteria from above are met</w:t>
            </w:r>
          </w:p>
        </w:tc>
      </w:tr>
    </w:tbl>
    <w:p w14:paraId="2B939A80" w14:textId="77777777" w:rsidR="004B5D6B" w:rsidRDefault="004B5D6B" w:rsidP="006754DA">
      <w:pPr>
        <w:rPr>
          <w:rFonts w:ascii="Times New Roman" w:hAnsi="Times New Roman" w:cs="Times New Roman"/>
          <w:b/>
          <w:sz w:val="24"/>
          <w:szCs w:val="24"/>
        </w:rPr>
        <w:sectPr w:rsidR="004B5D6B" w:rsidSect="004B5D6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46D33">
        <w:rPr>
          <w:rFonts w:ascii="Times New Roman" w:hAnsi="Times New Roman" w:cs="Times New Roman"/>
          <w:b/>
          <w:sz w:val="24"/>
          <w:szCs w:val="24"/>
        </w:rPr>
        <w:t>Table S2: Algorithm specifications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classification model</w:t>
      </w:r>
    </w:p>
    <w:p w14:paraId="178621AF" w14:textId="77777777" w:rsidR="005E625B" w:rsidRPr="00346D33" w:rsidRDefault="005E625B" w:rsidP="005E6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rules for applying the </w:t>
      </w:r>
      <w:r>
        <w:rPr>
          <w:rFonts w:ascii="Times New Roman" w:hAnsi="Times New Roman" w:cs="Times New Roman"/>
          <w:b/>
          <w:sz w:val="24"/>
          <w:szCs w:val="24"/>
        </w:rPr>
        <w:t>classification model</w:t>
      </w:r>
      <w:r w:rsidRPr="00346D33">
        <w:rPr>
          <w:rFonts w:ascii="Times New Roman" w:hAnsi="Times New Roman" w:cs="Times New Roman"/>
          <w:b/>
          <w:sz w:val="24"/>
          <w:szCs w:val="24"/>
        </w:rPr>
        <w:t xml:space="preserve"> (data cleaning)</w:t>
      </w:r>
    </w:p>
    <w:p w14:paraId="0FC6F30B" w14:textId="77777777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4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 can only be included in the surveillance</w:t>
      </w:r>
      <w:r w:rsidRPr="003A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 w:rsidRPr="00346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only primary resections are included in the surveillance.</w:t>
      </w:r>
      <w:r w:rsidRPr="005E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 colorectal resections are excluded from the surveillance population.</w:t>
      </w:r>
    </w:p>
    <w:p w14:paraId="5E66B6E0" w14:textId="77777777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a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Pr="00346D33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more index</w:t>
      </w:r>
      <w:r w:rsidRPr="0034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colorectal resection procedures</w:t>
      </w:r>
      <w:r w:rsidRPr="0034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same surgery</w:t>
      </w:r>
      <w:r w:rsidRPr="00346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resection with the highest risk is included in the surveillance. The highest risk is defined as the procedure in which the lowest part of the colon is removed. </w:t>
      </w:r>
    </w:p>
    <w:p w14:paraId="25828CF6" w14:textId="7198AF43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Patients can be included several times in the </w:t>
      </w:r>
      <w:r>
        <w:rPr>
          <w:rFonts w:ascii="Times New Roman" w:hAnsi="Times New Roman" w:cs="Times New Roman"/>
          <w:sz w:val="24"/>
          <w:szCs w:val="24"/>
        </w:rPr>
        <w:t xml:space="preserve">admission, antibiotic or microbiology </w:t>
      </w:r>
      <w:r w:rsidRPr="00346D33">
        <w:rPr>
          <w:rFonts w:ascii="Times New Roman" w:hAnsi="Times New Roman" w:cs="Times New Roman"/>
          <w:sz w:val="24"/>
          <w:szCs w:val="24"/>
        </w:rPr>
        <w:t>data as the</w:t>
      </w:r>
      <w:r w:rsidR="00AB400F">
        <w:rPr>
          <w:rFonts w:ascii="Times New Roman" w:hAnsi="Times New Roman" w:cs="Times New Roman"/>
          <w:sz w:val="24"/>
          <w:szCs w:val="24"/>
        </w:rPr>
        <w:t>y can have can have multiple re</w:t>
      </w:r>
      <w:r w:rsidRPr="00346D33">
        <w:rPr>
          <w:rFonts w:ascii="Times New Roman" w:hAnsi="Times New Roman" w:cs="Times New Roman"/>
          <w:sz w:val="24"/>
          <w:szCs w:val="24"/>
        </w:rPr>
        <w:t>admissions, antibiotics or microbiology results.</w:t>
      </w:r>
    </w:p>
    <w:p w14:paraId="1C668E30" w14:textId="77777777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start- and stop date of antibiotic prescriptions or admission/discharge dates are swapped: the number of days is converted from minus to plus. </w:t>
      </w:r>
    </w:p>
    <w:p w14:paraId="25699298" w14:textId="77777777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>Microbiology results obtained from 1 culture count as 1 result.</w:t>
      </w:r>
    </w:p>
    <w:p w14:paraId="5E298BD0" w14:textId="77777777" w:rsidR="005E625B" w:rsidRPr="00346D33" w:rsidRDefault="005E625B" w:rsidP="005E625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an algorithm element cannot be computed due to incomplete data, the index surgery is flagged positive on that algorithm element. </w:t>
      </w:r>
    </w:p>
    <w:p w14:paraId="7C364D1E" w14:textId="67E3DC9E" w:rsidR="005E6056" w:rsidRDefault="005E6056" w:rsidP="006754DA">
      <w:pPr>
        <w:rPr>
          <w:rFonts w:ascii="Times New Roman" w:hAnsi="Times New Roman" w:cs="Times New Roman"/>
          <w:b/>
          <w:sz w:val="24"/>
          <w:szCs w:val="24"/>
        </w:rPr>
      </w:pPr>
    </w:p>
    <w:p w14:paraId="176016AA" w14:textId="77777777" w:rsidR="005E625B" w:rsidRDefault="005E62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31C638" w14:textId="079C6F22" w:rsidR="000860FE" w:rsidRPr="00346D33" w:rsidRDefault="000860FE" w:rsidP="000860FE">
      <w:pPr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6D33">
        <w:rPr>
          <w:rFonts w:ascii="Times New Roman" w:hAnsi="Times New Roman" w:cs="Times New Roman"/>
          <w:b/>
          <w:sz w:val="24"/>
          <w:szCs w:val="24"/>
        </w:rPr>
        <w:t>: Algorithm specifications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prediction model</w:t>
      </w:r>
    </w:p>
    <w:tbl>
      <w:tblPr>
        <w:tblStyle w:val="Tabelraster"/>
        <w:tblpPr w:leftFromText="141" w:rightFromText="141" w:vertAnchor="page" w:horzAnchor="margin" w:tblpXSpec="center" w:tblpY="2063"/>
        <w:tblW w:w="10201" w:type="dxa"/>
        <w:tblLook w:val="04A0" w:firstRow="1" w:lastRow="0" w:firstColumn="1" w:lastColumn="0" w:noHBand="0" w:noVBand="1"/>
      </w:tblPr>
      <w:tblGrid>
        <w:gridCol w:w="2515"/>
        <w:gridCol w:w="5732"/>
        <w:gridCol w:w="1954"/>
      </w:tblGrid>
      <w:tr w:rsidR="00D77B9A" w:rsidRPr="004B5D6B" w14:paraId="5B73D32E" w14:textId="77777777" w:rsidTr="00D77B9A">
        <w:trPr>
          <w:trHeight w:val="105"/>
        </w:trPr>
        <w:tc>
          <w:tcPr>
            <w:tcW w:w="2515" w:type="dxa"/>
            <w:noWrap/>
            <w:hideMark/>
          </w:tcPr>
          <w:p w14:paraId="357A58D3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iCs/>
                <w:sz w:val="20"/>
              </w:rPr>
            </w:pPr>
            <w:r w:rsidRPr="004B5D6B">
              <w:rPr>
                <w:rFonts w:ascii="Cambria Math" w:hAnsi="Cambria Math" w:cs="Times New Roman"/>
                <w:b/>
                <w:bCs/>
                <w:iCs/>
                <w:sz w:val="20"/>
              </w:rPr>
              <w:t>Elements algorithm</w:t>
            </w:r>
          </w:p>
        </w:tc>
        <w:tc>
          <w:tcPr>
            <w:tcW w:w="5732" w:type="dxa"/>
            <w:noWrap/>
            <w:hideMark/>
          </w:tcPr>
          <w:p w14:paraId="31AE724A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  <w:vertAlign w:val="superscript"/>
              </w:rPr>
            </w:pPr>
            <w:proofErr w:type="spellStart"/>
            <w:r w:rsidRPr="004B5D6B">
              <w:rPr>
                <w:rFonts w:ascii="Cambria Math" w:hAnsi="Cambria Math" w:cs="Times New Roman"/>
                <w:b/>
                <w:bCs/>
                <w:sz w:val="20"/>
              </w:rPr>
              <w:t>Criteria</w:t>
            </w:r>
            <w:r w:rsidRPr="00E76EF9">
              <w:rPr>
                <w:rFonts w:ascii="Cambria Math" w:hAnsi="Cambria Math" w:cs="Times New Roman"/>
                <w:b/>
                <w:bCs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954" w:type="dxa"/>
          </w:tcPr>
          <w:p w14:paraId="0C636058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Coefficient</w:t>
            </w:r>
          </w:p>
        </w:tc>
      </w:tr>
      <w:tr w:rsidR="00D77B9A" w:rsidRPr="004B5D6B" w14:paraId="24AA6842" w14:textId="77777777" w:rsidTr="00D77B9A">
        <w:trPr>
          <w:trHeight w:val="552"/>
        </w:trPr>
        <w:tc>
          <w:tcPr>
            <w:tcW w:w="2515" w:type="dxa"/>
            <w:noWrap/>
            <w:hideMark/>
          </w:tcPr>
          <w:p w14:paraId="057962EE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Post-operative length of stay</w:t>
            </w:r>
          </w:p>
        </w:tc>
        <w:tc>
          <w:tcPr>
            <w:tcW w:w="5732" w:type="dxa"/>
            <w:hideMark/>
          </w:tcPr>
          <w:p w14:paraId="1CD5086C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 w:cs="Times New Roman"/>
                <w:sz w:val="20"/>
              </w:rPr>
              <w:t xml:space="preserve">Length of stay of initial surgery </w:t>
            </w:r>
            <w:r>
              <w:rPr>
                <w:rFonts w:ascii="Cambria Math" w:hAnsi="Cambria Math"/>
                <w:sz w:val="20"/>
                <w:lang w:val="en-GB"/>
              </w:rPr>
              <w:t>in days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</w:t>
            </w:r>
            <w:r w:rsidRPr="004B5D6B">
              <w:rPr>
                <w:rFonts w:ascii="Cambria Math" w:hAnsi="Cambria Math" w:cs="Times New Roman"/>
                <w:sz w:val="20"/>
              </w:rPr>
              <w:br/>
            </w:r>
          </w:p>
        </w:tc>
        <w:tc>
          <w:tcPr>
            <w:tcW w:w="1954" w:type="dxa"/>
          </w:tcPr>
          <w:p w14:paraId="33B0E769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>
              <w:rPr>
                <w:rFonts w:ascii="Cambria Math" w:hAnsi="Cambria Math" w:cs="Times New Roman"/>
                <w:sz w:val="20"/>
              </w:rPr>
              <w:t>0.085</w:t>
            </w:r>
          </w:p>
        </w:tc>
      </w:tr>
      <w:tr w:rsidR="00D77B9A" w:rsidRPr="004B5D6B" w14:paraId="5B9760AA" w14:textId="77777777" w:rsidTr="00D77B9A">
        <w:trPr>
          <w:trHeight w:val="577"/>
        </w:trPr>
        <w:tc>
          <w:tcPr>
            <w:tcW w:w="2515" w:type="dxa"/>
            <w:tcBorders>
              <w:bottom w:val="single" w:sz="4" w:space="0" w:color="auto"/>
            </w:tcBorders>
            <w:noWrap/>
            <w:hideMark/>
          </w:tcPr>
          <w:p w14:paraId="386E7FE6" w14:textId="2971D15B" w:rsidR="00D77B9A" w:rsidRPr="004B5D6B" w:rsidRDefault="00AB400F" w:rsidP="00A92FD3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Re</w:t>
            </w:r>
            <w:r w:rsidR="00A92FD3">
              <w:rPr>
                <w:rFonts w:ascii="Cambria Math" w:hAnsi="Cambria Math" w:cs="Times New Roman"/>
                <w:b/>
                <w:bCs/>
                <w:sz w:val="20"/>
              </w:rPr>
              <w:t>-surgery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noWrap/>
            <w:hideMark/>
          </w:tcPr>
          <w:p w14:paraId="022D5ED2" w14:textId="4DE5668D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>≥</w:t>
            </w:r>
            <w:r w:rsidR="00AB400F">
              <w:rPr>
                <w:rFonts w:ascii="Cambria Math" w:hAnsi="Cambria Math" w:cs="Times New Roman"/>
                <w:sz w:val="20"/>
              </w:rPr>
              <w:t>1 re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operation by </w:t>
            </w:r>
            <w:r w:rsidRPr="004B5D6B">
              <w:rPr>
                <w:rFonts w:ascii="Cambria Math" w:eastAsia="Times New Roman" w:hAnsi="Cambria Math" w:cs="Times New Roman"/>
                <w:sz w:val="20"/>
                <w:lang w:val="en-GB" w:eastAsia="nl-NL"/>
              </w:rPr>
              <w:t xml:space="preserve">original surgery specialty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19B3D9C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/>
                <w:sz w:val="20"/>
                <w:lang w:val="en-GB"/>
              </w:rPr>
            </w:pPr>
            <w:r>
              <w:rPr>
                <w:rFonts w:ascii="Cambria Math" w:hAnsi="Cambria Math"/>
                <w:sz w:val="20"/>
                <w:lang w:val="en-GB"/>
              </w:rPr>
              <w:t>3.037</w:t>
            </w:r>
          </w:p>
        </w:tc>
      </w:tr>
      <w:tr w:rsidR="00D77B9A" w:rsidRPr="004B5D6B" w14:paraId="427A77F3" w14:textId="77777777" w:rsidTr="00D77B9A">
        <w:trPr>
          <w:trHeight w:val="476"/>
        </w:trPr>
        <w:tc>
          <w:tcPr>
            <w:tcW w:w="2515" w:type="dxa"/>
            <w:tcBorders>
              <w:bottom w:val="single" w:sz="4" w:space="0" w:color="auto"/>
            </w:tcBorders>
            <w:noWrap/>
          </w:tcPr>
          <w:p w14:paraId="5964462E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Readmission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noWrap/>
          </w:tcPr>
          <w:p w14:paraId="76E5262E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 w:rsidRPr="004B5D6B">
              <w:rPr>
                <w:rFonts w:ascii="Cambria Math" w:hAnsi="Cambria Math"/>
                <w:sz w:val="20"/>
                <w:lang w:val="en-GB"/>
              </w:rPr>
              <w:t xml:space="preserve">≥ 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1 readmission(s) for the relevant specialty (i.e. specialty surgery or gastrointestinal oncology surgery), after the index surgery but within FU time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FF699E3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/>
                <w:sz w:val="20"/>
                <w:lang w:val="en-GB"/>
              </w:rPr>
            </w:pPr>
            <w:r>
              <w:rPr>
                <w:rFonts w:ascii="Cambria Math" w:hAnsi="Cambria Math"/>
                <w:sz w:val="20"/>
                <w:lang w:val="en-GB"/>
              </w:rPr>
              <w:t>1.489</w:t>
            </w:r>
          </w:p>
        </w:tc>
      </w:tr>
      <w:tr w:rsidR="00D77B9A" w:rsidRPr="004B5D6B" w14:paraId="2667DC21" w14:textId="77777777" w:rsidTr="00D77B9A">
        <w:trPr>
          <w:trHeight w:val="182"/>
        </w:trPr>
        <w:tc>
          <w:tcPr>
            <w:tcW w:w="2515" w:type="dxa"/>
            <w:tcBorders>
              <w:bottom w:val="single" w:sz="4" w:space="0" w:color="auto"/>
            </w:tcBorders>
            <w:noWrap/>
          </w:tcPr>
          <w:p w14:paraId="6F5880FD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Wound class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noWrap/>
          </w:tcPr>
          <w:p w14:paraId="31595057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>
              <w:rPr>
                <w:rFonts w:ascii="Cambria Math" w:hAnsi="Cambria Math" w:cs="Times New Roman"/>
                <w:sz w:val="20"/>
              </w:rPr>
              <w:t>Wound class 2 or wound class 3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A6BD8C5" w14:textId="77777777" w:rsidR="00D77B9A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>
              <w:rPr>
                <w:rFonts w:ascii="Cambria Math" w:hAnsi="Cambria Math" w:cs="Times New Roman"/>
                <w:sz w:val="20"/>
              </w:rPr>
              <w:t>0.890</w:t>
            </w:r>
          </w:p>
        </w:tc>
      </w:tr>
      <w:tr w:rsidR="00D77B9A" w:rsidRPr="004B5D6B" w14:paraId="455B02DA" w14:textId="77777777" w:rsidTr="00D77B9A">
        <w:trPr>
          <w:trHeight w:val="563"/>
        </w:trPr>
        <w:tc>
          <w:tcPr>
            <w:tcW w:w="2515" w:type="dxa"/>
            <w:tcBorders>
              <w:bottom w:val="single" w:sz="4" w:space="0" w:color="auto"/>
            </w:tcBorders>
            <w:noWrap/>
          </w:tcPr>
          <w:p w14:paraId="79749A4D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b/>
                <w:bCs/>
                <w:sz w:val="20"/>
              </w:rPr>
            </w:pPr>
            <w:r>
              <w:rPr>
                <w:rFonts w:ascii="Cambria Math" w:hAnsi="Cambria Math" w:cs="Times New Roman"/>
                <w:b/>
                <w:bCs/>
                <w:sz w:val="20"/>
              </w:rPr>
              <w:t>Death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noWrap/>
          </w:tcPr>
          <w:p w14:paraId="095084A5" w14:textId="77777777" w:rsidR="00D77B9A" w:rsidRPr="004B5D6B" w:rsidRDefault="00D77B9A" w:rsidP="00D77B9A">
            <w:pPr>
              <w:spacing w:line="240" w:lineRule="auto"/>
              <w:rPr>
                <w:rFonts w:ascii="Cambria Math" w:hAnsi="Cambria Math" w:cs="Times New Roman"/>
                <w:sz w:val="20"/>
              </w:rPr>
            </w:pPr>
            <w:r>
              <w:rPr>
                <w:rFonts w:ascii="Cambria Math" w:hAnsi="Cambria Math"/>
                <w:sz w:val="20"/>
                <w:lang w:val="en-GB"/>
              </w:rPr>
              <w:t>Mortality within FU time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70FD6D67" w14:textId="77777777" w:rsidR="00D77B9A" w:rsidRDefault="00D77B9A" w:rsidP="00D77B9A">
            <w:pPr>
              <w:spacing w:line="240" w:lineRule="auto"/>
              <w:rPr>
                <w:rFonts w:ascii="Cambria Math" w:hAnsi="Cambria Math"/>
                <w:sz w:val="20"/>
                <w:lang w:val="en-GB"/>
              </w:rPr>
            </w:pPr>
            <w:r>
              <w:rPr>
                <w:rFonts w:ascii="Cambria Math" w:hAnsi="Cambria Math"/>
                <w:sz w:val="20"/>
                <w:lang w:val="en-GB"/>
              </w:rPr>
              <w:t>1.127</w:t>
            </w:r>
          </w:p>
        </w:tc>
      </w:tr>
      <w:tr w:rsidR="00D77B9A" w:rsidRPr="004B5D6B" w14:paraId="3D5652E0" w14:textId="77777777" w:rsidTr="00D77B9A">
        <w:trPr>
          <w:trHeight w:val="368"/>
        </w:trPr>
        <w:tc>
          <w:tcPr>
            <w:tcW w:w="8247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4F89378A" w14:textId="77777777" w:rsidR="00D77B9A" w:rsidRPr="00E76EF9" w:rsidRDefault="00D77B9A" w:rsidP="00D77B9A">
            <w:pPr>
              <w:spacing w:line="240" w:lineRule="auto"/>
              <w:rPr>
                <w:rFonts w:ascii="Cambria Math" w:hAnsi="Cambria Math"/>
                <w:sz w:val="20"/>
                <w:lang w:val="en-GB"/>
              </w:rPr>
            </w:pPr>
            <w:proofErr w:type="spellStart"/>
            <w:r w:rsidRPr="00E76EF9">
              <w:rPr>
                <w:rFonts w:ascii="Cambria Math" w:hAnsi="Cambria Math" w:cs="Times New Roman"/>
                <w:bCs/>
                <w:sz w:val="20"/>
                <w:vertAlign w:val="superscript"/>
              </w:rPr>
              <w:t>a</w:t>
            </w:r>
            <w:proofErr w:type="spellEnd"/>
            <w:r w:rsidRPr="00E76EF9">
              <w:rPr>
                <w:rFonts w:ascii="Cambria Math" w:hAnsi="Cambria Math" w:cs="Times New Roman"/>
                <w:bCs/>
                <w:sz w:val="20"/>
              </w:rPr>
              <w:t xml:space="preserve"> All criteria should be fulfilled within 30 days after the index surgery</w:t>
            </w:r>
            <w:r>
              <w:rPr>
                <w:rFonts w:ascii="Cambria Math" w:hAnsi="Cambria Math" w:cs="Times New Roman"/>
                <w:bCs/>
                <w:sz w:val="20"/>
              </w:rPr>
              <w:t xml:space="preserve"> (FU time=30 days). </w:t>
            </w:r>
            <w:r w:rsidRPr="004B5D6B">
              <w:rPr>
                <w:rFonts w:ascii="Cambria Math" w:hAnsi="Cambria Math" w:cs="Times New Roman"/>
                <w:sz w:val="20"/>
              </w:rPr>
              <w:t xml:space="preserve"> Date of initial, index surgery = day 0</w:t>
            </w:r>
            <w:r>
              <w:rPr>
                <w:rFonts w:ascii="Cambria Math" w:hAnsi="Cambria Math" w:cs="Times New Roman"/>
                <w:sz w:val="20"/>
              </w:rPr>
              <w:t>. Intercept=-5.234</w:t>
            </w: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14:paraId="5E249ADF" w14:textId="77777777" w:rsidR="00D77B9A" w:rsidRPr="00E76EF9" w:rsidRDefault="00D77B9A" w:rsidP="00D77B9A">
            <w:pPr>
              <w:spacing w:line="240" w:lineRule="auto"/>
              <w:rPr>
                <w:rFonts w:ascii="Cambria Math" w:hAnsi="Cambria Math" w:cs="Times New Roman"/>
                <w:bCs/>
                <w:sz w:val="20"/>
                <w:vertAlign w:val="superscript"/>
              </w:rPr>
            </w:pPr>
          </w:p>
        </w:tc>
      </w:tr>
    </w:tbl>
    <w:p w14:paraId="704251D8" w14:textId="77777777" w:rsidR="000860FE" w:rsidRPr="006754DA" w:rsidRDefault="000860FE" w:rsidP="008D6406">
      <w:pPr>
        <w:pStyle w:val="Geenafstand"/>
        <w:rPr>
          <w:rFonts w:ascii="Segoe UI" w:hAnsi="Segoe UI" w:cs="Segoe UI"/>
          <w:lang w:val="en-US"/>
        </w:rPr>
      </w:pPr>
    </w:p>
    <w:sectPr w:rsidR="000860FE" w:rsidRPr="006754DA" w:rsidSect="004B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BB197A" w16cid:durableId="255DB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061E" w14:textId="77777777" w:rsidR="001D7B68" w:rsidRDefault="001D7B68" w:rsidP="001D7B68">
      <w:pPr>
        <w:spacing w:after="0" w:line="240" w:lineRule="auto"/>
      </w:pPr>
      <w:r>
        <w:separator/>
      </w:r>
    </w:p>
  </w:endnote>
  <w:endnote w:type="continuationSeparator" w:id="0">
    <w:p w14:paraId="61A1413C" w14:textId="77777777" w:rsidR="001D7B68" w:rsidRDefault="001D7B68" w:rsidP="001D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697717"/>
      <w:docPartObj>
        <w:docPartGallery w:val="Page Numbers (Bottom of Page)"/>
        <w:docPartUnique/>
      </w:docPartObj>
    </w:sdtPr>
    <w:sdtEndPr/>
    <w:sdtContent>
      <w:p w14:paraId="0EF557DB" w14:textId="6C4CE4CA" w:rsidR="00A754B5" w:rsidRDefault="00A754B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FE" w:rsidRPr="009E5CFE">
          <w:rPr>
            <w:noProof/>
            <w:lang w:val="nl-NL"/>
          </w:rPr>
          <w:t>2</w:t>
        </w:r>
        <w:r>
          <w:fldChar w:fldCharType="end"/>
        </w:r>
      </w:p>
    </w:sdtContent>
  </w:sdt>
  <w:p w14:paraId="39771A14" w14:textId="77777777" w:rsidR="00A754B5" w:rsidRDefault="00A754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1FF4" w14:textId="77777777" w:rsidR="001D7B68" w:rsidRDefault="001D7B68" w:rsidP="001D7B68">
      <w:pPr>
        <w:spacing w:after="0" w:line="240" w:lineRule="auto"/>
      </w:pPr>
      <w:r>
        <w:separator/>
      </w:r>
    </w:p>
  </w:footnote>
  <w:footnote w:type="continuationSeparator" w:id="0">
    <w:p w14:paraId="244484D4" w14:textId="77777777" w:rsidR="001D7B68" w:rsidRDefault="001D7B68" w:rsidP="001D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2274" w14:textId="70264C2A" w:rsidR="001D7B68" w:rsidRPr="001D7B68" w:rsidRDefault="009E5CFE">
    <w:pPr>
      <w:pStyle w:val="Koptekst"/>
      <w:rPr>
        <w:lang w:val="nl-NL"/>
      </w:rPr>
    </w:pPr>
    <w:r>
      <w:rPr>
        <w:lang w:val="nl-NL"/>
      </w:rPr>
      <w:t>Appendix 2</w:t>
    </w:r>
    <w:r w:rsidR="001D7B68">
      <w:rPr>
        <w:lang w:val="nl-NL"/>
      </w:rPr>
      <w:t>. JDM Verberk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25C"/>
    <w:multiLevelType w:val="hybridMultilevel"/>
    <w:tmpl w:val="CC06BE6C"/>
    <w:lvl w:ilvl="0" w:tplc="1EC6EE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D031C"/>
    <w:multiLevelType w:val="hybridMultilevel"/>
    <w:tmpl w:val="FB0485B8"/>
    <w:lvl w:ilvl="0" w:tplc="A644222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570E"/>
    <w:multiLevelType w:val="hybridMultilevel"/>
    <w:tmpl w:val="47A4E0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A"/>
    <w:rsid w:val="00040F48"/>
    <w:rsid w:val="000663E0"/>
    <w:rsid w:val="0006747E"/>
    <w:rsid w:val="000860FE"/>
    <w:rsid w:val="000F0E5C"/>
    <w:rsid w:val="00115CE4"/>
    <w:rsid w:val="001546C6"/>
    <w:rsid w:val="00192776"/>
    <w:rsid w:val="001D7B68"/>
    <w:rsid w:val="00216B65"/>
    <w:rsid w:val="002F2EA5"/>
    <w:rsid w:val="00393224"/>
    <w:rsid w:val="003934EC"/>
    <w:rsid w:val="00395440"/>
    <w:rsid w:val="003A0219"/>
    <w:rsid w:val="003C5159"/>
    <w:rsid w:val="003F2CDA"/>
    <w:rsid w:val="004155B0"/>
    <w:rsid w:val="004564A6"/>
    <w:rsid w:val="004A42F4"/>
    <w:rsid w:val="004B5D6B"/>
    <w:rsid w:val="005E6056"/>
    <w:rsid w:val="005E625B"/>
    <w:rsid w:val="006754DA"/>
    <w:rsid w:val="006F142D"/>
    <w:rsid w:val="00714675"/>
    <w:rsid w:val="00741039"/>
    <w:rsid w:val="00743378"/>
    <w:rsid w:val="007701CC"/>
    <w:rsid w:val="007725EE"/>
    <w:rsid w:val="007A2AF0"/>
    <w:rsid w:val="0083500D"/>
    <w:rsid w:val="008757EC"/>
    <w:rsid w:val="00897DFB"/>
    <w:rsid w:val="008D6406"/>
    <w:rsid w:val="009147EC"/>
    <w:rsid w:val="00974F85"/>
    <w:rsid w:val="009B4ECB"/>
    <w:rsid w:val="009D1689"/>
    <w:rsid w:val="009E5CFE"/>
    <w:rsid w:val="009F42F4"/>
    <w:rsid w:val="00A754B5"/>
    <w:rsid w:val="00A92FD3"/>
    <w:rsid w:val="00AB400F"/>
    <w:rsid w:val="00B210F1"/>
    <w:rsid w:val="00B2425B"/>
    <w:rsid w:val="00B342A4"/>
    <w:rsid w:val="00BA2C03"/>
    <w:rsid w:val="00BF3CC4"/>
    <w:rsid w:val="00C94B5D"/>
    <w:rsid w:val="00CA68D5"/>
    <w:rsid w:val="00D15B53"/>
    <w:rsid w:val="00D6784A"/>
    <w:rsid w:val="00D77B9A"/>
    <w:rsid w:val="00D95C0F"/>
    <w:rsid w:val="00E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3CD"/>
  <w15:chartTrackingRefBased/>
  <w15:docId w15:val="{1DF799FA-E5A1-49E7-9651-1884A92F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4DA"/>
    <w:pPr>
      <w:spacing w:after="200" w:line="276" w:lineRule="auto"/>
    </w:pPr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754DA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54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754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4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4DA"/>
    <w:rPr>
      <w:rFonts w:ascii="Segoe UI" w:hAnsi="Segoe U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4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4DA"/>
    <w:rPr>
      <w:rFonts w:ascii="Segoe UI" w:hAnsi="Segoe UI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4DA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4D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D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B68"/>
    <w:rPr>
      <w:rFonts w:ascii="Segoe UI" w:hAnsi="Segoe U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D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B68"/>
    <w:rPr>
      <w:rFonts w:ascii="Segoe UI" w:hAnsi="Segoe UI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B3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454545"/>
        <w:left w:val="single" w:sz="4" w:space="0" w:color="454545"/>
        <w:bottom w:val="single" w:sz="4" w:space="0" w:color="454545"/>
        <w:right w:val="single" w:sz="4" w:space="0" w:color="454545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</w:rPr>
      <w:tblPr/>
      <w:tcPr>
        <w:tcBorders>
          <w:top w:val="single" w:sz="4" w:space="0" w:color="454545"/>
          <w:left w:val="single" w:sz="4" w:space="0" w:color="454545"/>
          <w:bottom w:val="single" w:sz="4" w:space="0" w:color="454545"/>
          <w:right w:val="single" w:sz="4" w:space="0" w:color="454545"/>
          <w:insideH w:val="nil"/>
          <w:insideV w:val="single" w:sz="4" w:space="0" w:color="454545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DBE3-FEDD-4FE6-A0C0-9CB077D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Verberk-2, J.D.M. (Janneke)</dc:creator>
  <cp:keywords/>
  <dc:description/>
  <cp:lastModifiedBy>Janneke Verberk</cp:lastModifiedBy>
  <cp:revision>7</cp:revision>
  <dcterms:created xsi:type="dcterms:W3CDTF">2021-12-14T13:09:00Z</dcterms:created>
  <dcterms:modified xsi:type="dcterms:W3CDTF">2022-05-19T08:54:00Z</dcterms:modified>
</cp:coreProperties>
</file>