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291D4" w14:textId="77777777" w:rsidR="00AC0399" w:rsidRPr="00FC16B7" w:rsidRDefault="00AC0399" w:rsidP="00AC0399">
      <w:pPr>
        <w:rPr>
          <w:rFonts w:asciiTheme="minorHAnsi" w:hAnsiTheme="minorHAnsi"/>
          <w:b/>
          <w:bCs/>
          <w:sz w:val="22"/>
          <w:szCs w:val="22"/>
          <w:lang w:val="en-US"/>
        </w:rPr>
      </w:pPr>
      <w:r w:rsidRPr="00FC16B7">
        <w:rPr>
          <w:rFonts w:asciiTheme="minorHAnsi" w:hAnsiTheme="minorHAnsi"/>
          <w:b/>
          <w:bCs/>
          <w:sz w:val="22"/>
          <w:szCs w:val="22"/>
          <w:lang w:val="en-US"/>
        </w:rPr>
        <w:t>Supplemen</w:t>
      </w:r>
      <w:r>
        <w:rPr>
          <w:rFonts w:asciiTheme="minorHAnsi" w:hAnsiTheme="minorHAnsi"/>
          <w:b/>
          <w:bCs/>
          <w:sz w:val="22"/>
          <w:szCs w:val="22"/>
          <w:lang w:val="en-US"/>
        </w:rPr>
        <w:t xml:space="preserve">tal </w:t>
      </w:r>
      <w:r w:rsidRPr="00FC16B7">
        <w:rPr>
          <w:rFonts w:asciiTheme="minorHAnsi" w:hAnsiTheme="minorHAnsi"/>
          <w:b/>
          <w:bCs/>
          <w:sz w:val="22"/>
          <w:szCs w:val="22"/>
          <w:lang w:val="en-US"/>
        </w:rPr>
        <w:t>Table 1</w:t>
      </w:r>
    </w:p>
    <w:p w14:paraId="21112831" w14:textId="77777777" w:rsidR="00AC0399" w:rsidRDefault="00AC0399" w:rsidP="00AC0399">
      <w:pPr>
        <w:rPr>
          <w:rFonts w:asciiTheme="minorHAnsi" w:hAnsiTheme="minorHAnsi"/>
          <w:sz w:val="18"/>
          <w:szCs w:val="18"/>
          <w:lang w:val="en-US"/>
        </w:rPr>
      </w:pPr>
    </w:p>
    <w:tbl>
      <w:tblPr>
        <w:tblW w:w="6240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940"/>
        <w:gridCol w:w="1300"/>
      </w:tblGrid>
      <w:tr w:rsidR="00AC0399" w:rsidRPr="00A81D20" w14:paraId="2662AE5D" w14:textId="77777777" w:rsidTr="00B35F51">
        <w:trPr>
          <w:trHeight w:val="320"/>
        </w:trPr>
        <w:tc>
          <w:tcPr>
            <w:tcW w:w="494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A3F9FCB" w14:textId="77777777" w:rsidR="00AC0399" w:rsidRPr="00A81D20" w:rsidRDefault="00AC0399" w:rsidP="00B35F51">
            <w:pPr>
              <w:rPr>
                <w:rFonts w:ascii="Calibri" w:hAnsi="Calibri" w:cs="Calibri"/>
                <w:b/>
                <w:bCs/>
                <w:color w:val="FF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Antimicrobials 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1E6DE" w14:textId="77777777" w:rsidR="00AC0399" w:rsidRPr="00A81D20" w:rsidRDefault="00AC0399" w:rsidP="00B35F51">
            <w:pPr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A81D20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</w:rPr>
              <w:t>ATC</w:t>
            </w:r>
          </w:p>
        </w:tc>
      </w:tr>
      <w:tr w:rsidR="00AC0399" w:rsidRPr="00A81D20" w14:paraId="0657171D" w14:textId="77777777" w:rsidTr="00B35F51">
        <w:trPr>
          <w:trHeight w:val="320"/>
        </w:trPr>
        <w:tc>
          <w:tcPr>
            <w:tcW w:w="494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2C7E5DA" w14:textId="77777777" w:rsidR="00AC0399" w:rsidRPr="00A81D20" w:rsidRDefault="00AC0399" w:rsidP="00B35F5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81D20">
              <w:rPr>
                <w:rFonts w:ascii="Calibri" w:hAnsi="Calibri" w:cs="Calibri"/>
                <w:color w:val="000000"/>
                <w:sz w:val="22"/>
                <w:szCs w:val="22"/>
              </w:rPr>
              <w:t>Tetracycline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99B49" w14:textId="77777777" w:rsidR="00AC0399" w:rsidRPr="00A81D20" w:rsidRDefault="00AC0399" w:rsidP="00B35F5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81D20">
              <w:rPr>
                <w:rFonts w:ascii="Calibri" w:hAnsi="Calibri" w:cs="Calibri"/>
                <w:color w:val="000000"/>
                <w:sz w:val="22"/>
                <w:szCs w:val="22"/>
              </w:rPr>
              <w:t>J01AA</w:t>
            </w:r>
          </w:p>
        </w:tc>
      </w:tr>
      <w:tr w:rsidR="00AC0399" w:rsidRPr="00A81D20" w14:paraId="55933450" w14:textId="77777777" w:rsidTr="00B35F51">
        <w:trPr>
          <w:trHeight w:val="320"/>
        </w:trPr>
        <w:tc>
          <w:tcPr>
            <w:tcW w:w="4940" w:type="dxa"/>
            <w:shd w:val="clear" w:color="auto" w:fill="auto"/>
            <w:vAlign w:val="center"/>
            <w:hideMark/>
          </w:tcPr>
          <w:p w14:paraId="561E73F9" w14:textId="76CE5A46" w:rsidR="00AC0399" w:rsidRPr="00A81D20" w:rsidRDefault="00AC0399" w:rsidP="00B35F5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81D20">
              <w:rPr>
                <w:rFonts w:ascii="Calibri" w:hAnsi="Calibri" w:cs="Calibri"/>
                <w:color w:val="000000"/>
                <w:sz w:val="22"/>
                <w:szCs w:val="22"/>
              </w:rPr>
              <w:t>Penicillins with extended spectrum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6953F963" w14:textId="77777777" w:rsidR="00AC0399" w:rsidRPr="00A81D20" w:rsidRDefault="00AC0399" w:rsidP="00B35F5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81D20">
              <w:rPr>
                <w:rFonts w:ascii="Calibri" w:hAnsi="Calibri" w:cs="Calibri"/>
                <w:color w:val="000000"/>
                <w:sz w:val="22"/>
                <w:szCs w:val="22"/>
              </w:rPr>
              <w:t>J01CA</w:t>
            </w:r>
          </w:p>
        </w:tc>
      </w:tr>
      <w:tr w:rsidR="00AC0399" w:rsidRPr="00A81D20" w14:paraId="1F4CBD99" w14:textId="77777777" w:rsidTr="00B35F51">
        <w:trPr>
          <w:trHeight w:val="320"/>
        </w:trPr>
        <w:tc>
          <w:tcPr>
            <w:tcW w:w="4940" w:type="dxa"/>
            <w:shd w:val="clear" w:color="auto" w:fill="auto"/>
            <w:vAlign w:val="center"/>
            <w:hideMark/>
          </w:tcPr>
          <w:p w14:paraId="0B4AC9BE" w14:textId="77777777" w:rsidR="00AC0399" w:rsidRPr="00A81D20" w:rsidRDefault="00AC0399" w:rsidP="00B35F5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81D2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Beta-lactamase-senstive penicillins  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4F2A27FC" w14:textId="77777777" w:rsidR="00AC0399" w:rsidRPr="00A81D20" w:rsidRDefault="00AC0399" w:rsidP="00B35F5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81D20">
              <w:rPr>
                <w:rFonts w:ascii="Calibri" w:hAnsi="Calibri" w:cs="Calibri"/>
                <w:color w:val="000000"/>
                <w:sz w:val="22"/>
                <w:szCs w:val="22"/>
              </w:rPr>
              <w:t>J01CE</w:t>
            </w:r>
          </w:p>
        </w:tc>
      </w:tr>
      <w:tr w:rsidR="00AC0399" w:rsidRPr="00A81D20" w14:paraId="61E66055" w14:textId="77777777" w:rsidTr="00B35F51">
        <w:trPr>
          <w:trHeight w:val="640"/>
        </w:trPr>
        <w:tc>
          <w:tcPr>
            <w:tcW w:w="4940" w:type="dxa"/>
            <w:shd w:val="clear" w:color="auto" w:fill="auto"/>
            <w:vAlign w:val="center"/>
            <w:hideMark/>
          </w:tcPr>
          <w:p w14:paraId="5E126242" w14:textId="6ED04933" w:rsidR="00AC0399" w:rsidRPr="00A81D20" w:rsidRDefault="00AC0399" w:rsidP="00B35F5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81D20">
              <w:rPr>
                <w:rFonts w:ascii="Calibri" w:hAnsi="Calibri" w:cs="Calibri"/>
                <w:color w:val="000000"/>
                <w:sz w:val="22"/>
                <w:szCs w:val="22"/>
              </w:rPr>
              <w:t>Combinatio</w:t>
            </w:r>
            <w:r w:rsidR="00FF6176">
              <w:rPr>
                <w:rFonts w:ascii="Calibri" w:hAnsi="Calibri" w:cs="Calibri"/>
                <w:color w:val="000000"/>
                <w:sz w:val="22"/>
                <w:szCs w:val="22"/>
              </w:rPr>
              <w:t>n</w:t>
            </w:r>
            <w:r w:rsidRPr="00A81D20">
              <w:rPr>
                <w:rFonts w:ascii="Calibri" w:hAnsi="Calibri" w:cs="Calibri"/>
                <w:color w:val="000000"/>
                <w:sz w:val="22"/>
                <w:szCs w:val="22"/>
              </w:rPr>
              <w:t>s of penicillins, including Beta-lactamse inhib</w:t>
            </w:r>
            <w:r w:rsidR="00FF6176" w:rsidRPr="00651027">
              <w:rPr>
                <w:rFonts w:ascii="Calibri" w:hAnsi="Calibri" w:cs="Calibri" w:hint="eastAsia"/>
                <w:color w:val="000000"/>
                <w:sz w:val="22"/>
                <w:szCs w:val="22"/>
              </w:rPr>
              <w:t>i</w:t>
            </w:r>
            <w:r w:rsidRPr="00A81D20">
              <w:rPr>
                <w:rFonts w:ascii="Calibri" w:hAnsi="Calibri" w:cs="Calibri"/>
                <w:color w:val="000000"/>
                <w:sz w:val="22"/>
                <w:szCs w:val="22"/>
              </w:rPr>
              <w:t>tors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0250695A" w14:textId="77777777" w:rsidR="00AC0399" w:rsidRPr="00A81D20" w:rsidRDefault="00AC0399" w:rsidP="00B35F5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81D20">
              <w:rPr>
                <w:rFonts w:ascii="Calibri" w:hAnsi="Calibri" w:cs="Calibri"/>
                <w:color w:val="000000"/>
                <w:sz w:val="22"/>
                <w:szCs w:val="22"/>
              </w:rPr>
              <w:t>J01CR</w:t>
            </w:r>
          </w:p>
        </w:tc>
      </w:tr>
      <w:tr w:rsidR="00AC0399" w:rsidRPr="00A81D20" w14:paraId="64586BF7" w14:textId="77777777" w:rsidTr="00B35F51">
        <w:trPr>
          <w:trHeight w:val="320"/>
        </w:trPr>
        <w:tc>
          <w:tcPr>
            <w:tcW w:w="4940" w:type="dxa"/>
            <w:shd w:val="clear" w:color="auto" w:fill="auto"/>
            <w:vAlign w:val="center"/>
            <w:hideMark/>
          </w:tcPr>
          <w:p w14:paraId="5E0A9763" w14:textId="77777777" w:rsidR="00AC0399" w:rsidRPr="00A81D20" w:rsidRDefault="00AC0399" w:rsidP="00B35F5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81D20">
              <w:rPr>
                <w:rFonts w:ascii="Calibri" w:hAnsi="Calibri" w:cs="Calibri"/>
                <w:color w:val="000000"/>
                <w:sz w:val="22"/>
                <w:szCs w:val="22"/>
              </w:rPr>
              <w:t>1st generation cephalosporins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575EA122" w14:textId="77777777" w:rsidR="00AC0399" w:rsidRPr="00A81D20" w:rsidRDefault="00AC0399" w:rsidP="00B35F5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81D20">
              <w:rPr>
                <w:rFonts w:ascii="Calibri" w:hAnsi="Calibri" w:cs="Calibri"/>
                <w:color w:val="000000"/>
                <w:sz w:val="22"/>
                <w:szCs w:val="22"/>
              </w:rPr>
              <w:t>J01DB</w:t>
            </w:r>
          </w:p>
        </w:tc>
      </w:tr>
      <w:tr w:rsidR="00AC0399" w:rsidRPr="00A81D20" w14:paraId="465736D7" w14:textId="77777777" w:rsidTr="00B35F51">
        <w:trPr>
          <w:trHeight w:val="320"/>
        </w:trPr>
        <w:tc>
          <w:tcPr>
            <w:tcW w:w="4940" w:type="dxa"/>
            <w:shd w:val="clear" w:color="auto" w:fill="auto"/>
            <w:vAlign w:val="center"/>
            <w:hideMark/>
          </w:tcPr>
          <w:p w14:paraId="2F32E209" w14:textId="77777777" w:rsidR="00AC0399" w:rsidRPr="00A81D20" w:rsidRDefault="00AC0399" w:rsidP="00B35F5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81D20">
              <w:rPr>
                <w:rFonts w:ascii="Calibri" w:hAnsi="Calibri" w:cs="Calibri"/>
                <w:color w:val="000000"/>
                <w:sz w:val="22"/>
                <w:szCs w:val="22"/>
              </w:rPr>
              <w:t>2nd generation cephalosproins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4E163E0C" w14:textId="77777777" w:rsidR="00AC0399" w:rsidRPr="00A81D20" w:rsidRDefault="00AC0399" w:rsidP="00B35F5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81D20">
              <w:rPr>
                <w:rFonts w:ascii="Calibri" w:hAnsi="Calibri" w:cs="Calibri"/>
                <w:color w:val="000000"/>
                <w:sz w:val="22"/>
                <w:szCs w:val="22"/>
              </w:rPr>
              <w:t>J01DC</w:t>
            </w:r>
          </w:p>
        </w:tc>
      </w:tr>
      <w:tr w:rsidR="00AC0399" w:rsidRPr="00A81D20" w14:paraId="76C66D63" w14:textId="77777777" w:rsidTr="00B35F51">
        <w:trPr>
          <w:trHeight w:val="320"/>
        </w:trPr>
        <w:tc>
          <w:tcPr>
            <w:tcW w:w="4940" w:type="dxa"/>
            <w:shd w:val="clear" w:color="auto" w:fill="auto"/>
            <w:vAlign w:val="center"/>
            <w:hideMark/>
          </w:tcPr>
          <w:p w14:paraId="1ADF9FD6" w14:textId="77777777" w:rsidR="00AC0399" w:rsidRPr="00A81D20" w:rsidRDefault="00AC0399" w:rsidP="00B35F5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81D20">
              <w:rPr>
                <w:rFonts w:ascii="Calibri" w:hAnsi="Calibri" w:cs="Calibri"/>
                <w:color w:val="000000"/>
                <w:sz w:val="22"/>
                <w:szCs w:val="22"/>
              </w:rPr>
              <w:t>3rd generation cepharlosporins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1003A465" w14:textId="77777777" w:rsidR="00AC0399" w:rsidRPr="00A81D20" w:rsidRDefault="00AC0399" w:rsidP="00B35F5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81D20">
              <w:rPr>
                <w:rFonts w:ascii="Calibri" w:hAnsi="Calibri" w:cs="Calibri"/>
                <w:color w:val="000000"/>
                <w:sz w:val="22"/>
                <w:szCs w:val="22"/>
              </w:rPr>
              <w:t>J01DD</w:t>
            </w:r>
          </w:p>
        </w:tc>
      </w:tr>
      <w:tr w:rsidR="00AC0399" w:rsidRPr="00A81D20" w14:paraId="3E443F08" w14:textId="77777777" w:rsidTr="00B35F51">
        <w:trPr>
          <w:trHeight w:val="320"/>
        </w:trPr>
        <w:tc>
          <w:tcPr>
            <w:tcW w:w="4940" w:type="dxa"/>
            <w:shd w:val="clear" w:color="auto" w:fill="auto"/>
            <w:vAlign w:val="center"/>
            <w:hideMark/>
          </w:tcPr>
          <w:p w14:paraId="355F5FBC" w14:textId="77777777" w:rsidR="00AC0399" w:rsidRPr="00A81D20" w:rsidRDefault="00AC0399" w:rsidP="00B35F5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81D20">
              <w:rPr>
                <w:rFonts w:ascii="Calibri" w:hAnsi="Calibri" w:cs="Calibri"/>
                <w:color w:val="000000"/>
                <w:sz w:val="22"/>
                <w:szCs w:val="22"/>
              </w:rPr>
              <w:t>Other cephalosporins and penems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26E87103" w14:textId="77777777" w:rsidR="00AC0399" w:rsidRPr="00A81D20" w:rsidRDefault="00AC0399" w:rsidP="00B35F5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81D20">
              <w:rPr>
                <w:rFonts w:ascii="Calibri" w:hAnsi="Calibri" w:cs="Calibri"/>
                <w:color w:val="000000"/>
                <w:sz w:val="22"/>
                <w:szCs w:val="22"/>
              </w:rPr>
              <w:t>J01DI</w:t>
            </w:r>
          </w:p>
        </w:tc>
      </w:tr>
      <w:tr w:rsidR="00AC0399" w:rsidRPr="00A81D20" w14:paraId="1AEA7475" w14:textId="77777777" w:rsidTr="00B35F51">
        <w:trPr>
          <w:trHeight w:val="320"/>
        </w:trPr>
        <w:tc>
          <w:tcPr>
            <w:tcW w:w="4940" w:type="dxa"/>
            <w:shd w:val="clear" w:color="auto" w:fill="auto"/>
            <w:vAlign w:val="center"/>
            <w:hideMark/>
          </w:tcPr>
          <w:p w14:paraId="5B32DF8F" w14:textId="77777777" w:rsidR="00AC0399" w:rsidRPr="00A81D20" w:rsidRDefault="00AC0399" w:rsidP="00B35F5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81D20">
              <w:rPr>
                <w:rFonts w:ascii="Calibri" w:hAnsi="Calibri" w:cs="Calibri"/>
                <w:color w:val="000000"/>
                <w:sz w:val="22"/>
                <w:szCs w:val="22"/>
              </w:rPr>
              <w:t>Sulfonamides and trimethoprim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49B75FFE" w14:textId="77777777" w:rsidR="00AC0399" w:rsidRPr="00A81D20" w:rsidRDefault="00AC0399" w:rsidP="00B35F5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81D20">
              <w:rPr>
                <w:rFonts w:ascii="Calibri" w:hAnsi="Calibri" w:cs="Calibri"/>
                <w:color w:val="000000"/>
                <w:sz w:val="22"/>
                <w:szCs w:val="22"/>
              </w:rPr>
              <w:t>J01EE</w:t>
            </w:r>
          </w:p>
        </w:tc>
      </w:tr>
      <w:tr w:rsidR="00AC0399" w:rsidRPr="00A81D20" w14:paraId="101DB90A" w14:textId="77777777" w:rsidTr="00B35F51">
        <w:trPr>
          <w:trHeight w:val="320"/>
        </w:trPr>
        <w:tc>
          <w:tcPr>
            <w:tcW w:w="4940" w:type="dxa"/>
            <w:shd w:val="clear" w:color="auto" w:fill="auto"/>
            <w:vAlign w:val="center"/>
            <w:hideMark/>
          </w:tcPr>
          <w:p w14:paraId="2F827689" w14:textId="77777777" w:rsidR="00AC0399" w:rsidRPr="00A81D20" w:rsidRDefault="00AC0399" w:rsidP="00B35F5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81D20">
              <w:rPr>
                <w:rFonts w:ascii="Calibri" w:hAnsi="Calibri" w:cs="Calibri"/>
                <w:color w:val="000000"/>
                <w:sz w:val="22"/>
                <w:szCs w:val="22"/>
              </w:rPr>
              <w:t>Macrolides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3B0A2AEE" w14:textId="77777777" w:rsidR="00AC0399" w:rsidRPr="00A81D20" w:rsidRDefault="00AC0399" w:rsidP="00B35F5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81D20">
              <w:rPr>
                <w:rFonts w:ascii="Calibri" w:hAnsi="Calibri" w:cs="Calibri"/>
                <w:color w:val="000000"/>
                <w:sz w:val="22"/>
                <w:szCs w:val="22"/>
              </w:rPr>
              <w:t>J01FA</w:t>
            </w:r>
          </w:p>
        </w:tc>
      </w:tr>
      <w:tr w:rsidR="00AC0399" w:rsidRPr="00A81D20" w14:paraId="2F61CF37" w14:textId="77777777" w:rsidTr="00B35F51">
        <w:trPr>
          <w:trHeight w:val="320"/>
        </w:trPr>
        <w:tc>
          <w:tcPr>
            <w:tcW w:w="4940" w:type="dxa"/>
            <w:shd w:val="clear" w:color="auto" w:fill="auto"/>
            <w:vAlign w:val="center"/>
            <w:hideMark/>
          </w:tcPr>
          <w:p w14:paraId="5F508089" w14:textId="77777777" w:rsidR="00AC0399" w:rsidRPr="00A81D20" w:rsidRDefault="00AC0399" w:rsidP="00B35F5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81D20">
              <w:rPr>
                <w:rFonts w:ascii="Calibri" w:hAnsi="Calibri" w:cs="Calibri"/>
                <w:color w:val="000000"/>
                <w:sz w:val="22"/>
                <w:szCs w:val="22"/>
              </w:rPr>
              <w:t>Lincosamides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2E5FE1AF" w14:textId="77777777" w:rsidR="00AC0399" w:rsidRPr="00A81D20" w:rsidRDefault="00AC0399" w:rsidP="00B35F5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81D20">
              <w:rPr>
                <w:rFonts w:ascii="Calibri" w:hAnsi="Calibri" w:cs="Calibri"/>
                <w:color w:val="000000"/>
                <w:sz w:val="22"/>
                <w:szCs w:val="22"/>
              </w:rPr>
              <w:t>J01FF</w:t>
            </w:r>
          </w:p>
        </w:tc>
      </w:tr>
      <w:tr w:rsidR="00AC0399" w:rsidRPr="00A81D20" w14:paraId="38821A6D" w14:textId="77777777" w:rsidTr="00B35F51">
        <w:trPr>
          <w:trHeight w:val="320"/>
        </w:trPr>
        <w:tc>
          <w:tcPr>
            <w:tcW w:w="4940" w:type="dxa"/>
            <w:shd w:val="clear" w:color="auto" w:fill="auto"/>
            <w:vAlign w:val="center"/>
            <w:hideMark/>
          </w:tcPr>
          <w:p w14:paraId="5657463F" w14:textId="77777777" w:rsidR="00AC0399" w:rsidRPr="00A81D20" w:rsidRDefault="00AC0399" w:rsidP="00B35F5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81D20">
              <w:rPr>
                <w:rFonts w:ascii="Calibri" w:hAnsi="Calibri" w:cs="Calibri"/>
                <w:color w:val="000000"/>
                <w:sz w:val="22"/>
                <w:szCs w:val="22"/>
              </w:rPr>
              <w:t>Quinolones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6D2ED3D9" w14:textId="77777777" w:rsidR="00AC0399" w:rsidRPr="00A81D20" w:rsidRDefault="00AC0399" w:rsidP="00B35F5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81D20">
              <w:rPr>
                <w:rFonts w:ascii="Calibri" w:hAnsi="Calibri" w:cs="Calibri"/>
                <w:color w:val="000000"/>
                <w:sz w:val="22"/>
                <w:szCs w:val="22"/>
              </w:rPr>
              <w:t>J01M</w:t>
            </w:r>
          </w:p>
        </w:tc>
      </w:tr>
      <w:tr w:rsidR="00AC0399" w:rsidRPr="00A81D20" w14:paraId="537C8046" w14:textId="77777777" w:rsidTr="00B35F51">
        <w:trPr>
          <w:trHeight w:val="320"/>
        </w:trPr>
        <w:tc>
          <w:tcPr>
            <w:tcW w:w="4940" w:type="dxa"/>
            <w:shd w:val="clear" w:color="auto" w:fill="auto"/>
            <w:vAlign w:val="center"/>
            <w:hideMark/>
          </w:tcPr>
          <w:p w14:paraId="723CA555" w14:textId="77777777" w:rsidR="00AC0399" w:rsidRPr="00A81D20" w:rsidRDefault="00AC0399" w:rsidP="00B35F5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81D20">
              <w:rPr>
                <w:rFonts w:ascii="Calibri" w:hAnsi="Calibri" w:cs="Calibri"/>
                <w:color w:val="000000"/>
                <w:sz w:val="22"/>
                <w:szCs w:val="22"/>
              </w:rPr>
              <w:t>Linezolid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1B9F90A3" w14:textId="77777777" w:rsidR="00AC0399" w:rsidRPr="00A81D20" w:rsidRDefault="00AC0399" w:rsidP="00B35F5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81D20">
              <w:rPr>
                <w:rFonts w:ascii="Calibri" w:hAnsi="Calibri" w:cs="Calibri"/>
                <w:color w:val="000000"/>
                <w:sz w:val="22"/>
                <w:szCs w:val="22"/>
              </w:rPr>
              <w:t>J01XX08</w:t>
            </w:r>
          </w:p>
        </w:tc>
      </w:tr>
      <w:tr w:rsidR="00AC0399" w:rsidRPr="00A81D20" w14:paraId="0B89E13C" w14:textId="77777777" w:rsidTr="00B35F51">
        <w:trPr>
          <w:trHeight w:val="320"/>
        </w:trPr>
        <w:tc>
          <w:tcPr>
            <w:tcW w:w="4940" w:type="dxa"/>
            <w:shd w:val="clear" w:color="auto" w:fill="auto"/>
            <w:vAlign w:val="center"/>
            <w:hideMark/>
          </w:tcPr>
          <w:p w14:paraId="6A51ED12" w14:textId="77777777" w:rsidR="00AC0399" w:rsidRPr="00A81D20" w:rsidRDefault="00AC0399" w:rsidP="00B35F5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81D20">
              <w:rPr>
                <w:rFonts w:ascii="Calibri" w:hAnsi="Calibri" w:cs="Calibri"/>
                <w:color w:val="000000"/>
                <w:sz w:val="22"/>
                <w:szCs w:val="22"/>
              </w:rPr>
              <w:t>Tedizolid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6400BE1A" w14:textId="77777777" w:rsidR="00AC0399" w:rsidRPr="00A81D20" w:rsidRDefault="00AC0399" w:rsidP="00B35F5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81D20">
              <w:rPr>
                <w:rFonts w:ascii="Calibri" w:hAnsi="Calibri" w:cs="Calibri"/>
                <w:color w:val="000000"/>
                <w:sz w:val="22"/>
                <w:szCs w:val="22"/>
              </w:rPr>
              <w:t>J01XX11</w:t>
            </w:r>
          </w:p>
        </w:tc>
      </w:tr>
      <w:tr w:rsidR="00AC0399" w:rsidRPr="00A81D20" w14:paraId="075AF9A9" w14:textId="77777777" w:rsidTr="00B35F51">
        <w:trPr>
          <w:trHeight w:val="320"/>
        </w:trPr>
        <w:tc>
          <w:tcPr>
            <w:tcW w:w="4940" w:type="dxa"/>
            <w:shd w:val="clear" w:color="auto" w:fill="auto"/>
            <w:vAlign w:val="center"/>
            <w:hideMark/>
          </w:tcPr>
          <w:p w14:paraId="439282F4" w14:textId="77777777" w:rsidR="00AC0399" w:rsidRPr="00A81D20" w:rsidRDefault="00AC0399" w:rsidP="00B35F5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51027">
              <w:rPr>
                <w:rFonts w:ascii="Calibri" w:hAnsi="Calibri" w:cs="Calibri"/>
                <w:color w:val="000000"/>
                <w:sz w:val="22"/>
                <w:szCs w:val="22"/>
              </w:rPr>
              <w:t>F</w:t>
            </w:r>
            <w:r w:rsidRPr="00A81D2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osfomycin 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66B6A168" w14:textId="77777777" w:rsidR="00AC0399" w:rsidRPr="00A81D20" w:rsidRDefault="00AC0399" w:rsidP="00B35F5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81D20">
              <w:rPr>
                <w:rFonts w:ascii="Calibri" w:hAnsi="Calibri" w:cs="Calibri"/>
                <w:color w:val="000000"/>
                <w:sz w:val="22"/>
                <w:szCs w:val="22"/>
              </w:rPr>
              <w:t>J01XX01</w:t>
            </w:r>
          </w:p>
        </w:tc>
      </w:tr>
    </w:tbl>
    <w:p w14:paraId="48288AEE" w14:textId="77777777" w:rsidR="00AC0399" w:rsidRDefault="00AC0399" w:rsidP="00AC0399">
      <w:pPr>
        <w:rPr>
          <w:rFonts w:asciiTheme="minorHAnsi" w:hAnsiTheme="minorHAnsi"/>
          <w:sz w:val="18"/>
          <w:szCs w:val="18"/>
          <w:lang w:val="en-US"/>
        </w:rPr>
      </w:pPr>
    </w:p>
    <w:p w14:paraId="5666B1B0" w14:textId="77777777" w:rsidR="00AC0399" w:rsidRDefault="00AC0399" w:rsidP="00AC0399">
      <w:pPr>
        <w:rPr>
          <w:rFonts w:asciiTheme="minorHAnsi" w:hAnsiTheme="minorHAnsi"/>
          <w:sz w:val="18"/>
          <w:szCs w:val="18"/>
          <w:lang w:val="en-US"/>
        </w:rPr>
      </w:pPr>
    </w:p>
    <w:p w14:paraId="3CBB95FD" w14:textId="77777777" w:rsidR="00AC0399" w:rsidRPr="00F8588D" w:rsidRDefault="00AC0399" w:rsidP="00AC0399">
      <w:pPr>
        <w:rPr>
          <w:rFonts w:asciiTheme="minorHAnsi" w:hAnsiTheme="minorHAnsi"/>
          <w:sz w:val="18"/>
          <w:szCs w:val="18"/>
          <w:lang w:val="en-US"/>
        </w:rPr>
      </w:pPr>
    </w:p>
    <w:p w14:paraId="5AE141EC" w14:textId="4C1AB836" w:rsidR="00AC0399" w:rsidRPr="00651027" w:rsidRDefault="00AC0399" w:rsidP="00AC0399">
      <w:pPr>
        <w:rPr>
          <w:rFonts w:ascii="Calibri" w:hAnsi="Calibri" w:cs="Calibri"/>
          <w:color w:val="000000"/>
          <w:sz w:val="22"/>
          <w:szCs w:val="22"/>
        </w:rPr>
      </w:pPr>
      <w:r w:rsidRPr="00651027">
        <w:rPr>
          <w:rFonts w:ascii="Calibri" w:hAnsi="Calibri" w:cs="Calibri"/>
          <w:color w:val="000000"/>
          <w:sz w:val="22"/>
          <w:szCs w:val="22"/>
        </w:rPr>
        <w:t>Abbreviation: ATC, ANTIINFECTIVE FOR SYSTEMATIC USE ANTIINFECTIVE</w:t>
      </w:r>
    </w:p>
    <w:p w14:paraId="3819CEA1" w14:textId="121A8671" w:rsidR="003259D5" w:rsidRPr="00F00EF9" w:rsidRDefault="00D122D5" w:rsidP="00AC0399">
      <w:hyperlink r:id="rId4" w:history="1">
        <w:r w:rsidR="00AC0399" w:rsidRPr="00F00EF9">
          <w:rPr>
            <w:rStyle w:val="Hyperlink"/>
          </w:rPr>
          <w:t>https://www.who.int/tools/atc-ddd-toolkit/atc-classification</w:t>
        </w:r>
      </w:hyperlink>
      <w:r w:rsidR="00AC0399" w:rsidRPr="00F00EF9">
        <w:t>.</w:t>
      </w:r>
    </w:p>
    <w:p w14:paraId="1EA45C84" w14:textId="77777777" w:rsidR="003259D5" w:rsidRPr="00F00EF9" w:rsidRDefault="003259D5">
      <w:r w:rsidRPr="00F00EF9">
        <w:br w:type="page"/>
      </w:r>
    </w:p>
    <w:p w14:paraId="0267AE25" w14:textId="364FEDAF" w:rsidR="003259D5" w:rsidRPr="00AC11A3" w:rsidRDefault="003259D5" w:rsidP="00AC11A3">
      <w:pPr>
        <w:spacing w:line="480" w:lineRule="auto"/>
        <w:rPr>
          <w:rFonts w:asciiTheme="minorHAnsi" w:hAnsiTheme="minorHAnsi"/>
          <w:sz w:val="18"/>
          <w:szCs w:val="18"/>
        </w:rPr>
      </w:pPr>
      <w:r w:rsidRPr="00FC16B7">
        <w:rPr>
          <w:rFonts w:asciiTheme="minorHAnsi" w:hAnsiTheme="minorHAnsi"/>
          <w:b/>
          <w:bCs/>
          <w:sz w:val="22"/>
          <w:szCs w:val="22"/>
          <w:lang w:val="en-US"/>
        </w:rPr>
        <w:lastRenderedPageBreak/>
        <w:t>Supplemen</w:t>
      </w:r>
      <w:r>
        <w:rPr>
          <w:rFonts w:asciiTheme="minorHAnsi" w:hAnsiTheme="minorHAnsi"/>
          <w:b/>
          <w:bCs/>
          <w:sz w:val="22"/>
          <w:szCs w:val="22"/>
          <w:lang w:val="en-US"/>
        </w:rPr>
        <w:t xml:space="preserve">tal </w:t>
      </w:r>
      <w:r w:rsidRPr="00FC16B7">
        <w:rPr>
          <w:rFonts w:asciiTheme="minorHAnsi" w:hAnsiTheme="minorHAnsi"/>
          <w:b/>
          <w:bCs/>
          <w:sz w:val="22"/>
          <w:szCs w:val="22"/>
          <w:lang w:val="en-US"/>
        </w:rPr>
        <w:t>Table</w:t>
      </w:r>
      <w:r>
        <w:rPr>
          <w:rFonts w:asciiTheme="minorHAnsi" w:hAnsiTheme="minorHAnsi"/>
          <w:b/>
          <w:bCs/>
          <w:sz w:val="22"/>
          <w:szCs w:val="22"/>
          <w:lang w:val="en-US"/>
        </w:rPr>
        <w:t xml:space="preserve"> 2</w:t>
      </w:r>
      <w:r w:rsidR="00AC11A3">
        <w:rPr>
          <w:rFonts w:asciiTheme="minorHAnsi" w:hAnsiTheme="minorHAnsi"/>
          <w:b/>
          <w:bCs/>
          <w:sz w:val="22"/>
          <w:szCs w:val="22"/>
          <w:lang w:val="en-US"/>
        </w:rPr>
        <w:t xml:space="preserve"> </w:t>
      </w:r>
      <w:r w:rsidR="00AC11A3">
        <w:rPr>
          <w:rFonts w:asciiTheme="minorHAnsi" w:hAnsiTheme="minorHAnsi"/>
          <w:sz w:val="22"/>
          <w:szCs w:val="22"/>
        </w:rPr>
        <w:t xml:space="preserve">Effect of the </w:t>
      </w:r>
      <w:r w:rsidR="00AC11A3">
        <w:rPr>
          <w:rFonts w:asciiTheme="minorHAnsi" w:hAnsiTheme="minorHAnsi"/>
          <w:sz w:val="22"/>
          <w:szCs w:val="22"/>
          <w:lang w:val="en-US"/>
        </w:rPr>
        <w:t>intervention as a bundle</w:t>
      </w:r>
      <w:r w:rsidR="00AC11A3">
        <w:rPr>
          <w:rFonts w:asciiTheme="minorHAnsi" w:hAnsiTheme="minorHAnsi"/>
          <w:sz w:val="22"/>
          <w:szCs w:val="22"/>
        </w:rPr>
        <w:t xml:space="preserve"> </w:t>
      </w:r>
      <w:r w:rsidR="00AC11A3" w:rsidRPr="00CD34B8">
        <w:rPr>
          <w:rFonts w:asciiTheme="minorHAnsi" w:hAnsiTheme="minorHAnsi"/>
          <w:sz w:val="22"/>
          <w:szCs w:val="22"/>
        </w:rPr>
        <w:t>on monthly antimicrobial prescription rates, by age group</w:t>
      </w:r>
      <w:r w:rsidR="00AC11A3">
        <w:rPr>
          <w:rFonts w:asciiTheme="minorHAnsi" w:hAnsiTheme="minorHAnsi"/>
          <w:sz w:val="22"/>
          <w:szCs w:val="22"/>
        </w:rPr>
        <w:t>, from April 2013 to March 2020</w:t>
      </w:r>
    </w:p>
    <w:p w14:paraId="6951F0FB" w14:textId="0796B1AB" w:rsidR="003259D5" w:rsidRDefault="003259D5" w:rsidP="00AC0399">
      <w:pPr>
        <w:rPr>
          <w:rFonts w:asciiTheme="minorHAnsi" w:hAnsiTheme="minorHAnsi"/>
          <w:b/>
          <w:bCs/>
          <w:sz w:val="22"/>
          <w:szCs w:val="22"/>
          <w:lang w:val="en-US"/>
        </w:rPr>
      </w:pPr>
    </w:p>
    <w:tbl>
      <w:tblPr>
        <w:tblW w:w="9840" w:type="dxa"/>
        <w:tblInd w:w="-403" w:type="dxa"/>
        <w:tblLook w:val="04A0" w:firstRow="1" w:lastRow="0" w:firstColumn="1" w:lastColumn="0" w:noHBand="0" w:noVBand="1"/>
      </w:tblPr>
      <w:tblGrid>
        <w:gridCol w:w="1560"/>
        <w:gridCol w:w="1600"/>
        <w:gridCol w:w="1020"/>
        <w:gridCol w:w="400"/>
        <w:gridCol w:w="1493"/>
        <w:gridCol w:w="1167"/>
        <w:gridCol w:w="1300"/>
        <w:gridCol w:w="1300"/>
      </w:tblGrid>
      <w:tr w:rsidR="003259D5" w14:paraId="09953CF3" w14:textId="77777777" w:rsidTr="00D122D5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94C01D" w14:textId="77777777" w:rsidR="003259D5" w:rsidRDefault="003259D5" w:rsidP="00D122D5">
            <w:pPr>
              <w:jc w:val="center"/>
            </w:pP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A9B0BD9" w14:textId="6D215D28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68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2272A8" w14:textId="77777777" w:rsidR="003259D5" w:rsidRDefault="003259D5" w:rsidP="00D122D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intervention as a bundle</w:t>
            </w:r>
          </w:p>
        </w:tc>
      </w:tr>
      <w:tr w:rsidR="003259D5" w14:paraId="2CEF541B" w14:textId="77777777" w:rsidTr="00D122D5">
        <w:trPr>
          <w:trHeight w:val="640"/>
        </w:trPr>
        <w:tc>
          <w:tcPr>
            <w:tcW w:w="15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3D4FE64F" w14:textId="77777777" w:rsidR="003259D5" w:rsidRDefault="003259D5" w:rsidP="00D122D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4328BC" w14:textId="77777777" w:rsidR="003259D5" w:rsidRDefault="003259D5" w:rsidP="00D122D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  <w:t>Baseline trend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547E8B70" w14:textId="33FFA797" w:rsidR="003259D5" w:rsidRDefault="003259D5" w:rsidP="00D122D5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1"/>
                <w:szCs w:val="21"/>
              </w:rPr>
              <w:t>P</w:t>
            </w:r>
            <w:r>
              <w:rPr>
                <w:rFonts w:ascii="Calibri" w:hAnsi="Calibri" w:cs="Calibri"/>
                <w:color w:val="000000"/>
                <w:sz w:val="21"/>
                <w:szCs w:val="21"/>
              </w:rPr>
              <w:t xml:space="preserve"> value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B82B0C" w14:textId="77777777" w:rsidR="003259D5" w:rsidRDefault="003259D5" w:rsidP="00D122D5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1"/>
                <w:szCs w:val="21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58194A" w14:textId="71CD2099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Immediate change</w:t>
            </w:r>
          </w:p>
        </w:tc>
        <w:tc>
          <w:tcPr>
            <w:tcW w:w="116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2FCF12FC" w14:textId="77777777" w:rsidR="003259D5" w:rsidRDefault="003259D5" w:rsidP="00D122D5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1"/>
                <w:szCs w:val="21"/>
              </w:rPr>
              <w:t>P</w:t>
            </w:r>
            <w:r>
              <w:rPr>
                <w:rFonts w:ascii="Calibri" w:hAnsi="Calibri" w:cs="Calibri"/>
                <w:color w:val="000000"/>
                <w:sz w:val="21"/>
                <w:szCs w:val="21"/>
              </w:rPr>
              <w:t xml:space="preserve"> value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1824FD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Slope change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574FD6C6" w14:textId="77777777" w:rsidR="003259D5" w:rsidRDefault="003259D5" w:rsidP="00D122D5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1"/>
                <w:szCs w:val="21"/>
              </w:rPr>
              <w:t>P</w:t>
            </w:r>
            <w:r>
              <w:rPr>
                <w:rFonts w:ascii="Calibri" w:hAnsi="Calibri" w:cs="Calibri"/>
                <w:color w:val="000000"/>
                <w:sz w:val="21"/>
                <w:szCs w:val="21"/>
              </w:rPr>
              <w:t xml:space="preserve"> value</w:t>
            </w:r>
          </w:p>
        </w:tc>
      </w:tr>
      <w:tr w:rsidR="003259D5" w14:paraId="4DAA2388" w14:textId="77777777" w:rsidTr="00D122D5">
        <w:trPr>
          <w:trHeight w:val="320"/>
        </w:trPr>
        <w:tc>
          <w:tcPr>
            <w:tcW w:w="15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747A520B" w14:textId="77777777" w:rsidR="003259D5" w:rsidRDefault="003259D5" w:rsidP="00D122D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3AA5FB8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(95%CI)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0A26C2BB" w14:textId="77777777" w:rsidR="003259D5" w:rsidRDefault="003259D5" w:rsidP="00D122D5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1"/>
                <w:szCs w:val="21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C092BD8" w14:textId="65687821" w:rsidR="003259D5" w:rsidRDefault="003259D5" w:rsidP="00D122D5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1"/>
                <w:szCs w:val="21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6E3C1E1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(95% CI)</w:t>
            </w:r>
          </w:p>
        </w:tc>
        <w:tc>
          <w:tcPr>
            <w:tcW w:w="116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7A91A85B" w14:textId="77777777" w:rsidR="003259D5" w:rsidRDefault="003259D5" w:rsidP="00D122D5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1"/>
                <w:szCs w:val="21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0F4A02C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(95% CI)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03B18E3B" w14:textId="77777777" w:rsidR="003259D5" w:rsidRDefault="003259D5" w:rsidP="00D122D5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1"/>
                <w:szCs w:val="21"/>
              </w:rPr>
            </w:pPr>
          </w:p>
        </w:tc>
      </w:tr>
      <w:tr w:rsidR="003259D5" w14:paraId="7E8AB315" w14:textId="77777777" w:rsidTr="00D122D5">
        <w:trPr>
          <w:trHeight w:val="300"/>
        </w:trPr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21F7CB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0-2 y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2BE2FE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-1.8</w:t>
            </w:r>
          </w:p>
        </w:tc>
        <w:tc>
          <w:tcPr>
            <w:tcW w:w="10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AFDF3F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&lt;0.001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145DD6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60AE70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-80.8</w:t>
            </w:r>
          </w:p>
        </w:tc>
        <w:tc>
          <w:tcPr>
            <w:tcW w:w="11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10D469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B16BD4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-1.2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8279E2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0.106</w:t>
            </w:r>
          </w:p>
        </w:tc>
      </w:tr>
      <w:tr w:rsidR="003259D5" w14:paraId="17065D57" w14:textId="77777777" w:rsidTr="00D122D5">
        <w:trPr>
          <w:trHeight w:val="640"/>
        </w:trPr>
        <w:tc>
          <w:tcPr>
            <w:tcW w:w="156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2A05209F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C12E22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(-2.3, -1.3)</w:t>
            </w:r>
          </w:p>
        </w:tc>
        <w:tc>
          <w:tcPr>
            <w:tcW w:w="102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0B1394F0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4572B7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4E7A72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(-104.1, -57.4)</w:t>
            </w:r>
          </w:p>
        </w:tc>
        <w:tc>
          <w:tcPr>
            <w:tcW w:w="1167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05BC4873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341FDF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(-2.6, 0.2)</w:t>
            </w: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21B77B6A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259D5" w14:paraId="43687D23" w14:textId="77777777" w:rsidTr="00D122D5">
        <w:trPr>
          <w:trHeight w:val="300"/>
        </w:trPr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377F30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3-5 y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173132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-2.5</w:t>
            </w:r>
          </w:p>
        </w:tc>
        <w:tc>
          <w:tcPr>
            <w:tcW w:w="10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C7466D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&lt;0.001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E56F6F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F0B2C5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-87.3</w:t>
            </w:r>
          </w:p>
        </w:tc>
        <w:tc>
          <w:tcPr>
            <w:tcW w:w="11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06E0F1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F0724A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-0.1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5D5A93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0.950</w:t>
            </w:r>
          </w:p>
        </w:tc>
      </w:tr>
      <w:tr w:rsidR="003259D5" w14:paraId="24291681" w14:textId="77777777" w:rsidTr="00D122D5">
        <w:trPr>
          <w:trHeight w:val="640"/>
        </w:trPr>
        <w:tc>
          <w:tcPr>
            <w:tcW w:w="156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1A958959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C2E8CE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(-3.3,-1.7)</w:t>
            </w:r>
          </w:p>
        </w:tc>
        <w:tc>
          <w:tcPr>
            <w:tcW w:w="102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516A1FFF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5A4889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9D93DF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(-127.8, -46.9)</w:t>
            </w:r>
          </w:p>
        </w:tc>
        <w:tc>
          <w:tcPr>
            <w:tcW w:w="1167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393EC5A0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306F74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(-2.7, 2.5)</w:t>
            </w: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3530974C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</w:tc>
      </w:tr>
      <w:tr w:rsidR="003259D5" w14:paraId="04DB123C" w14:textId="77777777" w:rsidTr="00D122D5">
        <w:trPr>
          <w:trHeight w:val="300"/>
        </w:trPr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5108D0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6-18 y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CBE502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-0.7</w:t>
            </w:r>
          </w:p>
        </w:tc>
        <w:tc>
          <w:tcPr>
            <w:tcW w:w="10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1D6893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0.044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41A9FE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233FE6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-54.3</w:t>
            </w:r>
          </w:p>
        </w:tc>
        <w:tc>
          <w:tcPr>
            <w:tcW w:w="11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575775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0.004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C31BEB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-0.3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12B5F3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0.792</w:t>
            </w:r>
          </w:p>
        </w:tc>
      </w:tr>
      <w:tr w:rsidR="003259D5" w14:paraId="65661A42" w14:textId="77777777" w:rsidTr="00D122D5">
        <w:trPr>
          <w:trHeight w:val="320"/>
        </w:trPr>
        <w:tc>
          <w:tcPr>
            <w:tcW w:w="156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63572AF0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171A4C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(-1.4,0.0)</w:t>
            </w:r>
          </w:p>
        </w:tc>
        <w:tc>
          <w:tcPr>
            <w:tcW w:w="102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6B5898AB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E5C7C4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2D768E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(-89.9, -18.8)</w:t>
            </w:r>
          </w:p>
        </w:tc>
        <w:tc>
          <w:tcPr>
            <w:tcW w:w="1167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4D2A02F2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BFE431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(-2.7, 2.0)</w:t>
            </w: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5FA20351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</w:tc>
      </w:tr>
      <w:tr w:rsidR="003259D5" w14:paraId="3E3B5748" w14:textId="77777777" w:rsidTr="00D122D5">
        <w:trPr>
          <w:trHeight w:val="300"/>
        </w:trPr>
        <w:tc>
          <w:tcPr>
            <w:tcW w:w="15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190A3C08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≥19 y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ADC185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-0.2</w:t>
            </w:r>
          </w:p>
        </w:tc>
        <w:tc>
          <w:tcPr>
            <w:tcW w:w="10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7CE5D125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0.337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9583BC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EB908C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-23.7</w:t>
            </w:r>
          </w:p>
        </w:tc>
        <w:tc>
          <w:tcPr>
            <w:tcW w:w="116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31152F1D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0.008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BD46BA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-0.5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3C4F0338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0.401</w:t>
            </w:r>
          </w:p>
        </w:tc>
      </w:tr>
      <w:tr w:rsidR="003259D5" w14:paraId="3AFA31F0" w14:textId="77777777" w:rsidTr="00D122D5">
        <w:trPr>
          <w:trHeight w:val="320"/>
        </w:trPr>
        <w:tc>
          <w:tcPr>
            <w:tcW w:w="15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05903A21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912B6B8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(-0.5, 0.2)</w:t>
            </w:r>
          </w:p>
        </w:tc>
        <w:tc>
          <w:tcPr>
            <w:tcW w:w="10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2DF86332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D025167" w14:textId="73D56F3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CF9A6E5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(-40.8, -6.6)</w:t>
            </w:r>
          </w:p>
        </w:tc>
        <w:tc>
          <w:tcPr>
            <w:tcW w:w="11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20848E2A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84E951C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(-1.6, 0.6)</w:t>
            </w:r>
          </w:p>
        </w:tc>
        <w:tc>
          <w:tcPr>
            <w:tcW w:w="13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19BB2153" w14:textId="77777777" w:rsidR="003259D5" w:rsidRDefault="003259D5" w:rsidP="00D122D5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</w:tc>
      </w:tr>
    </w:tbl>
    <w:p w14:paraId="23D4D083" w14:textId="77777777" w:rsidR="00AC11A3" w:rsidRDefault="00AC11A3" w:rsidP="00AC11A3">
      <w:pPr>
        <w:spacing w:line="480" w:lineRule="auto"/>
        <w:rPr>
          <w:rFonts w:asciiTheme="minorHAnsi" w:hAnsiTheme="minorHAnsi"/>
          <w:sz w:val="21"/>
          <w:szCs w:val="21"/>
        </w:rPr>
      </w:pPr>
      <w:r>
        <w:rPr>
          <w:rFonts w:asciiTheme="minorHAnsi" w:hAnsiTheme="minorHAnsi"/>
          <w:sz w:val="21"/>
          <w:szCs w:val="21"/>
        </w:rPr>
        <w:t xml:space="preserve">Abbreviations: CI, confidence interval </w:t>
      </w:r>
    </w:p>
    <w:p w14:paraId="0EAAEEA7" w14:textId="77777777" w:rsidR="00AC0399" w:rsidRDefault="00AC0399" w:rsidP="00AC0399">
      <w:pPr>
        <w:rPr>
          <w:sz w:val="18"/>
          <w:szCs w:val="18"/>
          <w:lang w:val="en-US"/>
        </w:rPr>
      </w:pPr>
    </w:p>
    <w:p w14:paraId="4E923011" w14:textId="77777777" w:rsidR="00AC0399" w:rsidRDefault="00AC0399" w:rsidP="00AC0399">
      <w:pPr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br w:type="page"/>
      </w:r>
    </w:p>
    <w:p w14:paraId="594AED3E" w14:textId="77777777" w:rsidR="00AC0399" w:rsidRPr="00FC16B7" w:rsidRDefault="00AC0399" w:rsidP="00AC0399">
      <w:pPr>
        <w:rPr>
          <w:rFonts w:asciiTheme="minorHAnsi" w:hAnsiTheme="minorHAnsi"/>
          <w:b/>
          <w:bCs/>
          <w:sz w:val="22"/>
          <w:szCs w:val="22"/>
          <w:lang w:val="en-US"/>
        </w:rPr>
      </w:pPr>
      <w:r w:rsidRPr="00FC16B7">
        <w:rPr>
          <w:rFonts w:asciiTheme="minorHAnsi" w:hAnsiTheme="minorHAnsi"/>
          <w:b/>
          <w:bCs/>
          <w:sz w:val="22"/>
          <w:szCs w:val="22"/>
          <w:lang w:val="en-US"/>
        </w:rPr>
        <w:lastRenderedPageBreak/>
        <w:t>Supplement Figure</w:t>
      </w:r>
    </w:p>
    <w:p w14:paraId="2A7C4109" w14:textId="77777777" w:rsidR="00AC0399" w:rsidRDefault="00AC0399" w:rsidP="00AC0399">
      <w:pPr>
        <w:rPr>
          <w:rFonts w:asciiTheme="minorHAnsi" w:hAnsiTheme="minorHAnsi"/>
          <w:sz w:val="21"/>
          <w:szCs w:val="21"/>
          <w:lang w:val="en-US"/>
        </w:rPr>
      </w:pPr>
    </w:p>
    <w:p w14:paraId="7BD7C41E" w14:textId="77777777" w:rsidR="00AC0399" w:rsidRPr="00F172F0" w:rsidRDefault="00AC0399" w:rsidP="00AC0399">
      <w:pPr>
        <w:rPr>
          <w:rFonts w:asciiTheme="minorHAnsi" w:hAnsiTheme="minorHAnsi"/>
          <w:sz w:val="21"/>
          <w:szCs w:val="21"/>
          <w:lang w:val="en-US"/>
        </w:rPr>
      </w:pPr>
      <w:r w:rsidRPr="00736485">
        <w:rPr>
          <w:rFonts w:asciiTheme="minorHAnsi" w:hAnsiTheme="minorHAnsi"/>
          <w:noProof/>
          <w:sz w:val="21"/>
          <w:szCs w:val="21"/>
        </w:rPr>
        <w:drawing>
          <wp:inline distT="0" distB="0" distL="0" distR="0" wp14:anchorId="2BD2B102" wp14:editId="4CDD55D2">
            <wp:extent cx="5727700" cy="36188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BA88A" w14:textId="77777777" w:rsidR="00AC0399" w:rsidRDefault="00AC0399" w:rsidP="00AC0399">
      <w:pPr>
        <w:rPr>
          <w:sz w:val="18"/>
          <w:szCs w:val="18"/>
          <w:lang w:val="en-US"/>
        </w:rPr>
      </w:pPr>
    </w:p>
    <w:p w14:paraId="4BCD7080" w14:textId="77777777" w:rsidR="00AC0399" w:rsidRDefault="00AC0399" w:rsidP="00AC0399">
      <w:pPr>
        <w:rPr>
          <w:sz w:val="18"/>
          <w:szCs w:val="18"/>
          <w:lang w:val="en-US"/>
        </w:rPr>
      </w:pPr>
    </w:p>
    <w:p w14:paraId="2361CB73" w14:textId="77777777" w:rsidR="00AC0399" w:rsidRDefault="00AC0399" w:rsidP="00AC0399">
      <w:pPr>
        <w:rPr>
          <w:sz w:val="18"/>
          <w:szCs w:val="18"/>
          <w:lang w:val="en-US"/>
        </w:rPr>
      </w:pPr>
    </w:p>
    <w:p w14:paraId="79C6B24C" w14:textId="77777777" w:rsidR="00AC0399" w:rsidRDefault="00AC0399" w:rsidP="00AC0399">
      <w:pPr>
        <w:rPr>
          <w:sz w:val="18"/>
          <w:szCs w:val="18"/>
          <w:lang w:val="en-US"/>
        </w:rPr>
      </w:pPr>
    </w:p>
    <w:p w14:paraId="56B2FE4D" w14:textId="77777777" w:rsidR="00AC0399" w:rsidRPr="00AC11A3" w:rsidRDefault="00AC0399" w:rsidP="00AC0399">
      <w:pPr>
        <w:rPr>
          <w:rFonts w:asciiTheme="minorHAnsi" w:hAnsiTheme="minorHAnsi"/>
          <w:b/>
          <w:bCs/>
          <w:sz w:val="22"/>
          <w:szCs w:val="22"/>
          <w:lang w:val="en-US"/>
        </w:rPr>
      </w:pPr>
      <w:r w:rsidRPr="00AC11A3">
        <w:rPr>
          <w:rFonts w:asciiTheme="minorHAnsi" w:hAnsiTheme="minorHAnsi"/>
          <w:b/>
          <w:bCs/>
          <w:sz w:val="22"/>
          <w:szCs w:val="22"/>
          <w:lang w:val="en-US"/>
        </w:rPr>
        <w:t xml:space="preserve">Supplement Figure 1: </w:t>
      </w:r>
      <w:r w:rsidRPr="00AC11A3">
        <w:rPr>
          <w:rFonts w:asciiTheme="minorHAnsi" w:hAnsiTheme="minorHAnsi"/>
          <w:sz w:val="22"/>
          <w:szCs w:val="22"/>
          <w:lang w:val="en-US"/>
        </w:rPr>
        <w:t>The flow of how database was developed.</w:t>
      </w:r>
      <w:r w:rsidRPr="00AC11A3">
        <w:rPr>
          <w:rFonts w:asciiTheme="minorHAnsi" w:hAnsiTheme="minorHAnsi"/>
          <w:b/>
          <w:bCs/>
          <w:sz w:val="22"/>
          <w:szCs w:val="22"/>
          <w:lang w:val="en-US"/>
        </w:rPr>
        <w:t xml:space="preserve"> </w:t>
      </w:r>
    </w:p>
    <w:p w14:paraId="3DDC7C40" w14:textId="5998E803" w:rsidR="00AC11A3" w:rsidRDefault="00AC11A3">
      <w:pPr>
        <w:rPr>
          <w:lang w:val="en-US"/>
        </w:rPr>
      </w:pPr>
    </w:p>
    <w:p w14:paraId="0982F714" w14:textId="77777777" w:rsidR="00AC11A3" w:rsidRDefault="00AC11A3">
      <w:pPr>
        <w:rPr>
          <w:lang w:val="en-US"/>
        </w:rPr>
      </w:pPr>
    </w:p>
    <w:p w14:paraId="381B654E" w14:textId="77777777" w:rsidR="00AC11A3" w:rsidRDefault="00AC11A3">
      <w:pPr>
        <w:rPr>
          <w:lang w:val="en-US"/>
        </w:rPr>
      </w:pPr>
    </w:p>
    <w:p w14:paraId="38147E59" w14:textId="77777777" w:rsidR="00AC11A3" w:rsidRDefault="00AC11A3">
      <w:pPr>
        <w:rPr>
          <w:lang w:val="en-US"/>
        </w:rPr>
      </w:pPr>
    </w:p>
    <w:p w14:paraId="0174EBEE" w14:textId="77777777" w:rsidR="00AC11A3" w:rsidRDefault="00AC11A3">
      <w:pPr>
        <w:rPr>
          <w:lang w:val="en-US"/>
        </w:rPr>
      </w:pPr>
    </w:p>
    <w:p w14:paraId="722D13C4" w14:textId="77777777" w:rsidR="00AC11A3" w:rsidRDefault="00AC11A3">
      <w:pPr>
        <w:rPr>
          <w:lang w:val="en-US"/>
        </w:rPr>
      </w:pPr>
    </w:p>
    <w:p w14:paraId="5CD217DB" w14:textId="77777777" w:rsidR="00AC11A3" w:rsidRDefault="00AC11A3">
      <w:pPr>
        <w:rPr>
          <w:lang w:val="en-US"/>
        </w:rPr>
      </w:pPr>
    </w:p>
    <w:p w14:paraId="679CA1DF" w14:textId="77777777" w:rsidR="00AC11A3" w:rsidRDefault="00AC11A3">
      <w:pPr>
        <w:rPr>
          <w:lang w:val="en-US"/>
        </w:rPr>
      </w:pPr>
    </w:p>
    <w:p w14:paraId="769DBD57" w14:textId="77777777" w:rsidR="00AC11A3" w:rsidRDefault="00AC11A3">
      <w:pPr>
        <w:rPr>
          <w:lang w:val="en-US"/>
        </w:rPr>
      </w:pPr>
    </w:p>
    <w:p w14:paraId="67A79FFB" w14:textId="77777777" w:rsidR="00AC11A3" w:rsidRDefault="00AC11A3">
      <w:pPr>
        <w:rPr>
          <w:lang w:val="en-US"/>
        </w:rPr>
      </w:pPr>
    </w:p>
    <w:p w14:paraId="4383AADF" w14:textId="77777777" w:rsidR="00AC11A3" w:rsidRDefault="00AC11A3">
      <w:pPr>
        <w:rPr>
          <w:lang w:val="en-US"/>
        </w:rPr>
      </w:pPr>
    </w:p>
    <w:p w14:paraId="6416A076" w14:textId="77777777" w:rsidR="00AC11A3" w:rsidRDefault="00AC11A3">
      <w:pPr>
        <w:rPr>
          <w:lang w:val="en-US"/>
        </w:rPr>
      </w:pPr>
    </w:p>
    <w:p w14:paraId="2CA85BFF" w14:textId="77777777" w:rsidR="00AC11A3" w:rsidRDefault="00AC11A3">
      <w:pPr>
        <w:rPr>
          <w:lang w:val="en-US"/>
        </w:rPr>
      </w:pPr>
    </w:p>
    <w:p w14:paraId="5133BF73" w14:textId="77777777" w:rsidR="00AC11A3" w:rsidRDefault="00AC11A3">
      <w:pPr>
        <w:rPr>
          <w:lang w:val="en-US"/>
        </w:rPr>
      </w:pPr>
    </w:p>
    <w:p w14:paraId="62FF3521" w14:textId="77777777" w:rsidR="00AC11A3" w:rsidRDefault="00AC11A3">
      <w:pPr>
        <w:rPr>
          <w:lang w:val="en-US"/>
        </w:rPr>
      </w:pPr>
    </w:p>
    <w:p w14:paraId="4671B9BA" w14:textId="77777777" w:rsidR="00AC11A3" w:rsidRDefault="00AC11A3">
      <w:pPr>
        <w:rPr>
          <w:lang w:val="en-US"/>
        </w:rPr>
      </w:pPr>
    </w:p>
    <w:p w14:paraId="51B872BF" w14:textId="77777777" w:rsidR="00AC11A3" w:rsidRDefault="00AC11A3">
      <w:pPr>
        <w:rPr>
          <w:lang w:val="en-US"/>
        </w:rPr>
      </w:pPr>
    </w:p>
    <w:p w14:paraId="03FE466C" w14:textId="77777777" w:rsidR="00AC11A3" w:rsidRDefault="00AC11A3">
      <w:pPr>
        <w:rPr>
          <w:lang w:val="en-US"/>
        </w:rPr>
      </w:pPr>
    </w:p>
    <w:p w14:paraId="51BC47DC" w14:textId="77777777" w:rsidR="00AC11A3" w:rsidRDefault="00AC11A3">
      <w:pPr>
        <w:rPr>
          <w:lang w:val="en-US"/>
        </w:rPr>
      </w:pPr>
    </w:p>
    <w:p w14:paraId="71B14CDE" w14:textId="77777777" w:rsidR="00AC11A3" w:rsidRDefault="00AC11A3">
      <w:pPr>
        <w:rPr>
          <w:lang w:val="en-US"/>
        </w:rPr>
      </w:pPr>
    </w:p>
    <w:p w14:paraId="32EF84C7" w14:textId="77777777" w:rsidR="00AC11A3" w:rsidRDefault="00AC11A3">
      <w:pPr>
        <w:rPr>
          <w:lang w:val="en-US"/>
        </w:rPr>
      </w:pPr>
    </w:p>
    <w:p w14:paraId="1955DB4D" w14:textId="77777777" w:rsidR="00AC11A3" w:rsidRDefault="00AC11A3">
      <w:pPr>
        <w:rPr>
          <w:lang w:val="en-US"/>
        </w:rPr>
      </w:pPr>
    </w:p>
    <w:p w14:paraId="37968F03" w14:textId="77777777" w:rsidR="00AC11A3" w:rsidRDefault="00AC11A3">
      <w:pPr>
        <w:rPr>
          <w:lang w:val="en-US"/>
        </w:rPr>
      </w:pPr>
    </w:p>
    <w:p w14:paraId="63D49920" w14:textId="77777777" w:rsidR="00AC11A3" w:rsidRDefault="00AC11A3">
      <w:pPr>
        <w:rPr>
          <w:lang w:val="en-US"/>
        </w:rPr>
      </w:pPr>
    </w:p>
    <w:p w14:paraId="103C727F" w14:textId="1F980F1B" w:rsidR="00AC11A3" w:rsidRDefault="00AC11A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7884C96" wp14:editId="0EE805D1">
            <wp:extent cx="5727700" cy="34366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8A278" w14:textId="77777777" w:rsidR="00AC11A3" w:rsidRDefault="00AC11A3">
      <w:pPr>
        <w:rPr>
          <w:lang w:val="en-US"/>
        </w:rPr>
      </w:pPr>
    </w:p>
    <w:p w14:paraId="01F35F00" w14:textId="7633DABF" w:rsidR="00AC11A3" w:rsidRDefault="00AC11A3">
      <w:pPr>
        <w:rPr>
          <w:lang w:val="en-US"/>
        </w:rPr>
      </w:pPr>
    </w:p>
    <w:p w14:paraId="7F247A51" w14:textId="1BAC9B43" w:rsidR="00A660EE" w:rsidRPr="00F00EF9" w:rsidRDefault="00AC11A3" w:rsidP="00A660EE">
      <w:pPr>
        <w:spacing w:line="480" w:lineRule="auto"/>
        <w:rPr>
          <w:rFonts w:ascii="Calibri" w:hAnsi="Calibri" w:cs="Calibri"/>
          <w:color w:val="000000"/>
          <w:sz w:val="22"/>
          <w:szCs w:val="22"/>
        </w:rPr>
      </w:pPr>
      <w:r w:rsidRPr="00AC11A3">
        <w:rPr>
          <w:rFonts w:asciiTheme="minorHAnsi" w:hAnsiTheme="minorHAnsi"/>
          <w:b/>
          <w:bCs/>
          <w:sz w:val="22"/>
          <w:szCs w:val="22"/>
          <w:lang w:val="en-US"/>
        </w:rPr>
        <w:t xml:space="preserve">Supplement Figure </w:t>
      </w:r>
      <w:r>
        <w:rPr>
          <w:rFonts w:asciiTheme="minorHAnsi" w:hAnsiTheme="minorHAnsi"/>
          <w:b/>
          <w:bCs/>
          <w:sz w:val="22"/>
          <w:szCs w:val="22"/>
          <w:lang w:val="en-US"/>
        </w:rPr>
        <w:t>2</w:t>
      </w:r>
      <w:r w:rsidR="00A660EE" w:rsidRPr="00FC16B7">
        <w:rPr>
          <w:rFonts w:asciiTheme="minorHAnsi" w:hAnsiTheme="minorHAnsi"/>
          <w:b/>
          <w:bCs/>
          <w:sz w:val="22"/>
          <w:szCs w:val="22"/>
        </w:rPr>
        <w:t>.</w:t>
      </w:r>
      <w:r w:rsidR="00A660EE">
        <w:rPr>
          <w:rFonts w:asciiTheme="minorHAnsi" w:hAnsiTheme="minorHAnsi" w:hint="eastAsia"/>
          <w:sz w:val="21"/>
          <w:szCs w:val="21"/>
        </w:rPr>
        <w:t xml:space="preserve"> </w:t>
      </w:r>
      <w:r w:rsidR="00A660EE" w:rsidRPr="00F00EF9">
        <w:rPr>
          <w:rFonts w:ascii="Calibri" w:hAnsi="Calibri" w:cs="Calibri"/>
          <w:color w:val="000000"/>
          <w:sz w:val="22"/>
          <w:szCs w:val="22"/>
        </w:rPr>
        <w:t xml:space="preserve">Monthly antimicrobial prescription rate, by age group, April 2013 to March 2020. The interventions </w:t>
      </w:r>
      <w:r w:rsidR="00D932B2" w:rsidRPr="00F00EF9">
        <w:rPr>
          <w:rFonts w:ascii="Calibri" w:hAnsi="Calibri" w:cs="Calibri"/>
          <w:color w:val="000000"/>
          <w:sz w:val="22"/>
          <w:szCs w:val="22"/>
        </w:rPr>
        <w:t>depicted as the vertical dotted line</w:t>
      </w:r>
      <w:r w:rsidR="00A660EE" w:rsidRPr="00F00EF9">
        <w:rPr>
          <w:rFonts w:ascii="Calibri" w:hAnsi="Calibri" w:cs="Calibri"/>
          <w:color w:val="000000"/>
          <w:sz w:val="22"/>
          <w:szCs w:val="22"/>
        </w:rPr>
        <w:t xml:space="preserve">, reimbursement system (April 2018) and educational interventions (June 2017), were </w:t>
      </w:r>
      <w:r w:rsidR="00651027" w:rsidRPr="00F00EF9">
        <w:rPr>
          <w:rFonts w:ascii="Calibri" w:hAnsi="Calibri" w:cs="Calibri"/>
          <w:color w:val="000000"/>
          <w:sz w:val="22"/>
          <w:szCs w:val="22"/>
        </w:rPr>
        <w:t xml:space="preserve">treated </w:t>
      </w:r>
      <w:r w:rsidR="00A660EE" w:rsidRPr="00F00EF9">
        <w:rPr>
          <w:rFonts w:ascii="Calibri" w:hAnsi="Calibri" w:cs="Calibri"/>
          <w:color w:val="000000"/>
          <w:sz w:val="22"/>
          <w:szCs w:val="22"/>
        </w:rPr>
        <w:t xml:space="preserve">as one intervention. </w:t>
      </w:r>
    </w:p>
    <w:p w14:paraId="575E9B93" w14:textId="3D9BECA4" w:rsidR="00F00EF9" w:rsidRPr="00F00EF9" w:rsidRDefault="00F00EF9" w:rsidP="00F00EF9">
      <w:pPr>
        <w:adjustRightInd w:val="0"/>
        <w:snapToGrid w:val="0"/>
        <w:spacing w:line="480" w:lineRule="auto"/>
        <w:rPr>
          <w:rFonts w:ascii="Calibri" w:hAnsi="Calibri" w:cs="Calibri"/>
          <w:color w:val="000000"/>
          <w:sz w:val="22"/>
          <w:szCs w:val="22"/>
        </w:rPr>
      </w:pPr>
      <w:r w:rsidRPr="00F00EF9">
        <w:rPr>
          <w:rFonts w:ascii="Calibri" w:hAnsi="Calibri" w:cs="Calibri"/>
          <w:color w:val="000000"/>
          <w:sz w:val="22"/>
          <w:szCs w:val="22"/>
        </w:rPr>
        <w:t xml:space="preserve">(Upper left) antimicrobial prescription rate among children less than 3 year-old; (upper right) antimicrobial prescription rate among children 3-5 year-old; (lower left) antimicrobial prescription rate among those with 6-18 year-old; and (lower right) antimicrobial prescription rate among adults among over 18 year-old old. </w:t>
      </w:r>
    </w:p>
    <w:p w14:paraId="786D595E" w14:textId="63834286" w:rsidR="00A660EE" w:rsidRPr="00F00EF9" w:rsidRDefault="00A660EE" w:rsidP="00F00EF9">
      <w:pPr>
        <w:spacing w:line="480" w:lineRule="auto"/>
        <w:rPr>
          <w:rFonts w:ascii="Calibri" w:hAnsi="Calibri" w:cs="Calibri"/>
          <w:color w:val="000000"/>
          <w:sz w:val="22"/>
          <w:szCs w:val="22"/>
        </w:rPr>
      </w:pPr>
      <w:r w:rsidRPr="00F00EF9">
        <w:rPr>
          <w:rFonts w:ascii="Calibri" w:hAnsi="Calibri" w:cs="Calibri"/>
          <w:color w:val="000000"/>
          <w:sz w:val="22"/>
          <w:szCs w:val="22"/>
        </w:rPr>
        <w:t>Solid slope lines are slopes estimated by autoregressive models; break slope lines are estimated slopes without effects of intervention</w:t>
      </w:r>
      <w:r w:rsidRPr="00F00EF9">
        <w:rPr>
          <w:rFonts w:ascii="Calibri" w:hAnsi="Calibri" w:cs="Calibri" w:hint="eastAsia"/>
          <w:color w:val="000000"/>
          <w:sz w:val="22"/>
          <w:szCs w:val="22"/>
        </w:rPr>
        <w:t>s</w:t>
      </w:r>
      <w:r w:rsidR="00D932B2" w:rsidRPr="00F00EF9">
        <w:rPr>
          <w:rFonts w:ascii="Calibri" w:hAnsi="Calibri" w:cs="Calibri"/>
          <w:color w:val="000000"/>
          <w:sz w:val="22"/>
          <w:szCs w:val="22"/>
        </w:rPr>
        <w:t>.</w:t>
      </w:r>
    </w:p>
    <w:p w14:paraId="24FA3F03" w14:textId="160A5F4A" w:rsidR="00AC11A3" w:rsidRPr="00A660EE" w:rsidRDefault="00AC11A3" w:rsidP="00AC11A3">
      <w:pPr>
        <w:rPr>
          <w:rFonts w:asciiTheme="minorHAnsi" w:hAnsiTheme="minorHAnsi"/>
          <w:b/>
          <w:bCs/>
          <w:sz w:val="22"/>
          <w:szCs w:val="22"/>
        </w:rPr>
      </w:pPr>
    </w:p>
    <w:p w14:paraId="64FD0440" w14:textId="3AC98724" w:rsidR="00505207" w:rsidRPr="00AC0399" w:rsidRDefault="00505207" w:rsidP="005C5CC8">
      <w:pPr>
        <w:rPr>
          <w:lang w:val="en-US"/>
        </w:rPr>
      </w:pPr>
    </w:p>
    <w:sectPr w:rsidR="00505207" w:rsidRPr="00AC0399" w:rsidSect="005C5BE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399"/>
    <w:rsid w:val="000757A1"/>
    <w:rsid w:val="000975AE"/>
    <w:rsid w:val="000B1C3B"/>
    <w:rsid w:val="001476D6"/>
    <w:rsid w:val="001C131A"/>
    <w:rsid w:val="001E4D9A"/>
    <w:rsid w:val="001E5460"/>
    <w:rsid w:val="001F5315"/>
    <w:rsid w:val="001F5CC1"/>
    <w:rsid w:val="00223B2F"/>
    <w:rsid w:val="003228E6"/>
    <w:rsid w:val="003259D5"/>
    <w:rsid w:val="00331537"/>
    <w:rsid w:val="00342B4D"/>
    <w:rsid w:val="003744EB"/>
    <w:rsid w:val="00374955"/>
    <w:rsid w:val="003876B8"/>
    <w:rsid w:val="00396A7C"/>
    <w:rsid w:val="003A53F4"/>
    <w:rsid w:val="003B3B75"/>
    <w:rsid w:val="003E76EB"/>
    <w:rsid w:val="00422A1A"/>
    <w:rsid w:val="004531D1"/>
    <w:rsid w:val="0046612D"/>
    <w:rsid w:val="004B4C99"/>
    <w:rsid w:val="005010A8"/>
    <w:rsid w:val="00505207"/>
    <w:rsid w:val="005178A9"/>
    <w:rsid w:val="005419A4"/>
    <w:rsid w:val="005471F9"/>
    <w:rsid w:val="00557B3A"/>
    <w:rsid w:val="00567CC4"/>
    <w:rsid w:val="0059172D"/>
    <w:rsid w:val="005A0DB5"/>
    <w:rsid w:val="005C5BEE"/>
    <w:rsid w:val="005C5CC8"/>
    <w:rsid w:val="005F4EBA"/>
    <w:rsid w:val="00623C51"/>
    <w:rsid w:val="00634CEC"/>
    <w:rsid w:val="00644170"/>
    <w:rsid w:val="00651027"/>
    <w:rsid w:val="006513AE"/>
    <w:rsid w:val="00683B05"/>
    <w:rsid w:val="006B6AD9"/>
    <w:rsid w:val="006B6FE0"/>
    <w:rsid w:val="006D2BEF"/>
    <w:rsid w:val="00724130"/>
    <w:rsid w:val="00753FC5"/>
    <w:rsid w:val="0077464B"/>
    <w:rsid w:val="00805ADB"/>
    <w:rsid w:val="00830C89"/>
    <w:rsid w:val="0085080F"/>
    <w:rsid w:val="00895637"/>
    <w:rsid w:val="0097004B"/>
    <w:rsid w:val="0098337A"/>
    <w:rsid w:val="00987992"/>
    <w:rsid w:val="00991A32"/>
    <w:rsid w:val="009B4F30"/>
    <w:rsid w:val="009C2834"/>
    <w:rsid w:val="009F012B"/>
    <w:rsid w:val="00A26B4A"/>
    <w:rsid w:val="00A660EE"/>
    <w:rsid w:val="00A955BD"/>
    <w:rsid w:val="00AC0399"/>
    <w:rsid w:val="00AC11A3"/>
    <w:rsid w:val="00AE1BD6"/>
    <w:rsid w:val="00AE39DE"/>
    <w:rsid w:val="00B324C1"/>
    <w:rsid w:val="00B82752"/>
    <w:rsid w:val="00B851CB"/>
    <w:rsid w:val="00BC1973"/>
    <w:rsid w:val="00BE2ED2"/>
    <w:rsid w:val="00BE4771"/>
    <w:rsid w:val="00BF3B96"/>
    <w:rsid w:val="00C2479C"/>
    <w:rsid w:val="00C254C0"/>
    <w:rsid w:val="00C83873"/>
    <w:rsid w:val="00C969C5"/>
    <w:rsid w:val="00CF6D31"/>
    <w:rsid w:val="00D122D5"/>
    <w:rsid w:val="00D932B2"/>
    <w:rsid w:val="00D979A9"/>
    <w:rsid w:val="00DC7B97"/>
    <w:rsid w:val="00DD2355"/>
    <w:rsid w:val="00DE22E8"/>
    <w:rsid w:val="00E536B1"/>
    <w:rsid w:val="00E63514"/>
    <w:rsid w:val="00E809C6"/>
    <w:rsid w:val="00EB3C8D"/>
    <w:rsid w:val="00ED6840"/>
    <w:rsid w:val="00F00EF9"/>
    <w:rsid w:val="00F1368C"/>
    <w:rsid w:val="00F20D15"/>
    <w:rsid w:val="00F56309"/>
    <w:rsid w:val="00F70DBE"/>
    <w:rsid w:val="00F71756"/>
    <w:rsid w:val="00FF6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JP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13154DD"/>
  <w15:chartTrackingRefBased/>
  <w15:docId w15:val="{554EEB43-2435-7B46-A157-080F4B4A5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JP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59D5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C039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C0399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223B2F"/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89563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563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5637"/>
    <w:rPr>
      <w:rFonts w:ascii="Times New Roman" w:eastAsia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56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5637"/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241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hyperlink" Target="https://www.who.int/tools/atc-ddd-toolkit/atc-classific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337</Words>
  <Characters>1926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kjindai</dc:creator>
  <cp:keywords/>
  <dc:description/>
  <cp:lastModifiedBy>kjindai</cp:lastModifiedBy>
  <cp:revision>9</cp:revision>
  <dcterms:created xsi:type="dcterms:W3CDTF">2022-01-28T13:01:00Z</dcterms:created>
  <dcterms:modified xsi:type="dcterms:W3CDTF">2022-01-28T14:44:00Z</dcterms:modified>
</cp:coreProperties>
</file>