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235" w:type="dxa"/>
        <w:tblLook w:val="04A0" w:firstRow="1" w:lastRow="0" w:firstColumn="1" w:lastColumn="0" w:noHBand="0" w:noVBand="1"/>
      </w:tblPr>
      <w:tblGrid>
        <w:gridCol w:w="4175"/>
        <w:gridCol w:w="1019"/>
        <w:gridCol w:w="2041"/>
      </w:tblGrid>
      <w:tr w:rsidR="00CD732B" w:rsidRPr="00D83196" w14:paraId="3D364B48" w14:textId="77777777" w:rsidTr="00F06793">
        <w:trPr>
          <w:trHeight w:val="345"/>
        </w:trPr>
        <w:tc>
          <w:tcPr>
            <w:tcW w:w="7235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14:paraId="60B93BC1" w14:textId="77777777" w:rsidR="00CD732B" w:rsidRPr="00D83196" w:rsidRDefault="00CD732B" w:rsidP="00F06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Supplementary </w:t>
            </w:r>
            <w:r w:rsidRPr="00D83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Table 1. Characteristics of Society for Healthcare Epidemiology of America (SHEA) Research Network Acute Care Hospitals (n = 37) — United States, 2020</w:t>
            </w:r>
          </w:p>
        </w:tc>
      </w:tr>
      <w:tr w:rsidR="00CD732B" w:rsidRPr="00D83196" w14:paraId="189E69DD" w14:textId="77777777" w:rsidTr="00F06793">
        <w:trPr>
          <w:trHeight w:val="167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DFC5" w14:textId="77777777" w:rsidR="00CD732B" w:rsidRPr="00D83196" w:rsidRDefault="00CD732B" w:rsidP="00F06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Characteristic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87DF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40CA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CD732B" w:rsidRPr="00D83196" w14:paraId="7AC771A1" w14:textId="77777777" w:rsidTr="00F06793">
        <w:trPr>
          <w:trHeight w:val="69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0D05" w14:textId="77777777" w:rsidR="00CD732B" w:rsidRPr="00D83196" w:rsidRDefault="00CD732B" w:rsidP="00F06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Survey respondent role at institution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221A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1C83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732B" w:rsidRPr="00D83196" w14:paraId="0F5536B7" w14:textId="77777777" w:rsidTr="00F06793">
        <w:trPr>
          <w:trHeight w:val="69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157D" w14:textId="77777777" w:rsidR="00CD732B" w:rsidRPr="00D83196" w:rsidRDefault="00CD732B" w:rsidP="00F0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Hospital epidemiologist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3ABE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7F2A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73.0</w:t>
            </w:r>
          </w:p>
        </w:tc>
      </w:tr>
      <w:tr w:rsidR="00CD732B" w:rsidRPr="00D83196" w14:paraId="5AD30C80" w14:textId="77777777" w:rsidTr="00F06793">
        <w:trPr>
          <w:trHeight w:val="69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D6C2" w14:textId="77777777" w:rsidR="00CD732B" w:rsidRPr="00D83196" w:rsidRDefault="00CD732B" w:rsidP="00F0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Infection prevention program manager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A6DF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7D0C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13.5</w:t>
            </w:r>
          </w:p>
        </w:tc>
      </w:tr>
      <w:tr w:rsidR="00CD732B" w:rsidRPr="00D83196" w14:paraId="0B05D2ED" w14:textId="77777777" w:rsidTr="00F06793">
        <w:trPr>
          <w:trHeight w:val="69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6DDA" w14:textId="77777777" w:rsidR="00CD732B" w:rsidRPr="00D83196" w:rsidRDefault="00CD732B" w:rsidP="00F0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Infection preventionist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3EDA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185E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</w:tr>
      <w:tr w:rsidR="00CD732B" w:rsidRPr="00D83196" w14:paraId="72B10D6C" w14:textId="77777777" w:rsidTr="00F06793">
        <w:trPr>
          <w:trHeight w:val="69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7C7A" w14:textId="77777777" w:rsidR="00CD732B" w:rsidRPr="00D83196" w:rsidRDefault="00CD732B" w:rsidP="00F0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Infectious disease specialist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3EDE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AFE1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</w:tr>
      <w:tr w:rsidR="00CD732B" w:rsidRPr="00D83196" w14:paraId="334D2C66" w14:textId="77777777" w:rsidTr="00F06793">
        <w:trPr>
          <w:trHeight w:val="69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DB67" w14:textId="77777777" w:rsidR="00CD732B" w:rsidRPr="00D83196" w:rsidRDefault="00CD732B" w:rsidP="00F0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Senior leader (e.g., CMO, other C-suite)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B8F0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A3B6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</w:tr>
      <w:tr w:rsidR="00CD732B" w:rsidRPr="00D83196" w14:paraId="3CB70621" w14:textId="77777777" w:rsidTr="00F06793">
        <w:trPr>
          <w:trHeight w:val="185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1022" w14:textId="77777777" w:rsidR="00CD732B" w:rsidRPr="00D83196" w:rsidRDefault="00CD732B" w:rsidP="00F06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Hospital type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C257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6337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732B" w:rsidRPr="00D83196" w14:paraId="4B1C4F57" w14:textId="77777777" w:rsidTr="00F06793">
        <w:trPr>
          <w:trHeight w:val="123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EEF6" w14:textId="77777777" w:rsidR="00CD732B" w:rsidRPr="00D83196" w:rsidRDefault="00CD732B" w:rsidP="00F0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3E70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3E2F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67.6</w:t>
            </w:r>
          </w:p>
        </w:tc>
      </w:tr>
      <w:tr w:rsidR="00CD732B" w:rsidRPr="00D83196" w14:paraId="1C9625F3" w14:textId="77777777" w:rsidTr="00F06793">
        <w:trPr>
          <w:trHeight w:val="69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9446" w14:textId="77777777" w:rsidR="00CD732B" w:rsidRPr="00D83196" w:rsidRDefault="00CD732B" w:rsidP="00F0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Private, non-profit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08D7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D78D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21.6</w:t>
            </w:r>
          </w:p>
        </w:tc>
      </w:tr>
      <w:tr w:rsidR="00CD732B" w:rsidRPr="00D83196" w14:paraId="20EF1BFD" w14:textId="77777777" w:rsidTr="00F06793">
        <w:trPr>
          <w:trHeight w:val="69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9A11" w14:textId="77777777" w:rsidR="00CD732B" w:rsidRPr="00D83196" w:rsidRDefault="00CD732B" w:rsidP="00F0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Federal (e.g., VA, Department of Defense)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6042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94E6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</w:tr>
      <w:tr w:rsidR="00CD732B" w:rsidRPr="00D83196" w14:paraId="538A71A0" w14:textId="77777777" w:rsidTr="00F06793">
        <w:trPr>
          <w:trHeight w:val="284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89FC" w14:textId="77777777" w:rsidR="00CD732B" w:rsidRPr="00D83196" w:rsidRDefault="00CD732B" w:rsidP="00F0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Local public governmental (e.g., county hospital)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508E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206B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</w:tr>
      <w:tr w:rsidR="00CD732B" w:rsidRPr="00D83196" w14:paraId="69807AA7" w14:textId="77777777" w:rsidTr="00F06793">
        <w:trPr>
          <w:trHeight w:val="149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EF48" w14:textId="77777777" w:rsidR="00CD732B" w:rsidRPr="00D83196" w:rsidRDefault="00CD732B" w:rsidP="00F0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Missing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3CB4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8AEE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</w:tr>
      <w:tr w:rsidR="00CD732B" w:rsidRPr="00D83196" w14:paraId="1FB8D513" w14:textId="77777777" w:rsidTr="00F06793">
        <w:trPr>
          <w:trHeight w:val="212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44FC" w14:textId="77777777" w:rsidR="00CD732B" w:rsidRPr="00D83196" w:rsidRDefault="00CD732B" w:rsidP="00F06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Number of beds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1DFC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2D5B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732B" w:rsidRPr="00D83196" w14:paraId="5B213869" w14:textId="77777777" w:rsidTr="00F06793">
        <w:trPr>
          <w:trHeight w:val="69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0BA7" w14:textId="77777777" w:rsidR="00CD732B" w:rsidRPr="00D83196" w:rsidRDefault="00CD732B" w:rsidP="00F0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≤200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BFAA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A6DD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</w:t>
            </w:r>
          </w:p>
        </w:tc>
      </w:tr>
      <w:tr w:rsidR="00CD732B" w:rsidRPr="00D83196" w14:paraId="00BB7A4D" w14:textId="77777777" w:rsidTr="00F06793">
        <w:trPr>
          <w:trHeight w:val="69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02F7" w14:textId="77777777" w:rsidR="00CD732B" w:rsidRPr="00D83196" w:rsidRDefault="00CD732B" w:rsidP="00F0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201–500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8A03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451F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29.7</w:t>
            </w:r>
          </w:p>
        </w:tc>
      </w:tr>
      <w:tr w:rsidR="00CD732B" w:rsidRPr="00D83196" w14:paraId="2993D5B2" w14:textId="77777777" w:rsidTr="00F06793">
        <w:trPr>
          <w:trHeight w:val="69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8CC1" w14:textId="77777777" w:rsidR="00CD732B" w:rsidRPr="00D83196" w:rsidRDefault="00CD732B" w:rsidP="00F0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&gt;500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851C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3C9B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43.2</w:t>
            </w:r>
          </w:p>
        </w:tc>
      </w:tr>
      <w:tr w:rsidR="00CD732B" w:rsidRPr="00D83196" w14:paraId="1C583BC0" w14:textId="77777777" w:rsidTr="00F06793">
        <w:trPr>
          <w:trHeight w:val="69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E585" w14:textId="77777777" w:rsidR="00CD732B" w:rsidRPr="00D83196" w:rsidRDefault="00CD732B" w:rsidP="00F0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Missing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E4F7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980F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</w:t>
            </w:r>
          </w:p>
        </w:tc>
      </w:tr>
      <w:tr w:rsidR="00CD732B" w:rsidRPr="00D83196" w14:paraId="19C30377" w14:textId="77777777" w:rsidTr="00F06793">
        <w:trPr>
          <w:trHeight w:val="284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EABB" w14:textId="77777777" w:rsidR="00CD732B" w:rsidRPr="00D83196" w:rsidRDefault="00CD732B" w:rsidP="00F06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Programs and units available at </w:t>
            </w:r>
            <w:r w:rsidRPr="00D8319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hospital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166A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8FC9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732B" w:rsidRPr="00D83196" w14:paraId="46C5629E" w14:textId="77777777" w:rsidTr="00F06793">
        <w:trPr>
          <w:trHeight w:val="284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9FDB" w14:textId="77777777" w:rsidR="00CD732B" w:rsidRPr="00D83196" w:rsidRDefault="00CD732B" w:rsidP="00F0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Medical, surgical, or other intensive care unit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742A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66C4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94.6</w:t>
            </w:r>
          </w:p>
        </w:tc>
      </w:tr>
      <w:tr w:rsidR="00CD732B" w:rsidRPr="00D83196" w14:paraId="3D0E5378" w14:textId="77777777" w:rsidTr="00F06793">
        <w:trPr>
          <w:trHeight w:val="284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1314" w14:textId="77777777" w:rsidR="00CD732B" w:rsidRPr="00D83196" w:rsidRDefault="00CD732B" w:rsidP="00F0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Neonatal intensive care unit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AB46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816F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83.8</w:t>
            </w:r>
          </w:p>
        </w:tc>
      </w:tr>
      <w:tr w:rsidR="00CD732B" w:rsidRPr="00D83196" w14:paraId="716B0FF1" w14:textId="77777777" w:rsidTr="00F06793">
        <w:trPr>
          <w:trHeight w:val="284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FBC2" w14:textId="77777777" w:rsidR="00CD732B" w:rsidRPr="00D83196" w:rsidRDefault="00CD732B" w:rsidP="00F0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Hematology/oncology unit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2128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FA03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81.1</w:t>
            </w:r>
          </w:p>
        </w:tc>
      </w:tr>
      <w:tr w:rsidR="00CD732B" w:rsidRPr="00D83196" w14:paraId="25DEE2FD" w14:textId="77777777" w:rsidTr="00F06793">
        <w:trPr>
          <w:trHeight w:val="284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7C00" w14:textId="77777777" w:rsidR="00CD732B" w:rsidRPr="00D83196" w:rsidRDefault="00CD732B" w:rsidP="00F0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Solid organ transplant program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D1C3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DD70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78.4</w:t>
            </w:r>
          </w:p>
        </w:tc>
      </w:tr>
      <w:tr w:rsidR="00CD732B" w:rsidRPr="00D83196" w14:paraId="24D8E0B8" w14:textId="77777777" w:rsidTr="00F06793">
        <w:trPr>
          <w:trHeight w:val="105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BA75" w14:textId="77777777" w:rsidR="00CD732B" w:rsidRPr="00D83196" w:rsidRDefault="00CD732B" w:rsidP="00F0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Bone marrow/stem cell transplant program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FD55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9632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64.9</w:t>
            </w:r>
          </w:p>
        </w:tc>
      </w:tr>
      <w:tr w:rsidR="00CD732B" w:rsidRPr="00D83196" w14:paraId="7FEDBA47" w14:textId="77777777" w:rsidTr="00F06793">
        <w:trPr>
          <w:trHeight w:val="78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C38B" w14:textId="77777777" w:rsidR="00CD732B" w:rsidRPr="00D83196" w:rsidRDefault="00CD732B" w:rsidP="00F0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Burn program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7707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FE9E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29.7</w:t>
            </w:r>
          </w:p>
        </w:tc>
      </w:tr>
      <w:tr w:rsidR="00CD732B" w:rsidRPr="00D83196" w14:paraId="1E7DFA09" w14:textId="77777777" w:rsidTr="00F06793">
        <w:trPr>
          <w:trHeight w:val="69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2F8D" w14:textId="77777777" w:rsidR="00CD732B" w:rsidRPr="00D83196" w:rsidRDefault="00CD732B" w:rsidP="00F0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None of the above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1482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825C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D732B" w:rsidRPr="00D83196" w14:paraId="2C3EF518" w14:textId="77777777" w:rsidTr="00F06793">
        <w:trPr>
          <w:trHeight w:val="69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F359" w14:textId="77777777" w:rsidR="00CD732B" w:rsidRPr="00D83196" w:rsidRDefault="00CD732B" w:rsidP="00F06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Number of intensive care units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9380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33C6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732B" w:rsidRPr="00D83196" w14:paraId="5B2314F3" w14:textId="77777777" w:rsidTr="00F06793">
        <w:trPr>
          <w:trHeight w:val="69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6793" w14:textId="77777777" w:rsidR="00CD732B" w:rsidRPr="00D83196" w:rsidRDefault="00CD732B" w:rsidP="00F0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1–3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1B50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ACA6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32.4</w:t>
            </w:r>
          </w:p>
        </w:tc>
      </w:tr>
      <w:tr w:rsidR="00CD732B" w:rsidRPr="00D83196" w14:paraId="09AD752F" w14:textId="77777777" w:rsidTr="00F06793">
        <w:trPr>
          <w:trHeight w:val="69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9467" w14:textId="77777777" w:rsidR="00CD732B" w:rsidRPr="00D83196" w:rsidRDefault="00CD732B" w:rsidP="00F0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4–6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235D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68A6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</w:t>
            </w:r>
          </w:p>
        </w:tc>
      </w:tr>
      <w:tr w:rsidR="00CD732B" w:rsidRPr="00D83196" w14:paraId="2AC6E712" w14:textId="77777777" w:rsidTr="00F06793">
        <w:trPr>
          <w:trHeight w:val="69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4D7C" w14:textId="77777777" w:rsidR="00CD732B" w:rsidRPr="00D83196" w:rsidRDefault="00CD732B" w:rsidP="00F0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7–9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7DD7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7B3E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</w:t>
            </w:r>
          </w:p>
        </w:tc>
      </w:tr>
      <w:tr w:rsidR="00CD732B" w:rsidRPr="00D83196" w14:paraId="2D0E8AAC" w14:textId="77777777" w:rsidTr="00F06793">
        <w:trPr>
          <w:trHeight w:val="69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6672" w14:textId="77777777" w:rsidR="00CD732B" w:rsidRPr="00D83196" w:rsidRDefault="00CD732B" w:rsidP="00F0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≥10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F324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69BE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</w:tr>
      <w:tr w:rsidR="00CD732B" w:rsidRPr="00D83196" w14:paraId="63C9DF25" w14:textId="77777777" w:rsidTr="00F06793">
        <w:trPr>
          <w:trHeight w:val="284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AAA6" w14:textId="77777777" w:rsidR="00CD732B" w:rsidRPr="00D83196" w:rsidRDefault="00CD732B" w:rsidP="00F0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Missing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64B1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B198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</w:t>
            </w:r>
          </w:p>
        </w:tc>
      </w:tr>
    </w:tbl>
    <w:p w14:paraId="528280DB" w14:textId="77777777" w:rsidR="00CD732B" w:rsidRDefault="00CD732B" w:rsidP="00CD73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963968" w14:textId="77777777" w:rsidR="00CD732B" w:rsidRDefault="00CD732B" w:rsidP="00CD732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9929" w:type="dxa"/>
        <w:tblLayout w:type="fixed"/>
        <w:tblLook w:val="04A0" w:firstRow="1" w:lastRow="0" w:firstColumn="1" w:lastColumn="0" w:noHBand="0" w:noVBand="1"/>
      </w:tblPr>
      <w:tblGrid>
        <w:gridCol w:w="3561"/>
        <w:gridCol w:w="771"/>
        <w:gridCol w:w="771"/>
        <w:gridCol w:w="568"/>
        <w:gridCol w:w="883"/>
        <w:gridCol w:w="1060"/>
        <w:gridCol w:w="869"/>
        <w:gridCol w:w="1446"/>
      </w:tblGrid>
      <w:tr w:rsidR="00CD732B" w:rsidRPr="00D83196" w14:paraId="61504796" w14:textId="77777777" w:rsidTr="00F06793">
        <w:trPr>
          <w:trHeight w:val="161"/>
        </w:trPr>
        <w:tc>
          <w:tcPr>
            <w:tcW w:w="9929" w:type="dxa"/>
            <w:gridSpan w:val="8"/>
            <w:tcBorders>
              <w:bottom w:val="single" w:sz="4" w:space="0" w:color="auto"/>
            </w:tcBorders>
            <w:shd w:val="clear" w:color="auto" w:fill="auto"/>
            <w:hideMark/>
          </w:tcPr>
          <w:p w14:paraId="6525418A" w14:textId="77777777" w:rsidR="00CD732B" w:rsidRPr="00D83196" w:rsidRDefault="00CD732B" w:rsidP="00F06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Supplementary </w:t>
            </w:r>
            <w:r w:rsidRPr="00D83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Table 2. Collaboration among Stakeholders in Prevention and Mitigation of Healthcare-associated Invasive Mold Infection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Pr="00D83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at Society for Healthcare Epidemiology of America (SHEA) Research Network Acute Care Hospitals (n = 37) — United States, 2020</w:t>
            </w:r>
          </w:p>
        </w:tc>
      </w:tr>
      <w:tr w:rsidR="00CD732B" w:rsidRPr="00D83196" w14:paraId="0B839BCC" w14:textId="77777777" w:rsidTr="00F06793">
        <w:trPr>
          <w:trHeight w:val="66"/>
        </w:trPr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FD73A61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Characteristic</w:t>
            </w:r>
          </w:p>
        </w:tc>
        <w:tc>
          <w:tcPr>
            <w:tcW w:w="1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782DD" w14:textId="77777777" w:rsidR="00CD732B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  <w:p w14:paraId="72943A24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(n = 37)</w:t>
            </w:r>
          </w:p>
        </w:tc>
        <w:tc>
          <w:tcPr>
            <w:tcW w:w="3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75976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Hospital type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7FCA60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4C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value</w:t>
            </w:r>
          </w:p>
        </w:tc>
      </w:tr>
      <w:tr w:rsidR="00CD732B" w:rsidRPr="00D83196" w14:paraId="24D35392" w14:textId="77777777" w:rsidTr="00F06793">
        <w:trPr>
          <w:trHeight w:val="66"/>
        </w:trPr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8932" w14:textId="77777777" w:rsidR="00CD732B" w:rsidRPr="00D83196" w:rsidRDefault="00CD732B" w:rsidP="00F06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823D2" w14:textId="77777777" w:rsidR="00CD732B" w:rsidRPr="00D83196" w:rsidRDefault="00CD732B" w:rsidP="00F06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31544" w14:textId="77777777" w:rsidR="00CD732B" w:rsidRPr="00D83196" w:rsidRDefault="00CD732B" w:rsidP="00F06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Academic (n = 25)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3B3B5" w14:textId="77777777" w:rsidR="00CD732B" w:rsidRPr="00D83196" w:rsidRDefault="00CD732B" w:rsidP="00F06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Non-Academic (n = 12)</w:t>
            </w:r>
          </w:p>
          <w:p w14:paraId="7E921711" w14:textId="77777777" w:rsidR="00CD732B" w:rsidRPr="00D83196" w:rsidRDefault="00CD732B" w:rsidP="00F06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BF218" w14:textId="77777777" w:rsidR="00CD732B" w:rsidRPr="00D83196" w:rsidRDefault="00CD732B" w:rsidP="00F06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732B" w:rsidRPr="00D83196" w14:paraId="03EAFF58" w14:textId="77777777" w:rsidTr="00F06793">
        <w:trPr>
          <w:trHeight w:val="66"/>
        </w:trPr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BB24" w14:textId="77777777" w:rsidR="00CD732B" w:rsidRPr="00D83196" w:rsidRDefault="00CD732B" w:rsidP="00F06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D2945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52A10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B742A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44C9E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C2FAD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DD771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ECA7E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732B" w:rsidRPr="00D83196" w14:paraId="36A92727" w14:textId="77777777" w:rsidTr="00F06793">
        <w:trPr>
          <w:trHeight w:val="66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295F4" w14:textId="77777777" w:rsidR="00CD732B" w:rsidRPr="00D83196" w:rsidRDefault="00CD732B" w:rsidP="00F06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Access to industrial hygienist consultation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FA8B1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742FA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13EE5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6BB5F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EFFBC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58911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82CBD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</w:tr>
      <w:tr w:rsidR="00CD732B" w:rsidRPr="00D83196" w14:paraId="66CEBA9E" w14:textId="77777777" w:rsidTr="00F06793">
        <w:trPr>
          <w:trHeight w:val="66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FCA81" w14:textId="77777777" w:rsidR="00CD732B" w:rsidRPr="00D83196" w:rsidRDefault="00CD732B" w:rsidP="00F0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Industrial hygienist on staff 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6758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6274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BA8F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BF31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79F7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D74B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11490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732B" w:rsidRPr="00D83196" w14:paraId="1A2C4F60" w14:textId="77777777" w:rsidTr="00F06793">
        <w:trPr>
          <w:trHeight w:val="66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A3C3B" w14:textId="77777777" w:rsidR="00CD732B" w:rsidRPr="00D83196" w:rsidRDefault="00CD732B" w:rsidP="00F0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Ongoing contract with an external industrial hygienist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6E71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91B6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B07C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55D2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2BC8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9756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6857F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732B" w:rsidRPr="00D83196" w14:paraId="6DDF0FAA" w14:textId="77777777" w:rsidTr="00F06793">
        <w:trPr>
          <w:trHeight w:val="66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DE17B" w14:textId="77777777" w:rsidR="00CD732B" w:rsidRPr="00D83196" w:rsidRDefault="00CD732B" w:rsidP="00F0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not have an industrial hygienist on staff or contracted, but can consult one as needed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E9BA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4754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5BA6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CC24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5CF2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578E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4996F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732B" w:rsidRPr="00D83196" w14:paraId="0581C644" w14:textId="77777777" w:rsidTr="00F06793">
        <w:trPr>
          <w:trHeight w:val="66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68CC85" w14:textId="77777777" w:rsidR="00CD732B" w:rsidRPr="00D83196" w:rsidRDefault="00CD732B" w:rsidP="00F0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not have access to an industrial hygienist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C330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DD1C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3864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172B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80FE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8F34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18C57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732B" w:rsidRPr="00D83196" w14:paraId="58AC2E9A" w14:textId="77777777" w:rsidTr="00F06793">
        <w:trPr>
          <w:trHeight w:val="66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9FDE51" w14:textId="77777777" w:rsidR="00CD732B" w:rsidRPr="00D83196" w:rsidRDefault="00CD732B" w:rsidP="00F0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Unknown 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AB6F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8B48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075A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B209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A86F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87C4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40AB8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732B" w:rsidRPr="00D83196" w14:paraId="79E601B7" w14:textId="77777777" w:rsidTr="00F06793">
        <w:trPr>
          <w:trHeight w:val="31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4B59E" w14:textId="77777777" w:rsidR="00CD732B" w:rsidRPr="00D83196" w:rsidRDefault="00CD732B" w:rsidP="00F06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Collaboration between infection prevention team and staff who oversee hospital’s HVAC systems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48E9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FCAB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06C9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1E9E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65D2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FBA3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F6799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</w:tr>
      <w:tr w:rsidR="00CD732B" w:rsidRPr="00D83196" w14:paraId="5D03E664" w14:textId="77777777" w:rsidTr="00F06793">
        <w:trPr>
          <w:trHeight w:val="461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CBEF9" w14:textId="77777777" w:rsidR="00CD732B" w:rsidRPr="00D83196" w:rsidRDefault="00CD732B" w:rsidP="00F0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meeting regularly, but have met within the past year to address issues related to HVAC and potential exposure to airborne contaminants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02BE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F3E9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1707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11CE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D065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943F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821C3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732B" w:rsidRPr="00D83196" w14:paraId="777A92F0" w14:textId="77777777" w:rsidTr="00F06793">
        <w:trPr>
          <w:trHeight w:val="461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A7F23" w14:textId="77777777" w:rsidR="00CD732B" w:rsidRPr="00D83196" w:rsidRDefault="00CD732B" w:rsidP="00F0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Regularly scheduled recurring meeting(s) to address issues related to HVAC and potential exposure to airborne contaminants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68BD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DA6C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512E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136C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FB89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0A6C9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B5C24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732B" w:rsidRPr="00D83196" w14:paraId="21EBE5AB" w14:textId="77777777" w:rsidTr="00F06793">
        <w:trPr>
          <w:trHeight w:val="478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3F46E" w14:textId="77777777" w:rsidR="00CD732B" w:rsidRPr="00D83196" w:rsidRDefault="00CD732B" w:rsidP="00F0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Have not met within the past year to address issues related to HVAC and potential exposure to airborne contaminants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4ECE9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9563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E2C9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2178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DA87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3007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46537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732B" w:rsidRPr="00D83196" w14:paraId="21BA168F" w14:textId="77777777" w:rsidTr="00F06793">
        <w:trPr>
          <w:trHeight w:val="66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6A02B" w14:textId="77777777" w:rsidR="00CD732B" w:rsidRPr="00D83196" w:rsidRDefault="00CD732B" w:rsidP="00F0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83A9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D5EC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64F2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8A2D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E0A0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32C3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95E79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732B" w:rsidRPr="00D83196" w14:paraId="5B20E620" w14:textId="77777777" w:rsidTr="00F06793">
        <w:trPr>
          <w:trHeight w:val="991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0342D" w14:textId="77777777" w:rsidR="00CD732B" w:rsidRPr="00D83196" w:rsidRDefault="00CD732B" w:rsidP="00F06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Presence of a project risk team that reviews proposed maintenance, renovation, and construction activities that pose an increased risk of generating or releasing microbial contamination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A672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463E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A8C4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44CB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CE34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6C0C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1C2F5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</w:tr>
      <w:tr w:rsidR="00CD732B" w:rsidRPr="00D83196" w14:paraId="5A437F31" w14:textId="77777777" w:rsidTr="00F06793">
        <w:trPr>
          <w:trHeight w:val="178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95183" w14:textId="77777777" w:rsidR="00CD732B" w:rsidRPr="00D83196" w:rsidRDefault="00CD732B" w:rsidP="00F06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Presence of a system to prevent the placement of immunocompromised persons</w:t>
            </w:r>
            <w:r w:rsidRPr="00A9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r w:rsidRPr="00D83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in negative pressure rooms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DA0C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AE77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D63C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8ED2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CBA8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BCCD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0FD54" w14:textId="77777777" w:rsidR="00CD732B" w:rsidRPr="00D83196" w:rsidRDefault="00CD732B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</w:tr>
      <w:tr w:rsidR="00CD732B" w:rsidRPr="00D83196" w14:paraId="6879C71B" w14:textId="77777777" w:rsidTr="00F06793">
        <w:trPr>
          <w:trHeight w:val="273"/>
        </w:trPr>
        <w:tc>
          <w:tcPr>
            <w:tcW w:w="9929" w:type="dxa"/>
            <w:gridSpan w:val="8"/>
            <w:tcBorders>
              <w:top w:val="single" w:sz="4" w:space="0" w:color="auto"/>
            </w:tcBorders>
            <w:shd w:val="clear" w:color="auto" w:fill="auto"/>
            <w:hideMark/>
          </w:tcPr>
          <w:p w14:paraId="6A73686B" w14:textId="77777777" w:rsidR="00CD732B" w:rsidRPr="00D83196" w:rsidRDefault="00CD732B" w:rsidP="00F0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Abbreviations: HVAC = heating, ventilation, and air conditioning; PCR = polymerase chain reaction</w:t>
            </w:r>
          </w:p>
        </w:tc>
      </w:tr>
      <w:tr w:rsidR="00CD732B" w:rsidRPr="00D83196" w14:paraId="0BE87E02" w14:textId="77777777" w:rsidTr="00F06793">
        <w:trPr>
          <w:trHeight w:val="760"/>
        </w:trPr>
        <w:tc>
          <w:tcPr>
            <w:tcW w:w="8483" w:type="dxa"/>
            <w:gridSpan w:val="7"/>
            <w:shd w:val="clear" w:color="auto" w:fill="auto"/>
            <w:hideMark/>
          </w:tcPr>
          <w:p w14:paraId="22D848C7" w14:textId="77777777" w:rsidR="00CD732B" w:rsidRPr="00D83196" w:rsidRDefault="00CD732B" w:rsidP="00F0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National Healthcare Safety Network (NHSN) defines immunocompromised patients as:</w:t>
            </w: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those with neutropenia defined as absolute neutrophil count or total white blood cell count (WBC) &lt;500/mm</w:t>
            </w:r>
            <w:r w:rsidRPr="0060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those with leukemia, lymphoma or who are HIV-positive with CD4 count &lt;200</w:t>
            </w: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those who have undergone splenectomy</w:t>
            </w: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those who have a history of solid organ or hematopoietic stem cell transplant</w:t>
            </w: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those on cytotoxic chemotherapy</w:t>
            </w: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those on enteral or parenteral administered steroids (excludes inhaled and topical steroids) daily for &gt;2 weeks on the date of event</w:t>
            </w:r>
          </w:p>
        </w:tc>
        <w:tc>
          <w:tcPr>
            <w:tcW w:w="1446" w:type="dxa"/>
            <w:tcBorders>
              <w:left w:val="nil"/>
            </w:tcBorders>
          </w:tcPr>
          <w:p w14:paraId="5E6CB855" w14:textId="77777777" w:rsidR="00CD732B" w:rsidRPr="00D83196" w:rsidRDefault="00CD732B" w:rsidP="00F0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136C021" w14:textId="77777777" w:rsidR="00CD732B" w:rsidRPr="00D83196" w:rsidRDefault="00CD732B" w:rsidP="00CD73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7F1F4A" w14:textId="77777777" w:rsidR="00FC70C6" w:rsidRDefault="00FC70C6"/>
    <w:sectPr w:rsidR="00FC70C6" w:rsidSect="00D269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CEBAD" w14:textId="77777777" w:rsidR="00CD732B" w:rsidRDefault="00CD732B" w:rsidP="00CD732B">
      <w:pPr>
        <w:spacing w:after="0" w:line="240" w:lineRule="auto"/>
      </w:pPr>
      <w:r>
        <w:separator/>
      </w:r>
    </w:p>
  </w:endnote>
  <w:endnote w:type="continuationSeparator" w:id="0">
    <w:p w14:paraId="780BB66E" w14:textId="77777777" w:rsidR="00CD732B" w:rsidRDefault="00CD732B" w:rsidP="00CD7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6F04F" w14:textId="77777777" w:rsidR="00CD732B" w:rsidRDefault="00CD73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70802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75B509" w14:textId="77777777" w:rsidR="009E3A4C" w:rsidRDefault="00CD73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AF0EA3" w14:textId="77777777" w:rsidR="009E3A4C" w:rsidRDefault="00CD73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C23C0" w14:textId="77777777" w:rsidR="00CD732B" w:rsidRDefault="00CD73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B1845" w14:textId="77777777" w:rsidR="00CD732B" w:rsidRDefault="00CD732B" w:rsidP="00CD732B">
      <w:pPr>
        <w:spacing w:after="0" w:line="240" w:lineRule="auto"/>
      </w:pPr>
      <w:r>
        <w:separator/>
      </w:r>
    </w:p>
  </w:footnote>
  <w:footnote w:type="continuationSeparator" w:id="0">
    <w:p w14:paraId="3800CE72" w14:textId="77777777" w:rsidR="00CD732B" w:rsidRDefault="00CD732B" w:rsidP="00CD7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AA774" w14:textId="77777777" w:rsidR="00CD732B" w:rsidRDefault="00CD73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F3E09" w14:textId="77777777" w:rsidR="00CD732B" w:rsidRDefault="00CD73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66688" w14:textId="77777777" w:rsidR="00CD732B" w:rsidRDefault="00CD73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32B"/>
    <w:rsid w:val="00CD732B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D373D"/>
  <w15:chartTrackingRefBased/>
  <w15:docId w15:val="{F2888DF1-3466-40A8-B654-9B1421DA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D7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32B"/>
  </w:style>
  <w:style w:type="paragraph" w:styleId="Header">
    <w:name w:val="header"/>
    <w:basedOn w:val="Normal"/>
    <w:link w:val="HeaderChar"/>
    <w:uiPriority w:val="99"/>
    <w:unhideWhenUsed/>
    <w:rsid w:val="00CD7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Gold, Jeremy (CDC/DDID/NCEZID/DFWED)</dc:creator>
  <cp:keywords/>
  <dc:description/>
  <cp:lastModifiedBy>Gold, Jeremy (CDC/DDID/NCEZID/DFWED)</cp:lastModifiedBy>
  <cp:revision>1</cp:revision>
  <dcterms:created xsi:type="dcterms:W3CDTF">2021-05-27T19:12:00Z</dcterms:created>
  <dcterms:modified xsi:type="dcterms:W3CDTF">2021-05-27T19:13:00Z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2021-05-27T19:13:41Z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a0de74fa-fb57-4cdb-b4d6-8b76b28ae2dd</vt:lpwstr>
  </property>
  <property fmtid="{D5CDD505-2E9C-101B-9397-08002B2CF9AE}" pid="8" name="MSIP_Label_7b94a7b8-f06c-4dfe-bdcc-9b548fd58c31_ContentBits">
    <vt:lpwstr>0</vt:lpwstr>
  </property>
</Properties>
</file>