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972C" w14:textId="77777777" w:rsidR="009F7C6A" w:rsidRDefault="009F7C6A" w:rsidP="009F7C6A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Supplement. </w:t>
      </w:r>
      <w:r>
        <w:rPr>
          <w:rFonts w:ascii="Arial" w:hAnsi="Arial" w:cs="Arial"/>
        </w:rPr>
        <w:t xml:space="preserve">Criteria used for adverse drug events associated with tocilizumab.  </w:t>
      </w:r>
    </w:p>
    <w:p w14:paraId="72C159A2" w14:textId="77777777" w:rsidR="009F7C6A" w:rsidRDefault="009F7C6A" w:rsidP="009F7C6A">
      <w:pPr>
        <w:spacing w:line="48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9F7C6A" w14:paraId="5E6ADA1F" w14:textId="77777777" w:rsidTr="001C7F00">
        <w:trPr>
          <w:trHeight w:val="25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E98965B" w14:textId="77777777" w:rsidR="009F7C6A" w:rsidRPr="00861D5F" w:rsidRDefault="009F7C6A" w:rsidP="001C7F00">
            <w:pPr>
              <w:spacing w:line="480" w:lineRule="auto"/>
              <w:contextualSpacing/>
              <w:rPr>
                <w:rFonts w:ascii="Arial" w:hAnsi="Arial" w:cs="Arial"/>
                <w:b/>
                <w:bCs/>
              </w:rPr>
            </w:pPr>
            <w:r w:rsidRPr="00861D5F">
              <w:rPr>
                <w:rFonts w:ascii="Arial" w:hAnsi="Arial" w:cs="Arial"/>
                <w:b/>
                <w:bCs/>
              </w:rPr>
              <w:t>Adverse Drug Event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3ECD20A9" w14:textId="77777777" w:rsidR="009F7C6A" w:rsidRPr="00861D5F" w:rsidRDefault="009F7C6A" w:rsidP="001C7F00">
            <w:pPr>
              <w:spacing w:line="480" w:lineRule="auto"/>
              <w:contextualSpacing/>
              <w:rPr>
                <w:rFonts w:ascii="Arial" w:hAnsi="Arial" w:cs="Arial"/>
                <w:b/>
                <w:bCs/>
              </w:rPr>
            </w:pPr>
            <w:r w:rsidRPr="00861D5F">
              <w:rPr>
                <w:rFonts w:ascii="Arial" w:hAnsi="Arial" w:cs="Arial"/>
                <w:b/>
                <w:bCs/>
              </w:rPr>
              <w:t>Definition</w:t>
            </w:r>
          </w:p>
        </w:tc>
      </w:tr>
      <w:tr w:rsidR="009F7C6A" w14:paraId="4E5400A6" w14:textId="77777777" w:rsidTr="001C7F00">
        <w:trPr>
          <w:trHeight w:val="432"/>
        </w:trPr>
        <w:tc>
          <w:tcPr>
            <w:tcW w:w="2970" w:type="dxa"/>
            <w:tcBorders>
              <w:top w:val="single" w:sz="4" w:space="0" w:color="auto"/>
            </w:tcBorders>
          </w:tcPr>
          <w:p w14:paraId="443EB23A" w14:textId="77777777" w:rsidR="009F7C6A" w:rsidRPr="00861D5F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Injection Site Reaction </w:t>
            </w:r>
          </w:p>
        </w:tc>
        <w:tc>
          <w:tcPr>
            <w:tcW w:w="6380" w:type="dxa"/>
            <w:tcBorders>
              <w:top w:val="single" w:sz="4" w:space="0" w:color="auto"/>
            </w:tcBorders>
          </w:tcPr>
          <w:p w14:paraId="3448222E" w14:textId="77777777" w:rsidR="009F7C6A" w:rsidRPr="002065FE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</w:rPr>
              <w:t>Provider notated or patient reported events within 24 hours after infusion (</w:t>
            </w:r>
            <w:proofErr w:type="gramStart"/>
            <w:r w:rsidRPr="002065FE">
              <w:rPr>
                <w:rFonts w:ascii="Arial" w:hAnsi="Arial" w:cs="Arial"/>
              </w:rPr>
              <w:t>e.g.</w:t>
            </w:r>
            <w:proofErr w:type="gramEnd"/>
            <w:r w:rsidRPr="002065FE">
              <w:rPr>
                <w:rFonts w:ascii="Arial" w:hAnsi="Arial" w:cs="Arial"/>
              </w:rPr>
              <w:t xml:space="preserve"> headache, hypotension, skin reactions)</w:t>
            </w:r>
          </w:p>
        </w:tc>
      </w:tr>
      <w:tr w:rsidR="009F7C6A" w14:paraId="4D1EEDAC" w14:textId="77777777" w:rsidTr="001C7F00">
        <w:trPr>
          <w:trHeight w:val="432"/>
        </w:trPr>
        <w:tc>
          <w:tcPr>
            <w:tcW w:w="2970" w:type="dxa"/>
          </w:tcPr>
          <w:p w14:paraId="07A9B427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Neutropenia</w:t>
            </w:r>
          </w:p>
        </w:tc>
        <w:tc>
          <w:tcPr>
            <w:tcW w:w="6380" w:type="dxa"/>
          </w:tcPr>
          <w:p w14:paraId="1470F976" w14:textId="77777777" w:rsidR="009F7C6A" w:rsidRPr="002065FE" w:rsidRDefault="009F7C6A" w:rsidP="001C7F00">
            <w:pPr>
              <w:spacing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Provider notated or a</w:t>
            </w:r>
            <w:r w:rsidRPr="002065FE">
              <w:rPr>
                <w:rFonts w:ascii="Arial" w:eastAsia="Times New Roman" w:hAnsi="Arial" w:cs="Arial"/>
              </w:rPr>
              <w:t>bsolute neutrophil count (ANC)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065FE">
              <w:rPr>
                <w:rFonts w:ascii="Arial" w:eastAsia="Times New Roman" w:hAnsi="Arial" w:cs="Arial"/>
              </w:rPr>
              <w:t>&lt; 500</w:t>
            </w:r>
          </w:p>
        </w:tc>
      </w:tr>
      <w:tr w:rsidR="009F7C6A" w14:paraId="64618CBE" w14:textId="77777777" w:rsidTr="001C7F00">
        <w:trPr>
          <w:trHeight w:val="432"/>
        </w:trPr>
        <w:tc>
          <w:tcPr>
            <w:tcW w:w="2970" w:type="dxa"/>
          </w:tcPr>
          <w:p w14:paraId="3690B61A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Thrombocytopenia</w:t>
            </w:r>
          </w:p>
        </w:tc>
        <w:tc>
          <w:tcPr>
            <w:tcW w:w="6380" w:type="dxa"/>
          </w:tcPr>
          <w:p w14:paraId="68A6DC62" w14:textId="77777777" w:rsidR="009F7C6A" w:rsidRPr="002065FE" w:rsidRDefault="009F7C6A" w:rsidP="001C7F00">
            <w:pPr>
              <w:spacing w:line="480" w:lineRule="auto"/>
              <w:rPr>
                <w:rFonts w:ascii="Arial" w:eastAsia="Times New Roman" w:hAnsi="Arial" w:cs="Arial"/>
              </w:rPr>
            </w:pPr>
            <w:r w:rsidRPr="002065FE">
              <w:rPr>
                <w:rFonts w:ascii="Arial" w:eastAsia="Times New Roman" w:hAnsi="Arial" w:cs="Arial"/>
              </w:rPr>
              <w:t>Platelet &lt; 150 × 10</w:t>
            </w:r>
            <w:r w:rsidRPr="002065FE">
              <w:rPr>
                <w:rFonts w:ascii="Arial" w:eastAsia="Times New Roman" w:hAnsi="Arial" w:cs="Arial"/>
                <w:vertAlign w:val="superscript"/>
              </w:rPr>
              <w:t>3</w:t>
            </w:r>
            <w:r w:rsidRPr="002065FE">
              <w:rPr>
                <w:rFonts w:ascii="Arial" w:eastAsia="Times New Roman" w:hAnsi="Arial" w:cs="Arial"/>
              </w:rPr>
              <w:t>/</w:t>
            </w:r>
            <w:proofErr w:type="spellStart"/>
            <w:r w:rsidRPr="002065FE">
              <w:rPr>
                <w:rFonts w:ascii="Arial" w:eastAsia="Times New Roman" w:hAnsi="Arial" w:cs="Arial"/>
              </w:rPr>
              <w:t>μL</w:t>
            </w:r>
            <w:proofErr w:type="spellEnd"/>
          </w:p>
        </w:tc>
      </w:tr>
      <w:tr w:rsidR="009F7C6A" w14:paraId="09AD3DDF" w14:textId="77777777" w:rsidTr="001C7F00">
        <w:trPr>
          <w:trHeight w:val="648"/>
        </w:trPr>
        <w:tc>
          <w:tcPr>
            <w:tcW w:w="2970" w:type="dxa"/>
          </w:tcPr>
          <w:p w14:paraId="0D613981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Anaphylaxis</w:t>
            </w:r>
          </w:p>
        </w:tc>
        <w:tc>
          <w:tcPr>
            <w:tcW w:w="6380" w:type="dxa"/>
          </w:tcPr>
          <w:p w14:paraId="65E7D397" w14:textId="77777777" w:rsidR="009F7C6A" w:rsidRPr="002065FE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</w:rPr>
              <w:t>Provider notated that patient had a severe, potentially life-threatening reaction after administration</w:t>
            </w:r>
          </w:p>
        </w:tc>
      </w:tr>
      <w:tr w:rsidR="009F7C6A" w14:paraId="3EADC051" w14:textId="77777777" w:rsidTr="001C7F00">
        <w:trPr>
          <w:trHeight w:val="432"/>
        </w:trPr>
        <w:tc>
          <w:tcPr>
            <w:tcW w:w="2970" w:type="dxa"/>
          </w:tcPr>
          <w:p w14:paraId="562B4AB5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Hepatotoxicity</w:t>
            </w:r>
          </w:p>
        </w:tc>
        <w:tc>
          <w:tcPr>
            <w:tcW w:w="6380" w:type="dxa"/>
          </w:tcPr>
          <w:p w14:paraId="55DDF285" w14:textId="77777777" w:rsidR="009F7C6A" w:rsidRPr="002065FE" w:rsidRDefault="009F7C6A" w:rsidP="001C7F00">
            <w:pPr>
              <w:spacing w:line="480" w:lineRule="auto"/>
              <w:rPr>
                <w:rFonts w:ascii="Arial" w:hAnsi="Arial" w:cs="Arial"/>
              </w:rPr>
            </w:pPr>
            <w:r w:rsidRPr="002065FE">
              <w:rPr>
                <w:rFonts w:ascii="Arial" w:eastAsia="Times New Roman" w:hAnsi="Arial" w:cs="Arial"/>
              </w:rPr>
              <w:t>&gt;5x ULN for AST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065FE">
              <w:rPr>
                <w:rFonts w:ascii="Arial" w:eastAsia="Times New Roman" w:hAnsi="Arial" w:cs="Arial"/>
                <w:u w:val="single"/>
              </w:rPr>
              <w:t>and/or</w:t>
            </w:r>
            <w:r w:rsidRPr="002065FE">
              <w:rPr>
                <w:rFonts w:ascii="Arial" w:eastAsia="Times New Roman" w:hAnsi="Arial" w:cs="Arial"/>
              </w:rPr>
              <w:t xml:space="preserve"> ALT (if LFTs not available, use LFTs within last 3 months) </w:t>
            </w:r>
            <w:r w:rsidRPr="002065FE">
              <w:rPr>
                <w:rFonts w:ascii="Arial" w:eastAsia="Times New Roman" w:hAnsi="Arial" w:cs="Arial"/>
                <w:b/>
                <w:bCs/>
              </w:rPr>
              <w:t>OR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2065FE">
              <w:rPr>
                <w:rFonts w:ascii="Arial" w:eastAsia="Times New Roman" w:hAnsi="Arial" w:cs="Arial"/>
              </w:rPr>
              <w:t>provider made intervention/modification to regimen during time of medication of interest administration date range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065FE">
              <w:rPr>
                <w:rFonts w:ascii="Arial" w:eastAsia="Times New Roman" w:hAnsi="Arial" w:cs="Arial"/>
                <w:b/>
                <w:bCs/>
              </w:rPr>
              <w:t>EXCLUDING</w:t>
            </w:r>
            <w:r w:rsidRPr="002065FE">
              <w:rPr>
                <w:rFonts w:ascii="Arial" w:eastAsia="Times New Roman" w:hAnsi="Arial" w:cs="Arial"/>
              </w:rPr>
              <w:t xml:space="preserve"> patients with known hepatotoxic medications (</w:t>
            </w:r>
            <w:proofErr w:type="gramStart"/>
            <w:r w:rsidRPr="002065FE">
              <w:rPr>
                <w:rFonts w:ascii="Arial" w:eastAsia="Times New Roman" w:hAnsi="Arial" w:cs="Arial"/>
              </w:rPr>
              <w:t>e.g.</w:t>
            </w:r>
            <w:proofErr w:type="gramEnd"/>
            <w:r w:rsidRPr="002065FE">
              <w:rPr>
                <w:rFonts w:ascii="Arial" w:eastAsia="Times New Roman" w:hAnsi="Arial" w:cs="Arial"/>
              </w:rPr>
              <w:t xml:space="preserve"> HIV medications, chronic use of acetaminophen or statins) or diseases (e.g. HIV, Hepatitis C, Hx of alcoholism, Hx of chronic liver disease)</w:t>
            </w:r>
          </w:p>
        </w:tc>
      </w:tr>
      <w:tr w:rsidR="009F7C6A" w14:paraId="69102CB4" w14:textId="77777777" w:rsidTr="001C7F00">
        <w:trPr>
          <w:trHeight w:val="837"/>
        </w:trPr>
        <w:tc>
          <w:tcPr>
            <w:tcW w:w="2970" w:type="dxa"/>
          </w:tcPr>
          <w:p w14:paraId="2AB7C1C3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Gastrointestinal perforation</w:t>
            </w:r>
          </w:p>
        </w:tc>
        <w:tc>
          <w:tcPr>
            <w:tcW w:w="6380" w:type="dxa"/>
          </w:tcPr>
          <w:p w14:paraId="6691239D" w14:textId="77777777" w:rsidR="009F7C6A" w:rsidRPr="002065FE" w:rsidRDefault="009F7C6A" w:rsidP="001C7F00">
            <w:pPr>
              <w:spacing w:line="480" w:lineRule="auto"/>
              <w:rPr>
                <w:rFonts w:ascii="Arial" w:eastAsia="Times New Roman" w:hAnsi="Arial" w:cs="Arial"/>
              </w:rPr>
            </w:pPr>
            <w:r w:rsidRPr="002065FE">
              <w:rPr>
                <w:rFonts w:ascii="Arial" w:eastAsia="Times New Roman" w:hAnsi="Arial" w:cs="Arial"/>
              </w:rPr>
              <w:t xml:space="preserve">Provider notation or diagnosis or generalized purulent peritonitis, lower GI perforation, fistula and/or abscess during or after time of administration </w:t>
            </w:r>
          </w:p>
        </w:tc>
      </w:tr>
      <w:tr w:rsidR="009F7C6A" w14:paraId="7EBCCD26" w14:textId="77777777" w:rsidTr="001C7F00">
        <w:trPr>
          <w:trHeight w:val="432"/>
        </w:trPr>
        <w:tc>
          <w:tcPr>
            <w:tcW w:w="2970" w:type="dxa"/>
          </w:tcPr>
          <w:p w14:paraId="2C8FDA19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EB14FD">
              <w:rPr>
                <w:rFonts w:ascii="Arial" w:hAnsi="Arial" w:cs="Arial"/>
              </w:rPr>
              <w:t xml:space="preserve">Elevated </w:t>
            </w:r>
            <w:r>
              <w:rPr>
                <w:rFonts w:ascii="Arial" w:hAnsi="Arial" w:cs="Arial"/>
              </w:rPr>
              <w:t>triglycerides</w:t>
            </w:r>
          </w:p>
        </w:tc>
        <w:tc>
          <w:tcPr>
            <w:tcW w:w="6380" w:type="dxa"/>
          </w:tcPr>
          <w:p w14:paraId="25AEA95B" w14:textId="77777777" w:rsidR="009F7C6A" w:rsidRPr="00724D07" w:rsidRDefault="009F7C6A" w:rsidP="001C7F00">
            <w:pPr>
              <w:spacing w:line="480" w:lineRule="auto"/>
              <w:contextualSpacing/>
              <w:rPr>
                <w:rFonts w:ascii="Arial" w:eastAsia="Times New Roman" w:hAnsi="Arial" w:cs="Arial"/>
              </w:rPr>
            </w:pPr>
            <w:r w:rsidRPr="00724D07">
              <w:rPr>
                <w:rFonts w:ascii="Arial" w:hAnsi="Arial" w:cs="Arial"/>
              </w:rPr>
              <w:t xml:space="preserve">TG &gt; </w:t>
            </w:r>
            <w:r w:rsidRPr="00724D07">
              <w:rPr>
                <w:rStyle w:val="Strong"/>
                <w:rFonts w:ascii="Arial" w:hAnsi="Arial" w:cs="Arial"/>
                <w:lang w:val="en"/>
              </w:rPr>
              <w:t>150 mg/dL</w:t>
            </w:r>
          </w:p>
          <w:p w14:paraId="38A3CB58" w14:textId="77777777" w:rsidR="009F7C6A" w:rsidRPr="002065FE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</w:tr>
      <w:tr w:rsidR="009F7C6A" w14:paraId="42A60B67" w14:textId="77777777" w:rsidTr="001C7F00">
        <w:trPr>
          <w:trHeight w:val="432"/>
        </w:trPr>
        <w:tc>
          <w:tcPr>
            <w:tcW w:w="2970" w:type="dxa"/>
          </w:tcPr>
          <w:p w14:paraId="2C17375F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Infection</w:t>
            </w:r>
          </w:p>
        </w:tc>
        <w:tc>
          <w:tcPr>
            <w:tcW w:w="6380" w:type="dxa"/>
          </w:tcPr>
          <w:p w14:paraId="11B40810" w14:textId="77777777" w:rsidR="009F7C6A" w:rsidRPr="002065FE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</w:rPr>
              <w:t>New onset of serious infection(s) (</w:t>
            </w:r>
            <w:proofErr w:type="gramStart"/>
            <w:r w:rsidRPr="002065FE">
              <w:rPr>
                <w:rFonts w:ascii="Arial" w:hAnsi="Arial" w:cs="Arial"/>
              </w:rPr>
              <w:t>e.g.</w:t>
            </w:r>
            <w:proofErr w:type="gramEnd"/>
            <w:r w:rsidRPr="002065FE">
              <w:rPr>
                <w:rFonts w:ascii="Arial" w:hAnsi="Arial" w:cs="Arial"/>
              </w:rPr>
              <w:t xml:space="preserve"> pneumonia, UTIs, cellulitis, herpes zoster, gastroenteritis, diverticulitis, sepsis, bacterial arthritis) during or after time administration </w:t>
            </w:r>
          </w:p>
        </w:tc>
      </w:tr>
      <w:tr w:rsidR="009F7C6A" w14:paraId="19A95D6C" w14:textId="77777777" w:rsidTr="001C7F00">
        <w:trPr>
          <w:trHeight w:val="432"/>
        </w:trPr>
        <w:tc>
          <w:tcPr>
            <w:tcW w:w="2970" w:type="dxa"/>
          </w:tcPr>
          <w:p w14:paraId="77105418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Tuberculosis</w:t>
            </w:r>
          </w:p>
        </w:tc>
        <w:tc>
          <w:tcPr>
            <w:tcW w:w="6380" w:type="dxa"/>
          </w:tcPr>
          <w:p w14:paraId="48770937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tuberculosis test </w:t>
            </w:r>
          </w:p>
        </w:tc>
      </w:tr>
      <w:tr w:rsidR="009F7C6A" w14:paraId="1A789D54" w14:textId="77777777" w:rsidTr="001C7F00">
        <w:trPr>
          <w:trHeight w:val="432"/>
        </w:trPr>
        <w:tc>
          <w:tcPr>
            <w:tcW w:w="2970" w:type="dxa"/>
          </w:tcPr>
          <w:p w14:paraId="1171B4EE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Candidemia</w:t>
            </w:r>
          </w:p>
        </w:tc>
        <w:tc>
          <w:tcPr>
            <w:tcW w:w="6380" w:type="dxa"/>
          </w:tcPr>
          <w:p w14:paraId="5236C6E2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notated or positive culture</w:t>
            </w:r>
          </w:p>
        </w:tc>
      </w:tr>
      <w:tr w:rsidR="009F7C6A" w14:paraId="3287B9FD" w14:textId="77777777" w:rsidTr="001C7F00">
        <w:trPr>
          <w:trHeight w:val="432"/>
        </w:trPr>
        <w:tc>
          <w:tcPr>
            <w:tcW w:w="2970" w:type="dxa"/>
          </w:tcPr>
          <w:p w14:paraId="20384F19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Bacteremia</w:t>
            </w:r>
          </w:p>
        </w:tc>
        <w:tc>
          <w:tcPr>
            <w:tcW w:w="6380" w:type="dxa"/>
          </w:tcPr>
          <w:p w14:paraId="2B3F32AC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notated or positive culture</w:t>
            </w:r>
          </w:p>
        </w:tc>
      </w:tr>
      <w:tr w:rsidR="009F7C6A" w14:paraId="4051BB05" w14:textId="77777777" w:rsidTr="001C7F00">
        <w:trPr>
          <w:trHeight w:val="432"/>
        </w:trPr>
        <w:tc>
          <w:tcPr>
            <w:tcW w:w="2970" w:type="dxa"/>
            <w:tcBorders>
              <w:bottom w:val="single" w:sz="4" w:space="0" w:color="auto"/>
            </w:tcBorders>
          </w:tcPr>
          <w:p w14:paraId="1BF70005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Varicella Zoster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14:paraId="6DC882E0" w14:textId="77777777" w:rsidR="009F7C6A" w:rsidRDefault="009F7C6A" w:rsidP="001C7F00">
            <w:p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titer</w:t>
            </w:r>
          </w:p>
        </w:tc>
      </w:tr>
    </w:tbl>
    <w:p w14:paraId="1A807B2C" w14:textId="77777777" w:rsidR="009F7C6A" w:rsidRDefault="009F7C6A" w:rsidP="009F7C6A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2FD91A" w14:textId="77777777" w:rsidR="00DE5809" w:rsidRDefault="00DE5809"/>
    <w:sectPr w:rsidR="00DE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6A"/>
    <w:rsid w:val="009F7C6A"/>
    <w:rsid w:val="00D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3968"/>
  <w15:chartTrackingRefBased/>
  <w15:docId w15:val="{19913E07-C6B3-4549-9548-CC988EA7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F7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Rupak Datta</dc:creator>
  <cp:keywords/>
  <dc:description/>
  <cp:lastModifiedBy>Rupak Datta</cp:lastModifiedBy>
  <cp:revision>1</cp:revision>
  <dcterms:created xsi:type="dcterms:W3CDTF">2021-04-13T14:28:00Z</dcterms:created>
  <dcterms:modified xsi:type="dcterms:W3CDTF">2021-04-13T14:29:00Z</dcterms:modified>
</cp:coreProperties>
</file>