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A3DE" w14:textId="77777777" w:rsidR="00A4736B" w:rsidRPr="009F7380" w:rsidRDefault="003474DA" w:rsidP="00B621E2">
      <w:pPr>
        <w:keepNext/>
        <w:keepLines/>
        <w:spacing w:after="0" w:line="480" w:lineRule="auto"/>
        <w:outlineLvl w:val="1"/>
        <w:rPr>
          <w:rFonts w:asciiTheme="majorBidi" w:eastAsiaTheme="majorEastAsia" w:hAnsiTheme="majorBidi" w:cstheme="majorBidi"/>
          <w:b/>
          <w:bCs/>
          <w:sz w:val="24"/>
          <w:szCs w:val="24"/>
          <w:lang w:eastAsia="en-US"/>
        </w:rPr>
      </w:pPr>
      <w:bookmarkStart w:id="0" w:name="_Toc7548752"/>
      <w:bookmarkStart w:id="1" w:name="_GoBack"/>
      <w:bookmarkEnd w:id="1"/>
      <w:r>
        <w:rPr>
          <w:rFonts w:asciiTheme="majorBidi" w:eastAsiaTheme="majorEastAsia" w:hAnsiTheme="majorBidi" w:cstheme="majorBidi"/>
          <w:b/>
          <w:bCs/>
          <w:sz w:val="24"/>
          <w:szCs w:val="24"/>
          <w:lang w:eastAsia="en-US"/>
        </w:rPr>
        <w:t>M</w:t>
      </w:r>
      <w:r w:rsidR="00A4736B" w:rsidRPr="009F7380">
        <w:rPr>
          <w:rFonts w:asciiTheme="majorBidi" w:eastAsiaTheme="majorEastAsia" w:hAnsiTheme="majorBidi" w:cstheme="majorBidi"/>
          <w:b/>
          <w:bCs/>
          <w:sz w:val="24"/>
          <w:szCs w:val="24"/>
          <w:lang w:eastAsia="en-US"/>
        </w:rPr>
        <w:t>ethods</w:t>
      </w:r>
      <w:bookmarkEnd w:id="0"/>
    </w:p>
    <w:p w14:paraId="14A261C7" w14:textId="77777777" w:rsidR="00A4736B" w:rsidRDefault="00A4736B" w:rsidP="00B621E2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</w:pPr>
    </w:p>
    <w:p w14:paraId="348DD8E0" w14:textId="77777777" w:rsidR="00B621E2" w:rsidRDefault="00765FE9" w:rsidP="00E4187E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R</w:t>
      </w:r>
      <w:r w:rsidR="00B621E2" w:rsidRPr="009F7380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 xml:space="preserve">eal-time quantitative PCR (qPCR) </w:t>
      </w:r>
      <w:r w:rsidR="00B621E2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reactions</w:t>
      </w:r>
      <w:r w:rsidR="00B621E2"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</w:t>
      </w:r>
    </w:p>
    <w:p w14:paraId="40C5CB16" w14:textId="77777777" w:rsidR="00A4736B" w:rsidRDefault="00B621E2" w:rsidP="007B4CDB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eastAsia="en-US"/>
        </w:rPr>
      </w:pPr>
      <w:r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qPCR reactions containing final concentration of SYBR Green 1x Master Mix (Qiagen, UK), 0.6 </w:t>
      </w:r>
      <w:proofErr w:type="spellStart"/>
      <w:r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t>μM</w:t>
      </w:r>
      <w:proofErr w:type="spellEnd"/>
      <w:r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primers (Table I) and 25 ng of DNA template were prepared to a final volume of 20 </w:t>
      </w:r>
      <w:proofErr w:type="spellStart"/>
      <w:r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t>μL</w:t>
      </w:r>
      <w:proofErr w:type="spellEnd"/>
      <w:r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. </w:t>
      </w:r>
      <w:r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</w:t>
      </w:r>
      <w:r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t>Reactions were analysed in a Rotor-gene Q (Qiagen, UK) using the following conditions: 95</w:t>
      </w:r>
      <w:r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</w:t>
      </w:r>
      <w:r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t>ºC for 5 min, and 95</w:t>
      </w:r>
      <w:r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</w:t>
      </w:r>
      <w:r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ºC for 10s, 58 ºC for 15s, 72 ºC for 20s, repeated for 40 cycles. </w:t>
      </w:r>
      <w:r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S</w:t>
      </w:r>
      <w:r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t>tandard curves of viral DNA ranging from 5x10</w:t>
      </w:r>
      <w:r w:rsidRPr="009F7380">
        <w:rPr>
          <w:rFonts w:asciiTheme="majorBidi" w:eastAsia="Times New Roman" w:hAnsiTheme="majorBidi" w:cstheme="majorBidi"/>
          <w:sz w:val="24"/>
          <w:szCs w:val="24"/>
          <w:vertAlign w:val="superscript"/>
          <w:lang w:eastAsia="en-US"/>
        </w:rPr>
        <w:t>9</w:t>
      </w:r>
      <w:r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copies/</w:t>
      </w:r>
      <w:r>
        <w:rPr>
          <w:rFonts w:asciiTheme="majorBidi" w:eastAsia="Times New Roman" w:hAnsiTheme="majorBidi" w:cstheme="majorBidi"/>
          <w:sz w:val="24"/>
          <w:szCs w:val="24"/>
          <w:lang w:eastAsia="en-US"/>
        </w:rPr>
        <w:t>µL</w:t>
      </w:r>
      <w:r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to 500 copies/</w:t>
      </w:r>
      <w:r>
        <w:rPr>
          <w:rFonts w:asciiTheme="majorBidi" w:eastAsia="Times New Roman" w:hAnsiTheme="majorBidi" w:cstheme="majorBidi"/>
          <w:sz w:val="24"/>
          <w:szCs w:val="24"/>
          <w:lang w:eastAsia="en-US"/>
        </w:rPr>
        <w:t>µL</w:t>
      </w:r>
      <w:r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t>, in a 10-fold dilution series</w:t>
      </w:r>
      <w:r w:rsidR="003108CC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and </w:t>
      </w:r>
      <w:r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t>prepared as previously described</w:t>
      </w:r>
      <w:r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fldChar w:fldCharType="begin"/>
      </w:r>
      <w:r w:rsidR="007B4CDB">
        <w:rPr>
          <w:rFonts w:asciiTheme="majorBidi" w:eastAsia="Times New Roman" w:hAnsiTheme="majorBidi" w:cstheme="majorBidi"/>
          <w:sz w:val="24"/>
          <w:szCs w:val="24"/>
          <w:lang w:eastAsia="en-US"/>
        </w:rPr>
        <w:instrText xml:space="preserve"> ADDIN EN.CITE &lt;EndNote&gt;&lt;Cite&gt;&lt;Author&gt;Moura&lt;/Author&gt;&lt;Year&gt;2020&lt;/Year&gt;&lt;RecNum&gt;59&lt;/RecNum&gt;&lt;DisplayText&gt;&lt;style face="superscript"&gt;1&lt;/style&gt;&lt;/DisplayText&gt;&lt;record&gt;&lt;rec-number&gt;59&lt;/rec-number&gt;&lt;foreign-keys&gt;&lt;key app="EN" db-id="9s2a2sdabxe0v0e9f5cvtszhv9seesdxp5wa" timestamp="1578926810"&gt;59&lt;/key&gt;&lt;/foreign-keys&gt;&lt;ref-type name="Journal Article"&gt;17&lt;/ref-type&gt;&lt;contributors&gt;&lt;authors&gt;&lt;author&gt;Moura, Ines B.&lt;/author&gt;&lt;author&gt;Normington, Charmaine&lt;/author&gt;&lt;author&gt;Ewin, Duncan&lt;/author&gt;&lt;author&gt;Clark, Emma&lt;/author&gt;&lt;author&gt;Wilcox, Mark H.&lt;/author&gt;&lt;author&gt;Buckley, Anthony M.&lt;/author&gt;&lt;author&gt;Chilton, Caroline H.&lt;/author&gt;&lt;/authors&gt;&lt;/contributors&gt;&lt;titles&gt;&lt;title&gt;Method comparison for the direct enumeration of bacterial species using a chemostat model of the human colon&lt;/title&gt;&lt;secondary-title&gt;BMC Microbiol&lt;/secondary-title&gt;&lt;/titles&gt;&lt;periodical&gt;&lt;full-title&gt;BMC Microbiol&lt;/full-title&gt;&lt;/periodical&gt;&lt;pages&gt;2&lt;/pages&gt;&lt;volume&gt;20&lt;/volume&gt;&lt;number&gt;1&lt;/number&gt;&lt;dates&gt;&lt;year&gt;2020&lt;/year&gt;&lt;/dates&gt;&lt;isbn&gt;1471-2180&lt;/isbn&gt;&lt;urls&gt;&lt;related-urls&gt;&lt;url&gt;&lt;style face="underline" font="default" size="100%"&gt;https://doi.org/10.1186/s12866-019-1669-2&lt;/style&gt;&lt;/url&gt;&lt;/related-urls&gt;&lt;/urls&gt;&lt;electronic-resource-num&gt;10.1186/s12866-019-1669-2&lt;/electronic-resource-num&gt;&lt;/record&gt;&lt;/Cite&gt;&lt;/EndNote&gt;</w:instrText>
      </w:r>
      <w:r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fldChar w:fldCharType="separate"/>
      </w:r>
      <w:r w:rsidR="007B4CDB" w:rsidRPr="007B4CDB">
        <w:rPr>
          <w:rFonts w:asciiTheme="majorBidi" w:eastAsia="Times New Roman" w:hAnsiTheme="majorBidi" w:cstheme="majorBidi"/>
          <w:noProof/>
          <w:sz w:val="24"/>
          <w:szCs w:val="24"/>
          <w:vertAlign w:val="superscript"/>
          <w:lang w:eastAsia="en-US"/>
        </w:rPr>
        <w:t>1</w:t>
      </w:r>
      <w:r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fldChar w:fldCharType="end"/>
      </w:r>
      <w:r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, </w:t>
      </w:r>
      <w:r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were included in triplicate on each qPCR </w:t>
      </w:r>
      <w:r>
        <w:rPr>
          <w:rFonts w:asciiTheme="majorBidi" w:eastAsia="Times New Roman" w:hAnsiTheme="majorBidi" w:cstheme="majorBidi"/>
          <w:sz w:val="24"/>
          <w:szCs w:val="24"/>
          <w:lang w:eastAsia="en-US"/>
        </w:rPr>
        <w:t>run.</w:t>
      </w:r>
      <w:r w:rsidR="0093016D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</w:t>
      </w:r>
      <w:r w:rsidR="0093016D" w:rsidRPr="009F7380">
        <w:rPr>
          <w:rFonts w:asciiTheme="majorBidi" w:eastAsia="Times New Roman" w:hAnsiTheme="majorBidi" w:cstheme="majorBidi"/>
          <w:sz w:val="24"/>
          <w:szCs w:val="24"/>
          <w:lang w:eastAsia="en-US"/>
        </w:rPr>
        <w:t>Each DNA extract was run in duplicate</w:t>
      </w:r>
      <w:r w:rsidR="0093016D">
        <w:rPr>
          <w:rFonts w:asciiTheme="majorBidi" w:eastAsia="Times New Roman" w:hAnsiTheme="majorBidi" w:cstheme="majorBidi"/>
          <w:sz w:val="24"/>
          <w:szCs w:val="24"/>
          <w:lang w:eastAsia="en-US"/>
        </w:rPr>
        <w:t>.</w:t>
      </w:r>
    </w:p>
    <w:p w14:paraId="7F0CF04B" w14:textId="77777777" w:rsidR="00C60A5F" w:rsidRDefault="00C60A5F" w:rsidP="007B4CDB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US"/>
        </w:rPr>
        <w:t>The s</w:t>
      </w:r>
      <w:r w:rsidRPr="006739D0">
        <w:rPr>
          <w:rFonts w:asciiTheme="majorBidi" w:eastAsia="Times New Roman" w:hAnsiTheme="majorBidi" w:cstheme="majorBidi"/>
          <w:sz w:val="24"/>
          <w:szCs w:val="24"/>
          <w:lang w:eastAsia="en-US"/>
        </w:rPr>
        <w:t>tandard curves were used to convert threshold cycle values to copies per µL of template.  The limit of detection was established at 500 copies (2.7 log</w:t>
      </w:r>
      <w:r w:rsidRPr="006739D0">
        <w:rPr>
          <w:rFonts w:asciiTheme="majorBidi" w:eastAsia="Times New Roman" w:hAnsiTheme="majorBidi" w:cstheme="majorBidi"/>
          <w:sz w:val="24"/>
          <w:szCs w:val="24"/>
          <w:vertAlign w:val="subscript"/>
          <w:lang w:eastAsia="en-US"/>
        </w:rPr>
        <w:t>10</w:t>
      </w:r>
      <w:r w:rsidRPr="006739D0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copies/µL).    </w:t>
      </w:r>
    </w:p>
    <w:p w14:paraId="2E6B5D44" w14:textId="77777777" w:rsidR="00B621E2" w:rsidRDefault="00B621E2" w:rsidP="00B621E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eastAsia="en-US"/>
        </w:rPr>
      </w:pPr>
    </w:p>
    <w:p w14:paraId="67E5C275" w14:textId="77777777" w:rsidR="00B621E2" w:rsidRPr="007B4CDB" w:rsidRDefault="00B621E2" w:rsidP="00B621E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eastAsia="en-US"/>
        </w:rPr>
      </w:pPr>
    </w:p>
    <w:p w14:paraId="7461EAA7" w14:textId="77777777" w:rsidR="00A4736B" w:rsidRPr="007B4CDB" w:rsidRDefault="00A4736B" w:rsidP="00B621E2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4CDB">
        <w:rPr>
          <w:rFonts w:asciiTheme="majorBidi" w:hAnsiTheme="majorBidi" w:cstheme="majorBidi"/>
          <w:b/>
          <w:bCs/>
          <w:sz w:val="24"/>
          <w:szCs w:val="24"/>
        </w:rPr>
        <w:t xml:space="preserve">References </w:t>
      </w:r>
    </w:p>
    <w:p w14:paraId="6B73F4F0" w14:textId="77777777" w:rsidR="00BD2A95" w:rsidRPr="00F9625E" w:rsidRDefault="00A4736B" w:rsidP="00F9625E">
      <w:pPr>
        <w:pStyle w:val="EndNoteBibliograph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CDB">
        <w:rPr>
          <w:rFonts w:asciiTheme="majorBidi" w:hAnsiTheme="majorBidi" w:cstheme="majorBidi"/>
          <w:sz w:val="24"/>
          <w:szCs w:val="24"/>
        </w:rPr>
        <w:fldChar w:fldCharType="begin"/>
      </w:r>
      <w:r w:rsidRPr="007B4CDB">
        <w:rPr>
          <w:rFonts w:asciiTheme="majorBidi" w:hAnsiTheme="majorBidi" w:cstheme="majorBidi"/>
          <w:sz w:val="24"/>
          <w:szCs w:val="24"/>
        </w:rPr>
        <w:instrText xml:space="preserve"> ADDIN EN.REFLIST </w:instrText>
      </w:r>
      <w:r w:rsidRPr="007B4CDB">
        <w:rPr>
          <w:rFonts w:asciiTheme="majorBidi" w:hAnsiTheme="majorBidi" w:cstheme="majorBidi"/>
          <w:sz w:val="24"/>
          <w:szCs w:val="24"/>
        </w:rPr>
        <w:fldChar w:fldCharType="separate"/>
      </w:r>
      <w:r w:rsidR="00BD2A95" w:rsidRPr="00F9625E">
        <w:rPr>
          <w:rFonts w:ascii="Times New Roman" w:hAnsi="Times New Roman" w:cs="Times New Roman"/>
          <w:b/>
          <w:sz w:val="24"/>
          <w:szCs w:val="24"/>
        </w:rPr>
        <w:t>1.</w:t>
      </w:r>
      <w:r w:rsidR="00BD2A95" w:rsidRPr="00F9625E">
        <w:rPr>
          <w:rFonts w:ascii="Times New Roman" w:hAnsi="Times New Roman" w:cs="Times New Roman"/>
          <w:sz w:val="24"/>
          <w:szCs w:val="24"/>
        </w:rPr>
        <w:tab/>
        <w:t xml:space="preserve">Moura IB, Normington C, Ewin D, et al. Method comparison for the direct enumeration of bacterial species using a chemostat model of the human colon. </w:t>
      </w:r>
      <w:r w:rsidR="00BD2A95" w:rsidRPr="00F9625E">
        <w:rPr>
          <w:rFonts w:ascii="Times New Roman" w:hAnsi="Times New Roman" w:cs="Times New Roman"/>
          <w:i/>
          <w:sz w:val="24"/>
          <w:szCs w:val="24"/>
        </w:rPr>
        <w:t xml:space="preserve">BMC Microbiol </w:t>
      </w:r>
      <w:r w:rsidR="00BD2A95" w:rsidRPr="00F9625E">
        <w:rPr>
          <w:rFonts w:ascii="Times New Roman" w:hAnsi="Times New Roman" w:cs="Times New Roman"/>
          <w:sz w:val="24"/>
          <w:szCs w:val="24"/>
        </w:rPr>
        <w:t>2020;20:2.</w:t>
      </w:r>
    </w:p>
    <w:p w14:paraId="5A888728" w14:textId="77777777" w:rsidR="00A4736B" w:rsidRPr="009F7380" w:rsidRDefault="00A4736B" w:rsidP="007B4CDB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</w:pPr>
      <w:r w:rsidRPr="007B4CDB">
        <w:rPr>
          <w:rFonts w:asciiTheme="majorBidi" w:hAnsiTheme="majorBidi" w:cstheme="majorBidi"/>
          <w:sz w:val="24"/>
          <w:szCs w:val="24"/>
        </w:rPr>
        <w:fldChar w:fldCharType="end"/>
      </w:r>
    </w:p>
    <w:p w14:paraId="42B5FFFE" w14:textId="77777777" w:rsidR="00434934" w:rsidRDefault="00434934">
      <w:pPr>
        <w:rPr>
          <w:noProof/>
        </w:rPr>
      </w:pPr>
    </w:p>
    <w:p w14:paraId="5B2A93C8" w14:textId="77777777" w:rsidR="002E2A22" w:rsidRDefault="002E2A22">
      <w:pPr>
        <w:rPr>
          <w:noProof/>
        </w:rPr>
      </w:pPr>
      <w:r>
        <w:rPr>
          <w:noProof/>
        </w:rPr>
        <w:br w:type="page"/>
      </w:r>
    </w:p>
    <w:p w14:paraId="397D8D0E" w14:textId="55A9C1A0" w:rsidR="005F6301" w:rsidRDefault="006B7837" w:rsidP="00C60A5F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</w:pPr>
      <w:r>
        <w:rPr>
          <w:rFonts w:eastAsia="Times New Roman"/>
          <w:noProof/>
          <w:color w:val="212121"/>
        </w:rPr>
        <w:lastRenderedPageBreak/>
        <w:drawing>
          <wp:inline distT="0" distB="0" distL="0" distR="0" wp14:anchorId="77C40605" wp14:editId="2F8EACB1">
            <wp:extent cx="2463099" cy="1833245"/>
            <wp:effectExtent l="0" t="9208" r="4763" b="4762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561abc-6244-4327-ac37-c01d1d64537d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4" r="7555"/>
                    <a:stretch/>
                  </pic:blipFill>
                  <pic:spPr bwMode="auto">
                    <a:xfrm rot="5400000">
                      <a:off x="0" y="0"/>
                      <a:ext cx="2466735" cy="183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F8737" w14:textId="63660A3A" w:rsidR="009C65B4" w:rsidRDefault="009C65B4" w:rsidP="00C60A5F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</w:pPr>
      <w:r w:rsidRPr="003D6625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Fig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ure</w:t>
      </w:r>
      <w:r w:rsidRPr="003D6625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S1</w:t>
      </w:r>
      <w:r w:rsidRPr="003D6625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.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</w:t>
      </w:r>
      <w:r w:rsidR="0052492A">
        <w:rPr>
          <w:rFonts w:asciiTheme="majorBidi" w:eastAsia="Times New Roman" w:hAnsiTheme="majorBidi" w:cstheme="majorBidi"/>
          <w:sz w:val="24"/>
          <w:szCs w:val="24"/>
          <w:lang w:eastAsia="en-US"/>
        </w:rPr>
        <w:t>J</w:t>
      </w:r>
      <w:r w:rsidR="00BB1548">
        <w:rPr>
          <w:rFonts w:asciiTheme="majorBidi" w:eastAsia="Times New Roman" w:hAnsiTheme="majorBidi" w:cstheme="majorBidi"/>
          <w:sz w:val="24"/>
          <w:szCs w:val="24"/>
          <w:lang w:eastAsia="en-US"/>
        </w:rPr>
        <w:t>e</w:t>
      </w:r>
      <w:r w:rsidR="00247955">
        <w:rPr>
          <w:rFonts w:asciiTheme="majorBidi" w:eastAsia="Times New Roman" w:hAnsiTheme="majorBidi" w:cstheme="majorBidi"/>
          <w:sz w:val="24"/>
          <w:szCs w:val="24"/>
          <w:lang w:eastAsia="en-US"/>
        </w:rPr>
        <w:t>t</w:t>
      </w:r>
      <w:r w:rsidR="00BB1548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air dryer </w:t>
      </w:r>
      <w:r w:rsidR="00767BA2">
        <w:rPr>
          <w:rFonts w:asciiTheme="majorBidi" w:eastAsia="Times New Roman" w:hAnsiTheme="majorBidi" w:cstheme="majorBidi"/>
          <w:sz w:val="24"/>
          <w:szCs w:val="24"/>
          <w:lang w:eastAsia="en-US"/>
        </w:rPr>
        <w:t>available</w:t>
      </w:r>
      <w:r w:rsidR="00BB1548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</w:t>
      </w:r>
      <w:r w:rsidR="005F6301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in </w:t>
      </w:r>
      <w:r w:rsidR="00BB1548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the toilet </w:t>
      </w:r>
      <w:r w:rsidR="0052492A">
        <w:rPr>
          <w:rFonts w:asciiTheme="majorBidi" w:eastAsia="Times New Roman" w:hAnsiTheme="majorBidi" w:cstheme="majorBidi"/>
          <w:sz w:val="24"/>
          <w:szCs w:val="24"/>
          <w:lang w:eastAsia="en-US"/>
        </w:rPr>
        <w:t>where hand drying assays performed</w:t>
      </w:r>
      <w:r w:rsidR="00BB1548">
        <w:rPr>
          <w:rFonts w:asciiTheme="majorBidi" w:eastAsia="Times New Roman" w:hAnsiTheme="majorBidi" w:cstheme="majorBidi"/>
          <w:sz w:val="24"/>
          <w:szCs w:val="24"/>
          <w:lang w:eastAsia="en-US"/>
        </w:rPr>
        <w:t>. Instead of heat, this electric hand dryer uses high speed air jets to remove moisture</w:t>
      </w:r>
      <w:r w:rsidR="0024795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</w:t>
      </w:r>
      <w:r w:rsidR="00BB1548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from hands. </w:t>
      </w:r>
    </w:p>
    <w:p w14:paraId="64E30E36" w14:textId="77777777" w:rsidR="009C65B4" w:rsidRDefault="009C65B4" w:rsidP="00C60A5F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</w:pPr>
    </w:p>
    <w:p w14:paraId="75A52786" w14:textId="77777777" w:rsidR="0085247C" w:rsidRDefault="0085247C" w:rsidP="00C60A5F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</w:pPr>
    </w:p>
    <w:p w14:paraId="5BEA2DD3" w14:textId="77777777" w:rsidR="00C60A5F" w:rsidRDefault="00C60A5F" w:rsidP="00C60A5F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Table S1</w:t>
      </w:r>
      <w:r w:rsidRPr="003D6625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.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Primer sequences used for amplification of P3 and P12 gene of PR772 by standard and qPCR reactions.</w:t>
      </w:r>
    </w:p>
    <w:p w14:paraId="41ECD217" w14:textId="77777777" w:rsidR="00C60A5F" w:rsidRPr="003D6625" w:rsidRDefault="00C60A5F" w:rsidP="00C60A5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US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1418"/>
        <w:gridCol w:w="1271"/>
      </w:tblGrid>
      <w:tr w:rsidR="00C60A5F" w:rsidRPr="003D6625" w14:paraId="744885E7" w14:textId="77777777" w:rsidTr="00615CCD"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449F69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D66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Primer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A45DEE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D66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Sequence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B444AF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D66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Amplicon size (bp)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BBC385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6625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4"/>
                <w:szCs w:val="24"/>
              </w:rPr>
              <w:t>Reference</w:t>
            </w:r>
          </w:p>
        </w:tc>
      </w:tr>
      <w:tr w:rsidR="00C60A5F" w:rsidRPr="003D6625" w14:paraId="6356E9C4" w14:textId="77777777" w:rsidTr="00615CCD"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D45DECA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D66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P3 Forward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C80A634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D66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5′-CCCATTAAGTACGGCGATGTTATG-3′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E74E2EC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102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5323CE5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D6625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&lt;EndNote&gt;&lt;Cite&gt;&lt;Author&gt;Gall&lt;/Author&gt;&lt;Year&gt;2016&lt;/Year&gt;&lt;RecNum&gt;3&lt;/RecNum&gt;&lt;DisplayText&gt;&lt;style face="superscript"&gt;2&lt;/style&gt;&lt;/DisplayText&gt;&lt;record&gt;&lt;rec-number&gt;3&lt;/rec-number&gt;&lt;foreign-keys&gt;&lt;key app="EN" db-id="9s2a2sdabxe0v0e9f5cvtszhv9seesdxp5wa" timestamp="1556114058"&gt;3&lt;/key&gt;&lt;/foreign-keys&gt;&lt;ref-type name="Journal Article"&gt;17&lt;/ref-type&gt;&lt;contributors&gt;&lt;authors&gt;&lt;author&gt;Gall, A. M.&lt;/author&gt;&lt;author&gt;Shisler, J. L.&lt;/author&gt;&lt;author&gt;Marinas, B. J.&lt;/author&gt;&lt;/authors&gt;&lt;/contributors&gt;&lt;auth-address&gt;Department of Civil and Environmental Engineering, double daggerDepartment of Microbiology and College of Medicine, and section signSafe Global Water Institute, University of Illinois at Urbana-Champaign , Urbana, Illinois 61801, United States.&lt;/auth-address&gt;&lt;titles&gt;&lt;title&gt;Characterizing Bacteriophage PR772 as a Potential Surrogate for Adenovirus in Water Disinfection: A Comparative Analysis of Inactivation Kinetics and Replication Cycle Inhibition by Free Chlorine&lt;/title&gt;&lt;secondary-title&gt;Environ Sci Technol&lt;/secondary-title&gt;&lt;/titles&gt;&lt;periodical&gt;&lt;full-title&gt;Environ Sci Technol&lt;/full-title&gt;&lt;/periodical&gt;&lt;pages&gt;2522-9&lt;/pages&gt;&lt;volume&gt;50&lt;/volume&gt;&lt;number&gt;5&lt;/number&gt;&lt;edition&gt;2016/01/29&lt;/edition&gt;&lt;keywords&gt;&lt;keyword&gt;Adenoviruses, Human/*drug effects/physiology&lt;/keyword&gt;&lt;keyword&gt;Bacteriophages/*drug effects/genetics/physiology&lt;/keyword&gt;&lt;keyword&gt;Chlorine/*pharmacology&lt;/keyword&gt;&lt;keyword&gt;Disinfectants/pharmacology&lt;/keyword&gt;&lt;keyword&gt;Disinfection/methods&lt;/keyword&gt;&lt;keyword&gt;Kinetics&lt;/keyword&gt;&lt;keyword&gt;Polymerase Chain Reaction/methods&lt;/keyword&gt;&lt;keyword&gt;Virus Replication/drug effects&lt;/keyword&gt;&lt;keyword&gt;Water Microbiology&lt;/keyword&gt;&lt;keyword&gt;Water Purification/*methods&lt;/keyword&gt;&lt;/keywords&gt;&lt;dates&gt;&lt;year&gt;2016&lt;/year&gt;&lt;pub-dates&gt;&lt;date&gt;Mar 1&lt;/date&gt;&lt;/pub-dates&gt;&lt;/dates&gt;&lt;isbn&gt;1520-5851 (Electronic)&amp;#xD;0013-936X (Linking)&lt;/isbn&gt;&lt;accession-num&gt;26820824&lt;/accession-num&gt;&lt;urls&gt;&lt;related-urls&gt;&lt;url&gt;https://www.ncbi.nlm.nih.gov/pubmed/26820824&lt;/url&gt;&lt;/related-urls&gt;&lt;/urls&gt;&lt;electronic-resource-num&gt;10.1021/acs.est.5b04713&lt;/electronic-resource-num&gt;&lt;/record&gt;&lt;/Cite&gt;&lt;/EndNote&gt;</w:instrText>
            </w:r>
            <w:r w:rsidRPr="003D6625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B67024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</w:rPr>
              <w:t>2</w:t>
            </w:r>
            <w:r w:rsidRPr="003D6625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C60A5F" w:rsidRPr="003D6625" w14:paraId="13044520" w14:textId="77777777" w:rsidTr="00615CC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52F679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D66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P3 Reverse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1C63382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D66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5′-GGCAAGCGGAACCCAATAG-3′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2DADD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34BEB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0A5F" w:rsidRPr="003D6625" w14:paraId="02D730D9" w14:textId="77777777" w:rsidTr="00615CC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DC8C6E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D66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P12 Forward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9042D75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D66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5′-AATCCACCTTTGGCGACTTC-3′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09EA5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108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E3022C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D6625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&lt;EndNote&gt;&lt;Cite&gt;&lt;Author&gt;Gall&lt;/Author&gt;&lt;Year&gt;2016&lt;/Year&gt;&lt;RecNum&gt;3&lt;/RecNum&gt;&lt;DisplayText&gt;&lt;style face="superscript"&gt;2&lt;/style&gt;&lt;/DisplayText&gt;&lt;record&gt;&lt;rec-number&gt;3&lt;/rec-number&gt;&lt;foreign-keys&gt;&lt;key app="EN" db-id="9s2a2sdabxe0v0e9f5cvtszhv9seesdxp5wa" timestamp="1556114058"&gt;3&lt;/key&gt;&lt;/foreign-keys&gt;&lt;ref-type name="Journal Article"&gt;17&lt;/ref-type&gt;&lt;contributors&gt;&lt;authors&gt;&lt;author&gt;Gall, A. M.&lt;/author&gt;&lt;author&gt;Shisler, J. L.&lt;/author&gt;&lt;author&gt;Marinas, B. J.&lt;/author&gt;&lt;/authors&gt;&lt;/contributors&gt;&lt;auth-address&gt;Department of Civil and Environmental Engineering, double daggerDepartment of Microbiology and College of Medicine, and section signSafe Global Water Institute, University of Illinois at Urbana-Champaign , Urbana, Illinois 61801, United States.&lt;/auth-address&gt;&lt;titles&gt;&lt;title&gt;Characterizing Bacteriophage PR772 as a Potential Surrogate for Adenovirus in Water Disinfection: A Comparative Analysis of Inactivation Kinetics and Replication Cycle Inhibition by Free Chlorine&lt;/title&gt;&lt;secondary-title&gt;Environ Sci Technol&lt;/secondary-title&gt;&lt;/titles&gt;&lt;periodical&gt;&lt;full-title&gt;Environ Sci Technol&lt;/full-title&gt;&lt;/periodical&gt;&lt;pages&gt;2522-9&lt;/pages&gt;&lt;volume&gt;50&lt;/volume&gt;&lt;number&gt;5&lt;/number&gt;&lt;edition&gt;2016/01/29&lt;/edition&gt;&lt;keywords&gt;&lt;keyword&gt;Adenoviruses, Human/*drug effects/physiology&lt;/keyword&gt;&lt;keyword&gt;Bacteriophages/*drug effects/genetics/physiology&lt;/keyword&gt;&lt;keyword&gt;Chlorine/*pharmacology&lt;/keyword&gt;&lt;keyword&gt;Disinfectants/pharmacology&lt;/keyword&gt;&lt;keyword&gt;Disinfection/methods&lt;/keyword&gt;&lt;keyword&gt;Kinetics&lt;/keyword&gt;&lt;keyword&gt;Polymerase Chain Reaction/methods&lt;/keyword&gt;&lt;keyword&gt;Virus Replication/drug effects&lt;/keyword&gt;&lt;keyword&gt;Water Microbiology&lt;/keyword&gt;&lt;keyword&gt;Water Purification/*methods&lt;/keyword&gt;&lt;/keywords&gt;&lt;dates&gt;&lt;year&gt;2016&lt;/year&gt;&lt;pub-dates&gt;&lt;date&gt;Mar 1&lt;/date&gt;&lt;/pub-dates&gt;&lt;/dates&gt;&lt;isbn&gt;1520-5851 (Electronic)&amp;#xD;0013-936X (Linking)&lt;/isbn&gt;&lt;accession-num&gt;26820824&lt;/accession-num&gt;&lt;urls&gt;&lt;related-urls&gt;&lt;url&gt;https://www.ncbi.nlm.nih.gov/pubmed/26820824&lt;/url&gt;&lt;/related-urls&gt;&lt;/urls&gt;&lt;electronic-resource-num&gt;10.1021/acs.est.5b04713&lt;/electronic-resource-num&gt;&lt;/record&gt;&lt;/Cite&gt;&lt;/EndNote&gt;</w:instrText>
            </w:r>
            <w:r w:rsidRPr="003D6625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B67024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</w:rPr>
              <w:t>2</w:t>
            </w:r>
            <w:r w:rsidRPr="003D6625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C60A5F" w:rsidRPr="003D6625" w14:paraId="105CFA83" w14:textId="77777777" w:rsidTr="00615CCD"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79A6AA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D66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P12 Reverse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FB7339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D66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5′-CCAGTACCTTTGGCAGAATCAG-3′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80034F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0BD0FA" w14:textId="77777777" w:rsidR="00C60A5F" w:rsidRPr="003D6625" w:rsidRDefault="00C60A5F" w:rsidP="00615C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A033873" w14:textId="77777777" w:rsidR="00C60A5F" w:rsidRDefault="00C60A5F" w:rsidP="00C60A5F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br w:type="page"/>
      </w:r>
    </w:p>
    <w:p w14:paraId="48996AD8" w14:textId="77777777" w:rsidR="00A4736B" w:rsidRDefault="00434934" w:rsidP="00434934">
      <w:pPr>
        <w:spacing w:after="0" w:line="480" w:lineRule="auto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434934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t>Results</w:t>
      </w:r>
    </w:p>
    <w:p w14:paraId="40A4BCDB" w14:textId="77777777" w:rsidR="002532A1" w:rsidRDefault="002532A1" w:rsidP="00434934">
      <w:pPr>
        <w:spacing w:after="0" w:line="480" w:lineRule="auto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0AEDF5FA" w14:textId="77777777" w:rsidR="002532A1" w:rsidRDefault="002532A1" w:rsidP="002532A1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38FC4C84" wp14:editId="4210383F">
            <wp:extent cx="4244467" cy="5128591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.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709" cy="51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2382F" w14:textId="77777777" w:rsidR="002532A1" w:rsidRDefault="002532A1" w:rsidP="002532A1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</w:pPr>
    </w:p>
    <w:p w14:paraId="7E323E09" w14:textId="77777777" w:rsidR="002532A1" w:rsidRDefault="002532A1" w:rsidP="002532A1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eastAsia="en-US"/>
        </w:rPr>
      </w:pPr>
      <w:r w:rsidRPr="003D6625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Fig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ure</w:t>
      </w:r>
      <w:r w:rsidRPr="003D6625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S</w:t>
      </w:r>
      <w:r w:rsidR="009C65B4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2</w:t>
      </w:r>
      <w:r w:rsidRPr="003D6625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.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Box plot in log</w:t>
      </w:r>
      <w:r w:rsidRPr="003D6625">
        <w:rPr>
          <w:rFonts w:asciiTheme="majorBidi" w:eastAsia="Times New Roman" w:hAnsiTheme="majorBidi" w:cstheme="majorBidi"/>
          <w:sz w:val="24"/>
          <w:szCs w:val="24"/>
          <w:vertAlign w:val="subscript"/>
          <w:lang w:eastAsia="en-US"/>
        </w:rPr>
        <w:t>10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copies/</w:t>
      </w:r>
      <w:r>
        <w:rPr>
          <w:rFonts w:asciiTheme="majorBidi" w:eastAsia="Times New Roman" w:hAnsiTheme="majorBidi" w:cstheme="majorBidi"/>
          <w:sz w:val="24"/>
          <w:szCs w:val="24"/>
          <w:lang w:eastAsia="en-US"/>
        </w:rPr>
        <w:t>µL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</w:t>
      </w:r>
      <w:r w:rsidRPr="003D6625">
        <w:rPr>
          <w:rFonts w:asciiTheme="majorBidi" w:hAnsiTheme="majorBidi" w:cstheme="majorBidi"/>
          <w:sz w:val="24"/>
          <w:szCs w:val="24"/>
          <w:lang w:val="en-US"/>
        </w:rPr>
        <w:t xml:space="preserve">of gene P3 results from 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>assays performed with and without gloves for all samples</w:t>
      </w:r>
      <w:r w:rsidR="00EB4CF4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(top), and for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each hand drying method used</w:t>
      </w:r>
      <w:r w:rsidR="00EB4CF4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(bottom)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. </w:t>
      </w:r>
      <w:r w:rsidR="00EB4CF4" w:rsidRPr="006739D0">
        <w:rPr>
          <w:rFonts w:asciiTheme="majorBidi" w:eastAsia="Times New Roman" w:hAnsiTheme="majorBidi" w:cstheme="majorBidi"/>
          <w:sz w:val="24"/>
          <w:szCs w:val="24"/>
          <w:lang w:eastAsia="en-US"/>
        </w:rPr>
        <w:t>There was no significant difference in bacteriophage recovery between assays performed with and without gloves</w:t>
      </w:r>
      <w:r w:rsidR="00EB4CF4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. </w:t>
      </w:r>
      <w:r w:rsidR="00EB4CF4" w:rsidRPr="006739D0">
        <w:rPr>
          <w:rFonts w:asciiTheme="majorBidi" w:eastAsia="Times New Roman" w:hAnsiTheme="majorBidi" w:cstheme="majorBidi"/>
          <w:sz w:val="24"/>
          <w:szCs w:val="24"/>
          <w:lang w:eastAsia="en-US"/>
        </w:rPr>
        <w:t>Similarly, bacteriophage dispersion and recovery was not significantly affected by the use of gloves when either JAD or PT was used</w:t>
      </w:r>
      <w:r w:rsidR="00EB4CF4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. 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>Statistical analysis was performed using the Mann-Whitney U test</w:t>
      </w:r>
      <w:r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, </w:t>
      </w:r>
      <w:r w:rsidRPr="003D6625">
        <w:rPr>
          <w:rFonts w:asciiTheme="majorBidi" w:eastAsia="Times New Roman" w:hAnsiTheme="majorBidi" w:cstheme="majorBidi"/>
          <w:i/>
          <w:iCs/>
          <w:sz w:val="24"/>
          <w:szCs w:val="24"/>
          <w:lang w:eastAsia="en-US"/>
        </w:rPr>
        <w:t>p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>&lt;0.05</w:t>
      </w:r>
      <w:r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is considered statistically significant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>.</w:t>
      </w:r>
      <w:r w:rsidR="00EB4CF4" w:rsidRPr="00EB4CF4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</w:t>
      </w:r>
    </w:p>
    <w:p w14:paraId="6882CCBD" w14:textId="77777777" w:rsidR="002532A1" w:rsidRPr="00434934" w:rsidRDefault="002532A1" w:rsidP="00434934">
      <w:pPr>
        <w:spacing w:after="0" w:line="480" w:lineRule="auto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7CF55708" w14:textId="77777777" w:rsidR="005B1A22" w:rsidRDefault="00326F4B">
      <w:r>
        <w:rPr>
          <w:noProof/>
        </w:rPr>
        <w:lastRenderedPageBreak/>
        <w:drawing>
          <wp:inline distT="0" distB="0" distL="0" distR="0" wp14:anchorId="034AAFFE" wp14:editId="634E545A">
            <wp:extent cx="4631287" cy="2857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199" cy="2859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8CF15" w14:textId="77777777" w:rsidR="005B1A22" w:rsidRDefault="005B1A22" w:rsidP="002532A1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Figure</w:t>
      </w:r>
      <w:r w:rsidRPr="003D6625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S</w:t>
      </w:r>
      <w:r w:rsidR="009C65B4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3</w:t>
      </w:r>
      <w:r w:rsidRPr="003D6625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.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</w:t>
      </w:r>
      <w:r w:rsidRPr="003D6625">
        <w:rPr>
          <w:rFonts w:asciiTheme="majorBidi" w:hAnsiTheme="majorBidi" w:cstheme="majorBidi"/>
          <w:sz w:val="24"/>
          <w:szCs w:val="24"/>
          <w:lang w:val="en-US"/>
        </w:rPr>
        <w:t>qPCR results for detection of the gene P</w:t>
      </w:r>
      <w:r>
        <w:rPr>
          <w:rFonts w:asciiTheme="majorBidi" w:hAnsiTheme="majorBidi" w:cstheme="majorBidi"/>
          <w:sz w:val="24"/>
          <w:szCs w:val="24"/>
          <w:lang w:val="en-US"/>
        </w:rPr>
        <w:t>12</w:t>
      </w:r>
      <w:r w:rsidRPr="003D6625">
        <w:rPr>
          <w:rFonts w:asciiTheme="majorBidi" w:hAnsiTheme="majorBidi" w:cstheme="majorBidi"/>
          <w:sz w:val="24"/>
          <w:szCs w:val="24"/>
          <w:lang w:val="en-US"/>
        </w:rPr>
        <w:t xml:space="preserve"> of bacteriophage PR772 from surfaces 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>exposed to bacteriophage</w:t>
      </w:r>
      <w:r w:rsidR="006F7A5C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following hand contact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. * </w:t>
      </w:r>
      <w:r w:rsidRPr="003D6625">
        <w:rPr>
          <w:rFonts w:asciiTheme="majorBidi" w:eastAsia="Times New Roman" w:hAnsiTheme="majorBidi" w:cstheme="majorBidi"/>
          <w:i/>
          <w:iCs/>
          <w:sz w:val="24"/>
          <w:szCs w:val="24"/>
          <w:lang w:eastAsia="en-US"/>
        </w:rPr>
        <w:t>p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&lt;0.05 on the Wilcoxon Signed Rank; </w:t>
      </w:r>
      <w:r w:rsidRPr="003D6625">
        <w:rPr>
          <w:rFonts w:asciiTheme="majorBidi" w:eastAsia="Times New Roman" w:hAnsiTheme="majorBidi" w:cstheme="majorBidi"/>
          <w:sz w:val="24"/>
          <w:szCs w:val="24"/>
          <w:vertAlign w:val="superscript"/>
          <w:lang w:eastAsia="en-US"/>
        </w:rPr>
        <w:t>#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</w:t>
      </w:r>
      <w:r w:rsidRPr="003D6625">
        <w:rPr>
          <w:rFonts w:asciiTheme="majorBidi" w:eastAsia="Times New Roman" w:hAnsiTheme="majorBidi" w:cstheme="majorBidi"/>
          <w:i/>
          <w:iCs/>
          <w:sz w:val="24"/>
          <w:szCs w:val="24"/>
          <w:lang w:eastAsia="en-US"/>
        </w:rPr>
        <w:t>p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>&lt;0.05, Mann-Whitney U test.</w:t>
      </w:r>
    </w:p>
    <w:p w14:paraId="31CD382A" w14:textId="77777777" w:rsidR="005B1A22" w:rsidRDefault="005B1A22">
      <w:pPr>
        <w:rPr>
          <w:rFonts w:asciiTheme="majorBidi" w:eastAsia="Times New Roman" w:hAnsiTheme="majorBidi" w:cstheme="majorBidi"/>
          <w:sz w:val="24"/>
          <w:szCs w:val="24"/>
          <w:lang w:eastAsia="en-US"/>
        </w:rPr>
      </w:pPr>
    </w:p>
    <w:p w14:paraId="28F06D83" w14:textId="77777777" w:rsidR="009C5E24" w:rsidRDefault="009C5E24">
      <w:pPr>
        <w:rPr>
          <w:rFonts w:asciiTheme="majorBidi" w:eastAsia="Times New Roman" w:hAnsiTheme="majorBidi" w:cstheme="majorBidi"/>
          <w:sz w:val="24"/>
          <w:szCs w:val="24"/>
          <w:lang w:eastAsia="en-US"/>
        </w:rPr>
      </w:pPr>
    </w:p>
    <w:p w14:paraId="2AA614A8" w14:textId="77777777" w:rsidR="009C5E24" w:rsidRDefault="00326F4B">
      <w:r>
        <w:rPr>
          <w:noProof/>
        </w:rPr>
        <w:drawing>
          <wp:inline distT="0" distB="0" distL="0" distR="0" wp14:anchorId="4F06D990" wp14:editId="54D54420">
            <wp:extent cx="5693462" cy="2938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3"/>
                    <a:stretch/>
                  </pic:blipFill>
                  <pic:spPr bwMode="auto">
                    <a:xfrm>
                      <a:off x="0" y="0"/>
                      <a:ext cx="5701300" cy="294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3313F" w14:textId="77777777" w:rsidR="005B1A22" w:rsidRDefault="005B1A22"/>
    <w:p w14:paraId="1E350AEA" w14:textId="77777777" w:rsidR="009C5E24" w:rsidRDefault="005B1A22" w:rsidP="002532A1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eastAsia="en-US"/>
        </w:rPr>
      </w:pPr>
      <w:r w:rsidRPr="003D6625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Fig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ure S</w:t>
      </w:r>
      <w:r w:rsidR="009C65B4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4</w:t>
      </w:r>
      <w:r w:rsidRPr="003D6625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.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</w:t>
      </w:r>
      <w:r w:rsidRPr="003D6625">
        <w:rPr>
          <w:rFonts w:asciiTheme="majorBidi" w:hAnsiTheme="majorBidi" w:cstheme="majorBidi"/>
          <w:sz w:val="24"/>
          <w:szCs w:val="24"/>
          <w:lang w:val="en-US"/>
        </w:rPr>
        <w:t>qPCR results for detection of gene P</w:t>
      </w:r>
      <w:r>
        <w:rPr>
          <w:rFonts w:asciiTheme="majorBidi" w:hAnsiTheme="majorBidi" w:cstheme="majorBidi"/>
          <w:sz w:val="24"/>
          <w:szCs w:val="24"/>
          <w:lang w:val="en-US"/>
        </w:rPr>
        <w:t>12</w:t>
      </w:r>
      <w:r w:rsidRPr="003D6625">
        <w:rPr>
          <w:rFonts w:asciiTheme="majorBidi" w:hAnsiTheme="majorBidi" w:cstheme="majorBidi"/>
          <w:sz w:val="24"/>
          <w:szCs w:val="24"/>
          <w:lang w:val="en-US"/>
        </w:rPr>
        <w:t xml:space="preserve"> of the bacteriophage PR772 from environmental samples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following contact with contaminated hand. </w:t>
      </w:r>
      <w:r w:rsidRPr="003D6625">
        <w:rPr>
          <w:rFonts w:asciiTheme="majorBidi" w:eastAsia="Times New Roman" w:hAnsiTheme="majorBidi" w:cstheme="majorBidi"/>
          <w:sz w:val="24"/>
          <w:szCs w:val="24"/>
          <w:vertAlign w:val="superscript"/>
          <w:lang w:eastAsia="en-US"/>
        </w:rPr>
        <w:t>#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</w:t>
      </w:r>
      <w:r w:rsidRPr="003D6625">
        <w:rPr>
          <w:rFonts w:asciiTheme="majorBidi" w:eastAsia="Times New Roman" w:hAnsiTheme="majorBidi" w:cstheme="majorBidi"/>
          <w:i/>
          <w:iCs/>
          <w:sz w:val="24"/>
          <w:szCs w:val="24"/>
          <w:lang w:eastAsia="en-US"/>
        </w:rPr>
        <w:t>p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>&lt;0.05, Mann-Whitney U test.</w:t>
      </w:r>
    </w:p>
    <w:p w14:paraId="73F0825B" w14:textId="77777777" w:rsidR="00A71EAD" w:rsidRDefault="00326F4B" w:rsidP="005B1A22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lastRenderedPageBreak/>
        <w:drawing>
          <wp:inline distT="0" distB="0" distL="0" distR="0" wp14:anchorId="14A35F29" wp14:editId="5A867212">
            <wp:extent cx="4542155" cy="282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5C49B" w14:textId="77777777" w:rsidR="00A71EAD" w:rsidRDefault="00A71EAD" w:rsidP="005B1A22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</w:pPr>
    </w:p>
    <w:p w14:paraId="7A146FB5" w14:textId="77777777" w:rsidR="005B1A22" w:rsidRPr="003D6625" w:rsidRDefault="005B1A22" w:rsidP="002532A1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Figure S</w:t>
      </w:r>
      <w:r w:rsidR="009C65B4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5</w:t>
      </w:r>
      <w:r w:rsidRPr="003D6625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.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</w:t>
      </w:r>
      <w:r w:rsidRPr="003D6625">
        <w:rPr>
          <w:rFonts w:asciiTheme="majorBidi" w:hAnsiTheme="majorBidi" w:cstheme="majorBidi"/>
          <w:sz w:val="24"/>
          <w:szCs w:val="24"/>
          <w:lang w:val="en-US"/>
        </w:rPr>
        <w:t>qPCR results for detection of gene P</w:t>
      </w:r>
      <w:r>
        <w:rPr>
          <w:rFonts w:asciiTheme="majorBidi" w:hAnsiTheme="majorBidi" w:cstheme="majorBidi"/>
          <w:sz w:val="24"/>
          <w:szCs w:val="24"/>
          <w:lang w:val="en-US"/>
        </w:rPr>
        <w:t>12</w:t>
      </w:r>
      <w:r w:rsidRPr="003D6625">
        <w:rPr>
          <w:rFonts w:asciiTheme="majorBidi" w:hAnsiTheme="majorBidi" w:cstheme="majorBidi"/>
          <w:sz w:val="24"/>
          <w:szCs w:val="24"/>
          <w:lang w:val="en-US"/>
        </w:rPr>
        <w:t xml:space="preserve"> of the bacteriophage PR772 from environmental samples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obtained after contact with contaminated apron. </w:t>
      </w:r>
      <w:r w:rsidRPr="003D6625">
        <w:rPr>
          <w:rFonts w:asciiTheme="majorBidi" w:eastAsia="Times New Roman" w:hAnsiTheme="majorBidi" w:cstheme="majorBidi"/>
          <w:sz w:val="24"/>
          <w:szCs w:val="24"/>
          <w:vertAlign w:val="superscript"/>
          <w:lang w:eastAsia="en-US"/>
        </w:rPr>
        <w:t>#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</w:t>
      </w:r>
      <w:r w:rsidRPr="003D6625">
        <w:rPr>
          <w:rFonts w:asciiTheme="majorBidi" w:eastAsia="Times New Roman" w:hAnsiTheme="majorBidi" w:cstheme="majorBidi"/>
          <w:i/>
          <w:iCs/>
          <w:sz w:val="24"/>
          <w:szCs w:val="24"/>
          <w:lang w:eastAsia="en-US"/>
        </w:rPr>
        <w:t>p</w:t>
      </w:r>
      <w:r w:rsidRPr="003D6625">
        <w:rPr>
          <w:rFonts w:asciiTheme="majorBidi" w:eastAsia="Times New Roman" w:hAnsiTheme="majorBidi" w:cstheme="majorBidi"/>
          <w:sz w:val="24"/>
          <w:szCs w:val="24"/>
          <w:lang w:eastAsia="en-US"/>
        </w:rPr>
        <w:t>&lt;0.05, Mann-Whitney U test.</w:t>
      </w:r>
    </w:p>
    <w:p w14:paraId="7D0E6744" w14:textId="5C904C4F" w:rsidR="003A5787" w:rsidRDefault="003A5787" w:rsidP="00A4736B"/>
    <w:sectPr w:rsidR="003A5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CH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2a2sdabxe0v0e9f5cvtszhv9seesdxp5wa&quot;&gt;EndNote Library_washroom-Converted&lt;record-ids&gt;&lt;item&gt;59&lt;/item&gt;&lt;/record-ids&gt;&lt;/item&gt;&lt;/Libraries&gt;"/>
  </w:docVars>
  <w:rsids>
    <w:rsidRoot w:val="00BC46AB"/>
    <w:rsid w:val="001245E2"/>
    <w:rsid w:val="00247955"/>
    <w:rsid w:val="002532A1"/>
    <w:rsid w:val="002C739A"/>
    <w:rsid w:val="002E2A22"/>
    <w:rsid w:val="002F738F"/>
    <w:rsid w:val="003108CC"/>
    <w:rsid w:val="00326F4B"/>
    <w:rsid w:val="003474DA"/>
    <w:rsid w:val="0035204C"/>
    <w:rsid w:val="003A0002"/>
    <w:rsid w:val="003A5787"/>
    <w:rsid w:val="00434934"/>
    <w:rsid w:val="0052492A"/>
    <w:rsid w:val="00552501"/>
    <w:rsid w:val="005B1A22"/>
    <w:rsid w:val="005F6301"/>
    <w:rsid w:val="006B7837"/>
    <w:rsid w:val="006F7A5C"/>
    <w:rsid w:val="00765FE9"/>
    <w:rsid w:val="00767BA2"/>
    <w:rsid w:val="007B4CDB"/>
    <w:rsid w:val="0085247C"/>
    <w:rsid w:val="0093016D"/>
    <w:rsid w:val="00994C75"/>
    <w:rsid w:val="009A2512"/>
    <w:rsid w:val="009C5E24"/>
    <w:rsid w:val="009C65B4"/>
    <w:rsid w:val="00A4736B"/>
    <w:rsid w:val="00A71EAD"/>
    <w:rsid w:val="00B57B89"/>
    <w:rsid w:val="00B621E2"/>
    <w:rsid w:val="00B67024"/>
    <w:rsid w:val="00BA13C7"/>
    <w:rsid w:val="00BB1548"/>
    <w:rsid w:val="00BC46AB"/>
    <w:rsid w:val="00BD2A95"/>
    <w:rsid w:val="00C60A5F"/>
    <w:rsid w:val="00C677BD"/>
    <w:rsid w:val="00D02312"/>
    <w:rsid w:val="00DE77C1"/>
    <w:rsid w:val="00E4187E"/>
    <w:rsid w:val="00EB4CF4"/>
    <w:rsid w:val="00F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2E9E"/>
  <w15:chartTrackingRefBased/>
  <w15:docId w15:val="{75049C05-CF43-4605-AAC1-6C1B43BA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4736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4736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4736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4736B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2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eb561abc-6244-4327-ac37-c01d1d64537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3CDA-4304-4F1D-8982-FEC2B05D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Moura</dc:creator>
  <cp:keywords/>
  <dc:description/>
  <cp:lastModifiedBy>Ines Moura</cp:lastModifiedBy>
  <cp:revision>19</cp:revision>
  <dcterms:created xsi:type="dcterms:W3CDTF">2021-01-05T17:19:00Z</dcterms:created>
  <dcterms:modified xsi:type="dcterms:W3CDTF">2021-01-17T16:16:00Z</dcterms:modified>
</cp:coreProperties>
</file>