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AA02A" w14:textId="40DFAF34" w:rsidR="00C01773" w:rsidRDefault="00C01773" w:rsidP="00C01773">
      <w:pPr>
        <w:spacing w:line="480" w:lineRule="auto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 wp14:anchorId="60513DDF" wp14:editId="4F81BDC9">
            <wp:extent cx="5926174" cy="315176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30" cy="316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FDAF" w14:textId="717F382A" w:rsidR="00C01773" w:rsidRDefault="00C01773" w:rsidP="00C01773">
      <w:pPr>
        <w:spacing w:line="480" w:lineRule="auto"/>
      </w:pPr>
      <w:r>
        <w:rPr>
          <w:b/>
          <w:bCs/>
        </w:rPr>
        <w:t xml:space="preserve">Supplemental Figure 1. </w:t>
      </w:r>
      <w:r w:rsidRPr="005B35AA">
        <w:t xml:space="preserve">Blood culture contamination rates </w:t>
      </w:r>
      <w:r>
        <w:t>between</w:t>
      </w:r>
      <w:r w:rsidRPr="005B35AA">
        <w:t xml:space="preserve"> January </w:t>
      </w:r>
      <w:r>
        <w:t xml:space="preserve">through </w:t>
      </w:r>
      <w:r w:rsidRPr="005B35AA">
        <w:t>May.</w:t>
      </w:r>
      <w:r>
        <w:t xml:space="preserve"> The Pre COVID-19 time period had 546 contaminated blood cultures out of 16,984 and the COVID-19 timeframe had 689 contaminated blood cultures out of 18,344.</w:t>
      </w:r>
      <w:r w:rsidRPr="00DE1CBE">
        <w:t xml:space="preserve"> </w:t>
      </w:r>
      <w:r>
        <w:t xml:space="preserve">The change in the blood culture contamination rate was statistically significant at </w:t>
      </w:r>
      <w:r>
        <w:rPr>
          <w:i/>
          <w:iCs/>
        </w:rPr>
        <w:t>p</w:t>
      </w:r>
      <w:r>
        <w:t xml:space="preserve"> &lt; 0.05.</w:t>
      </w:r>
    </w:p>
    <w:p w14:paraId="39607E0B" w14:textId="77777777" w:rsidR="00C01773" w:rsidRDefault="00C01773" w:rsidP="00C01773">
      <w:pPr>
        <w:spacing w:line="480" w:lineRule="auto"/>
        <w:rPr>
          <w:b/>
          <w:bCs/>
        </w:rPr>
        <w:sectPr w:rsidR="00C017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65A9E6" w14:textId="59BD9D48" w:rsidR="00C01773" w:rsidRPr="00655CF9" w:rsidRDefault="00C01773" w:rsidP="00C01773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A47BF5A" wp14:editId="4E868F96">
            <wp:extent cx="5856051" cy="39415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113" cy="39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D43E" w14:textId="77777777" w:rsidR="00C01773" w:rsidRDefault="00C01773" w:rsidP="00C01773">
      <w:pPr>
        <w:spacing w:line="480" w:lineRule="auto"/>
      </w:pPr>
      <w:r>
        <w:rPr>
          <w:b/>
          <w:bCs/>
        </w:rPr>
        <w:t xml:space="preserve">Supplemental Figure 2. </w:t>
      </w:r>
      <w:r w:rsidRPr="00687B96">
        <w:t xml:space="preserve">Number </w:t>
      </w:r>
      <w:r w:rsidRPr="005B35AA">
        <w:t xml:space="preserve">of </w:t>
      </w:r>
      <w:r>
        <w:t xml:space="preserve">positive </w:t>
      </w:r>
      <w:r w:rsidRPr="003D11E1">
        <w:t>severe acute respiratory syndrome coronavirus 2 reverse transcriptase polymerase chain reaction nasopharyngeal test results</w:t>
      </w:r>
      <w:r>
        <w:t xml:space="preserve"> between January and May 2020 at a tertiary care center in Detroit, Michigan. For patients with multiple positive tests, only the first positive culture was included.</w:t>
      </w:r>
    </w:p>
    <w:p w14:paraId="5AE524FF" w14:textId="77777777" w:rsidR="00CB0810" w:rsidRPr="00C01773" w:rsidRDefault="00CB0810" w:rsidP="00C01773"/>
    <w:sectPr w:rsidR="00CB0810" w:rsidRPr="00C01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3"/>
    <w:rsid w:val="00037D77"/>
    <w:rsid w:val="00072712"/>
    <w:rsid w:val="004E5857"/>
    <w:rsid w:val="005E60CC"/>
    <w:rsid w:val="00951AF1"/>
    <w:rsid w:val="00A2588D"/>
    <w:rsid w:val="00A767B0"/>
    <w:rsid w:val="00BE3D6D"/>
    <w:rsid w:val="00C01773"/>
    <w:rsid w:val="00CB0810"/>
    <w:rsid w:val="00CC4F86"/>
    <w:rsid w:val="00EA47F9"/>
    <w:rsid w:val="00F5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354C"/>
  <w15:chartTrackingRefBased/>
  <w15:docId w15:val="{88D3048B-3C28-024B-AF68-9D5705A2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17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Teena Chopra</dc:creator>
  <cp:keywords/>
  <dc:description/>
  <cp:lastModifiedBy>Teena Chopra</cp:lastModifiedBy>
  <cp:revision>2</cp:revision>
  <dcterms:created xsi:type="dcterms:W3CDTF">2020-09-30T22:34:00Z</dcterms:created>
  <dcterms:modified xsi:type="dcterms:W3CDTF">2020-09-30T22:34:00Z</dcterms:modified>
</cp:coreProperties>
</file>