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4DD6B" w14:textId="77777777" w:rsidR="001B6DC3" w:rsidRPr="004B598F" w:rsidRDefault="001B6DC3" w:rsidP="001B6DC3">
      <w:pPr>
        <w:pStyle w:val="Body"/>
        <w:rPr>
          <w:sz w:val="22"/>
          <w:szCs w:val="22"/>
        </w:rPr>
      </w:pPr>
      <w:r w:rsidRPr="004B598F">
        <w:rPr>
          <w:b/>
          <w:bCs/>
          <w:sz w:val="22"/>
          <w:szCs w:val="22"/>
        </w:rPr>
        <w:t xml:space="preserve">Supplementary Table 1. </w:t>
      </w:r>
      <w:r w:rsidRPr="004B598F">
        <w:rPr>
          <w:sz w:val="22"/>
          <w:szCs w:val="22"/>
        </w:rPr>
        <w:t>Criteria for selecting admissions from the Premier Healthcare Database.  Sample restricted to hospitals providing laboratory data to Premier from July 2010-June 2015.</w:t>
      </w:r>
    </w:p>
    <w:p w14:paraId="33DF0520" w14:textId="77777777" w:rsidR="001B6DC3" w:rsidRPr="004B598F" w:rsidRDefault="001B6DC3" w:rsidP="001B6DC3">
      <w:pPr>
        <w:pStyle w:val="Body"/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1B6DC3" w:rsidRPr="004B598F" w14:paraId="202BEDBB" w14:textId="77777777" w:rsidTr="00992440">
        <w:tc>
          <w:tcPr>
            <w:tcW w:w="8185" w:type="dxa"/>
            <w:shd w:val="clear" w:color="auto" w:fill="DEEAF6" w:themeFill="accent1" w:themeFillTint="33"/>
          </w:tcPr>
          <w:p w14:paraId="0DD45965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Inclusions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14:paraId="26763715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hAnsi="Cambria"/>
                <w:b/>
                <w:bCs/>
                <w:sz w:val="20"/>
                <w:szCs w:val="20"/>
              </w:rPr>
              <w:t>Count</w:t>
            </w:r>
          </w:p>
        </w:tc>
      </w:tr>
      <w:tr w:rsidR="001B6DC3" w:rsidRPr="004B598F" w14:paraId="32F19D7A" w14:textId="77777777" w:rsidTr="00992440">
        <w:tc>
          <w:tcPr>
            <w:tcW w:w="8185" w:type="dxa"/>
          </w:tcPr>
          <w:p w14:paraId="504BF540" w14:textId="77777777" w:rsidR="001B6DC3" w:rsidRPr="004B598F" w:rsidRDefault="001B6DC3" w:rsidP="00992440">
            <w:pPr>
              <w:rPr>
                <w:rFonts w:ascii="Cambria" w:eastAsia="Calibri" w:hAnsi="Cambria" w:cs="Calibri"/>
                <w:sz w:val="20"/>
                <w:szCs w:val="20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 xml:space="preserve">Admission with </w:t>
            </w:r>
            <w:proofErr w:type="gramStart"/>
            <w:r w:rsidRPr="004B598F">
              <w:rPr>
                <w:rFonts w:ascii="Cambria" w:eastAsia="Calibri" w:hAnsi="Cambria" w:cs="Calibri"/>
                <w:sz w:val="20"/>
                <w:szCs w:val="20"/>
              </w:rPr>
              <w:t>PDX  POA</w:t>
            </w:r>
            <w:proofErr w:type="gramEnd"/>
            <w:r w:rsidRPr="004B598F">
              <w:rPr>
                <w:rFonts w:ascii="Cambria" w:eastAsia="Calibri" w:hAnsi="Cambria" w:cs="Calibri"/>
                <w:sz w:val="20"/>
                <w:szCs w:val="20"/>
              </w:rPr>
              <w:t xml:space="preserve"> in pneumonia(480-488, 507.0,) or PDX sepsis/respiratory failure plus SDX POA pneumonia </w:t>
            </w:r>
          </w:p>
        </w:tc>
        <w:tc>
          <w:tcPr>
            <w:tcW w:w="1165" w:type="dxa"/>
          </w:tcPr>
          <w:p w14:paraId="0D0C7BAF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515,684</w:t>
            </w:r>
          </w:p>
        </w:tc>
      </w:tr>
      <w:tr w:rsidR="001B6DC3" w:rsidRPr="004B598F" w14:paraId="103063B6" w14:textId="77777777" w:rsidTr="00992440">
        <w:tc>
          <w:tcPr>
            <w:tcW w:w="8185" w:type="dxa"/>
            <w:shd w:val="clear" w:color="auto" w:fill="DEEAF6" w:themeFill="accent1" w:themeFillTint="33"/>
          </w:tcPr>
          <w:p w14:paraId="7A330DEF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Exclusions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14:paraId="13AA8802" w14:textId="77777777" w:rsidR="001B6DC3" w:rsidRPr="004B598F" w:rsidRDefault="001B6DC3" w:rsidP="00992440">
            <w:pPr>
              <w:rPr>
                <w:rFonts w:ascii="Cambria" w:hAnsi="Cambria"/>
                <w:b/>
                <w:bCs/>
                <w:sz w:val="20"/>
                <w:szCs w:val="20"/>
                <w:lang w:val="en-CA"/>
              </w:rPr>
            </w:pPr>
            <w:r w:rsidRPr="004B598F">
              <w:rPr>
                <w:rFonts w:ascii="Cambria" w:hAnsi="Cambria"/>
                <w:b/>
                <w:bCs/>
                <w:sz w:val="20"/>
                <w:szCs w:val="20"/>
                <w:lang w:val="en-CA"/>
              </w:rPr>
              <w:t>Count</w:t>
            </w:r>
          </w:p>
        </w:tc>
      </w:tr>
      <w:tr w:rsidR="001B6DC3" w:rsidRPr="004B598F" w14:paraId="05811874" w14:textId="77777777" w:rsidTr="00992440">
        <w:tc>
          <w:tcPr>
            <w:tcW w:w="8185" w:type="dxa"/>
          </w:tcPr>
          <w:p w14:paraId="2B6DEC53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 xml:space="preserve">Missing patient’s cost </w:t>
            </w:r>
          </w:p>
        </w:tc>
        <w:tc>
          <w:tcPr>
            <w:tcW w:w="1165" w:type="dxa"/>
          </w:tcPr>
          <w:p w14:paraId="330FF043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90</w:t>
            </w:r>
          </w:p>
        </w:tc>
      </w:tr>
      <w:tr w:rsidR="001B6DC3" w:rsidRPr="004B598F" w14:paraId="4F5E6C0E" w14:textId="77777777" w:rsidTr="00992440">
        <w:tc>
          <w:tcPr>
            <w:tcW w:w="8185" w:type="dxa"/>
          </w:tcPr>
          <w:p w14:paraId="4493D303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Discharged prior to July 2010, or after June 2015</w:t>
            </w:r>
          </w:p>
        </w:tc>
        <w:tc>
          <w:tcPr>
            <w:tcW w:w="1165" w:type="dxa"/>
          </w:tcPr>
          <w:p w14:paraId="7612EEC1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44,193</w:t>
            </w:r>
          </w:p>
        </w:tc>
      </w:tr>
      <w:tr w:rsidR="001B6DC3" w:rsidRPr="004B598F" w14:paraId="0F9E9370" w14:textId="77777777" w:rsidTr="00992440">
        <w:tc>
          <w:tcPr>
            <w:tcW w:w="8185" w:type="dxa"/>
          </w:tcPr>
          <w:p w14:paraId="74643E5B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Age &lt; 18</w:t>
            </w:r>
          </w:p>
        </w:tc>
        <w:tc>
          <w:tcPr>
            <w:tcW w:w="1165" w:type="dxa"/>
          </w:tcPr>
          <w:p w14:paraId="44B93121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69,274</w:t>
            </w:r>
          </w:p>
        </w:tc>
      </w:tr>
      <w:tr w:rsidR="001B6DC3" w:rsidRPr="004B598F" w14:paraId="04F14925" w14:textId="77777777" w:rsidTr="00992440">
        <w:tc>
          <w:tcPr>
            <w:tcW w:w="8185" w:type="dxa"/>
          </w:tcPr>
          <w:p w14:paraId="518AD800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Gender unknown</w:t>
            </w:r>
          </w:p>
        </w:tc>
        <w:tc>
          <w:tcPr>
            <w:tcW w:w="1165" w:type="dxa"/>
          </w:tcPr>
          <w:p w14:paraId="568D4733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23</w:t>
            </w:r>
          </w:p>
        </w:tc>
      </w:tr>
      <w:tr w:rsidR="001B6DC3" w:rsidRPr="004B598F" w14:paraId="46CA29D4" w14:textId="77777777" w:rsidTr="00992440">
        <w:tc>
          <w:tcPr>
            <w:tcW w:w="8185" w:type="dxa"/>
          </w:tcPr>
          <w:p w14:paraId="378FCD36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Outpatients</w:t>
            </w:r>
          </w:p>
        </w:tc>
        <w:tc>
          <w:tcPr>
            <w:tcW w:w="1165" w:type="dxa"/>
          </w:tcPr>
          <w:p w14:paraId="22C05002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76,676</w:t>
            </w:r>
          </w:p>
        </w:tc>
      </w:tr>
      <w:tr w:rsidR="001B6DC3" w:rsidRPr="004B598F" w14:paraId="479751F6" w14:textId="77777777" w:rsidTr="00992440">
        <w:tc>
          <w:tcPr>
            <w:tcW w:w="8185" w:type="dxa"/>
          </w:tcPr>
          <w:p w14:paraId="54B38055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Transfer from acute care or admission source unknown</w:t>
            </w:r>
          </w:p>
        </w:tc>
        <w:tc>
          <w:tcPr>
            <w:tcW w:w="1165" w:type="dxa"/>
          </w:tcPr>
          <w:p w14:paraId="054F2050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33,013</w:t>
            </w:r>
          </w:p>
        </w:tc>
      </w:tr>
      <w:tr w:rsidR="001B6DC3" w:rsidRPr="004B598F" w14:paraId="0B759227" w14:textId="77777777" w:rsidTr="00992440">
        <w:tc>
          <w:tcPr>
            <w:tcW w:w="8185" w:type="dxa"/>
          </w:tcPr>
          <w:p w14:paraId="13302D5A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Still patients or transfer to acute care or discharged status unknown</w:t>
            </w:r>
          </w:p>
        </w:tc>
        <w:tc>
          <w:tcPr>
            <w:tcW w:w="1165" w:type="dxa"/>
          </w:tcPr>
          <w:p w14:paraId="3A488726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6,130</w:t>
            </w:r>
          </w:p>
        </w:tc>
      </w:tr>
      <w:tr w:rsidR="001B6DC3" w:rsidRPr="004B598F" w14:paraId="0D4648A9" w14:textId="77777777" w:rsidTr="00992440">
        <w:tc>
          <w:tcPr>
            <w:tcW w:w="8185" w:type="dxa"/>
          </w:tcPr>
          <w:p w14:paraId="38749160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 xml:space="preserve">DX in cystic fibrosis </w:t>
            </w:r>
          </w:p>
        </w:tc>
        <w:tc>
          <w:tcPr>
            <w:tcW w:w="1165" w:type="dxa"/>
          </w:tcPr>
          <w:p w14:paraId="6AF9D3FC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367</w:t>
            </w:r>
          </w:p>
        </w:tc>
      </w:tr>
      <w:tr w:rsidR="001B6DC3" w:rsidRPr="004B598F" w14:paraId="3B90C518" w14:textId="77777777" w:rsidTr="00992440">
        <w:tc>
          <w:tcPr>
            <w:tcW w:w="8185" w:type="dxa"/>
          </w:tcPr>
          <w:p w14:paraId="5C5E3444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LOS &lt; 2</w:t>
            </w:r>
          </w:p>
        </w:tc>
        <w:tc>
          <w:tcPr>
            <w:tcW w:w="1165" w:type="dxa"/>
          </w:tcPr>
          <w:p w14:paraId="2507E960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11,616</w:t>
            </w:r>
          </w:p>
        </w:tc>
      </w:tr>
      <w:tr w:rsidR="001B6DC3" w:rsidRPr="004B598F" w14:paraId="624DEEB7" w14:textId="77777777" w:rsidTr="00992440">
        <w:tc>
          <w:tcPr>
            <w:tcW w:w="8185" w:type="dxa"/>
          </w:tcPr>
          <w:p w14:paraId="3BE5EC8E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Ineligible Medicare severity diagnosis related group</w:t>
            </w:r>
          </w:p>
        </w:tc>
        <w:tc>
          <w:tcPr>
            <w:tcW w:w="1165" w:type="dxa"/>
          </w:tcPr>
          <w:p w14:paraId="7EB0DE52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5,774</w:t>
            </w:r>
          </w:p>
        </w:tc>
      </w:tr>
      <w:tr w:rsidR="001B6DC3" w:rsidRPr="004B598F" w14:paraId="0006DBE6" w14:textId="77777777" w:rsidTr="00992440">
        <w:tc>
          <w:tcPr>
            <w:tcW w:w="8185" w:type="dxa"/>
          </w:tcPr>
          <w:p w14:paraId="62CBD74B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Ineligible attending physician's’ specialty</w:t>
            </w:r>
          </w:p>
        </w:tc>
        <w:tc>
          <w:tcPr>
            <w:tcW w:w="1165" w:type="dxa"/>
          </w:tcPr>
          <w:p w14:paraId="410F38E7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646</w:t>
            </w:r>
          </w:p>
        </w:tc>
      </w:tr>
      <w:tr w:rsidR="001B6DC3" w:rsidRPr="004B598F" w14:paraId="13CFA8E1" w14:textId="77777777" w:rsidTr="00992440">
        <w:tc>
          <w:tcPr>
            <w:tcW w:w="8185" w:type="dxa"/>
          </w:tcPr>
          <w:p w14:paraId="222EC233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SDX POA Ventilator associated pneumonia</w:t>
            </w:r>
          </w:p>
        </w:tc>
        <w:tc>
          <w:tcPr>
            <w:tcW w:w="1165" w:type="dxa"/>
          </w:tcPr>
          <w:p w14:paraId="76DCE87B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130</w:t>
            </w:r>
          </w:p>
        </w:tc>
      </w:tr>
      <w:tr w:rsidR="001B6DC3" w:rsidRPr="004B598F" w14:paraId="7877901D" w14:textId="77777777" w:rsidTr="00992440">
        <w:tc>
          <w:tcPr>
            <w:tcW w:w="8185" w:type="dxa"/>
          </w:tcPr>
          <w:p w14:paraId="208E6C53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Tracheostomy charged on day 0/1</w:t>
            </w:r>
          </w:p>
        </w:tc>
        <w:tc>
          <w:tcPr>
            <w:tcW w:w="1165" w:type="dxa"/>
          </w:tcPr>
          <w:p w14:paraId="12DE628E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6,357</w:t>
            </w:r>
          </w:p>
        </w:tc>
      </w:tr>
      <w:tr w:rsidR="001B6DC3" w:rsidRPr="004B598F" w14:paraId="5F7AF787" w14:textId="77777777" w:rsidTr="00992440">
        <w:tc>
          <w:tcPr>
            <w:tcW w:w="8185" w:type="dxa"/>
          </w:tcPr>
          <w:p w14:paraId="1DE0A106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 xml:space="preserve">SDX codes in Respirator depend status and mechanical ventilator charged on first hospital day </w:t>
            </w:r>
          </w:p>
        </w:tc>
        <w:tc>
          <w:tcPr>
            <w:tcW w:w="1165" w:type="dxa"/>
          </w:tcPr>
          <w:p w14:paraId="4D8E19A7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1,657</w:t>
            </w:r>
          </w:p>
        </w:tc>
      </w:tr>
      <w:tr w:rsidR="001B6DC3" w:rsidRPr="004B598F" w14:paraId="0E940C9E" w14:textId="77777777" w:rsidTr="00992440">
        <w:tc>
          <w:tcPr>
            <w:tcW w:w="8185" w:type="dxa"/>
          </w:tcPr>
          <w:p w14:paraId="0B76EA69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No chest x-ray or CT charged on day 0/1</w:t>
            </w:r>
          </w:p>
        </w:tc>
        <w:tc>
          <w:tcPr>
            <w:tcW w:w="1165" w:type="dxa"/>
          </w:tcPr>
          <w:p w14:paraId="6C0B74FD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16,711</w:t>
            </w:r>
          </w:p>
        </w:tc>
      </w:tr>
      <w:tr w:rsidR="001B6DC3" w:rsidRPr="004B598F" w14:paraId="744F5000" w14:textId="77777777" w:rsidTr="00992440">
        <w:tc>
          <w:tcPr>
            <w:tcW w:w="8185" w:type="dxa"/>
          </w:tcPr>
          <w:p w14:paraId="60B4C2DE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 xml:space="preserve">No anti-microbial treatments on day 0/1, (Note: 385 admissions with positive viral test but did not got initial antimicrobial treatments are not </w:t>
            </w:r>
            <w:proofErr w:type="gramStart"/>
            <w:r w:rsidRPr="004B598F">
              <w:rPr>
                <w:rFonts w:ascii="Cambria" w:eastAsia="Calibri" w:hAnsi="Cambria" w:cs="Calibri"/>
                <w:sz w:val="20"/>
                <w:szCs w:val="20"/>
              </w:rPr>
              <w:t>excluded )</w:t>
            </w:r>
            <w:proofErr w:type="gramEnd"/>
          </w:p>
        </w:tc>
        <w:tc>
          <w:tcPr>
            <w:tcW w:w="1165" w:type="dxa"/>
          </w:tcPr>
          <w:p w14:paraId="11A4A4B4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16,544</w:t>
            </w:r>
          </w:p>
        </w:tc>
      </w:tr>
      <w:tr w:rsidR="001B6DC3" w:rsidRPr="004B598F" w14:paraId="7F9838E4" w14:textId="77777777" w:rsidTr="00992440">
        <w:tc>
          <w:tcPr>
            <w:tcW w:w="8185" w:type="dxa"/>
          </w:tcPr>
          <w:p w14:paraId="21BCFC33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Positive urine cultures (drawn on first 3 days)</w:t>
            </w:r>
          </w:p>
        </w:tc>
        <w:tc>
          <w:tcPr>
            <w:tcW w:w="1165" w:type="dxa"/>
          </w:tcPr>
          <w:p w14:paraId="6A23EF17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21,120</w:t>
            </w:r>
          </w:p>
        </w:tc>
      </w:tr>
      <w:tr w:rsidR="001B6DC3" w:rsidRPr="004B598F" w14:paraId="25FD3D00" w14:textId="77777777" w:rsidTr="00992440">
        <w:tc>
          <w:tcPr>
            <w:tcW w:w="8185" w:type="dxa"/>
          </w:tcPr>
          <w:p w14:paraId="0DCB867B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POA secondary diagnosis in cellulitis</w:t>
            </w:r>
          </w:p>
        </w:tc>
        <w:tc>
          <w:tcPr>
            <w:tcW w:w="1165" w:type="dxa"/>
          </w:tcPr>
          <w:p w14:paraId="53F2D5B4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4,370</w:t>
            </w:r>
          </w:p>
        </w:tc>
      </w:tr>
      <w:tr w:rsidR="001B6DC3" w:rsidRPr="004B598F" w14:paraId="376F00A0" w14:textId="77777777" w:rsidTr="00992440">
        <w:tc>
          <w:tcPr>
            <w:tcW w:w="8185" w:type="dxa"/>
          </w:tcPr>
          <w:p w14:paraId="7F19DDF9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Positive blood culture with POA secondary diagnosis in abscess or CLABSI</w:t>
            </w:r>
          </w:p>
        </w:tc>
        <w:tc>
          <w:tcPr>
            <w:tcW w:w="1165" w:type="dxa"/>
          </w:tcPr>
          <w:p w14:paraId="1E658368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215</w:t>
            </w:r>
          </w:p>
        </w:tc>
      </w:tr>
      <w:tr w:rsidR="001B6DC3" w:rsidRPr="004B598F" w14:paraId="09B8847D" w14:textId="77777777" w:rsidTr="00992440">
        <w:tc>
          <w:tcPr>
            <w:tcW w:w="8185" w:type="dxa"/>
          </w:tcPr>
          <w:p w14:paraId="3877DDC8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POA secondary diagnosis in cholecystitis, appendicitis, diverticulitis, perforated diverticulum, peritonitis, post-op anastomotic leaks or abdominal surgical site infections</w:t>
            </w:r>
          </w:p>
        </w:tc>
        <w:tc>
          <w:tcPr>
            <w:tcW w:w="1165" w:type="dxa"/>
          </w:tcPr>
          <w:p w14:paraId="69840B75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sz w:val="20"/>
                <w:szCs w:val="20"/>
              </w:rPr>
              <w:t>8,633</w:t>
            </w:r>
          </w:p>
        </w:tc>
      </w:tr>
      <w:tr w:rsidR="001B6DC3" w:rsidRPr="004B598F" w14:paraId="792AD16A" w14:textId="77777777" w:rsidTr="00992440">
        <w:tc>
          <w:tcPr>
            <w:tcW w:w="8185" w:type="dxa"/>
          </w:tcPr>
          <w:p w14:paraId="06BF61FE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</w:rPr>
            </w:pPr>
            <w:r w:rsidRPr="004B598F">
              <w:rPr>
                <w:rFonts w:ascii="Cambria" w:hAnsi="Cambria"/>
                <w:sz w:val="20"/>
                <w:szCs w:val="20"/>
              </w:rPr>
              <w:t>Extra admissions (beyond randomly selected 1 per patient)</w:t>
            </w:r>
          </w:p>
        </w:tc>
        <w:tc>
          <w:tcPr>
            <w:tcW w:w="1165" w:type="dxa"/>
          </w:tcPr>
          <w:p w14:paraId="771EF1B0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hAnsi="Cambria"/>
                <w:sz w:val="20"/>
                <w:szCs w:val="20"/>
              </w:rPr>
              <w:t>25,872</w:t>
            </w:r>
          </w:p>
        </w:tc>
      </w:tr>
      <w:tr w:rsidR="001B6DC3" w:rsidRPr="004B598F" w14:paraId="0BF15C1F" w14:textId="77777777" w:rsidTr="00992440">
        <w:tc>
          <w:tcPr>
            <w:tcW w:w="8185" w:type="dxa"/>
            <w:shd w:val="clear" w:color="auto" w:fill="DEEAF6" w:themeFill="accent1" w:themeFillTint="33"/>
          </w:tcPr>
          <w:p w14:paraId="7AB0BFAC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Total exclusions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14:paraId="69B6268A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323,539</w:t>
            </w:r>
          </w:p>
        </w:tc>
      </w:tr>
      <w:tr w:rsidR="001B6DC3" w:rsidRPr="004B598F" w14:paraId="33BB2217" w14:textId="77777777" w:rsidTr="00992440">
        <w:tc>
          <w:tcPr>
            <w:tcW w:w="8185" w:type="dxa"/>
            <w:shd w:val="clear" w:color="auto" w:fill="9CC2E5" w:themeFill="accent1" w:themeFillTint="99"/>
          </w:tcPr>
          <w:p w14:paraId="4567B886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Final Study sample</w:t>
            </w:r>
          </w:p>
        </w:tc>
        <w:tc>
          <w:tcPr>
            <w:tcW w:w="1165" w:type="dxa"/>
            <w:shd w:val="clear" w:color="auto" w:fill="9CC2E5" w:themeFill="accent1" w:themeFillTint="99"/>
          </w:tcPr>
          <w:p w14:paraId="371ECD6A" w14:textId="77777777" w:rsidR="001B6DC3" w:rsidRPr="004B598F" w:rsidRDefault="001B6DC3" w:rsidP="00992440">
            <w:pPr>
              <w:rPr>
                <w:rFonts w:ascii="Cambria" w:hAnsi="Cambria"/>
                <w:sz w:val="20"/>
                <w:szCs w:val="20"/>
                <w:lang w:val="en-CA"/>
              </w:rPr>
            </w:pPr>
            <w:r w:rsidRPr="004B598F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166,273</w:t>
            </w:r>
          </w:p>
        </w:tc>
      </w:tr>
    </w:tbl>
    <w:p w14:paraId="2D17AA3E" w14:textId="77777777" w:rsidR="001B6DC3" w:rsidRPr="004B598F" w:rsidRDefault="001B6DC3" w:rsidP="001B6DC3">
      <w:pPr>
        <w:pStyle w:val="Body"/>
        <w:rPr>
          <w:sz w:val="20"/>
          <w:szCs w:val="20"/>
          <w:lang w:val="en-CA"/>
        </w:rPr>
      </w:pPr>
      <w:r w:rsidRPr="004B598F">
        <w:rPr>
          <w:sz w:val="20"/>
          <w:szCs w:val="20"/>
          <w:lang w:val="en-CA"/>
        </w:rPr>
        <w:t>Abbreviations: CLABSI, DX, SDX, POA - present on admission</w:t>
      </w:r>
    </w:p>
    <w:p w14:paraId="7FEAD6D9" w14:textId="77777777" w:rsidR="001B6DC3" w:rsidRPr="004B598F" w:rsidRDefault="001B6DC3" w:rsidP="001B6DC3">
      <w:pPr>
        <w:rPr>
          <w:rFonts w:ascii="Cambria" w:hAnsi="Cambria"/>
          <w:sz w:val="20"/>
          <w:szCs w:val="20"/>
          <w:lang w:val="en-CA"/>
        </w:rPr>
      </w:pPr>
      <w:r w:rsidRPr="004B598F">
        <w:rPr>
          <w:rFonts w:ascii="Cambria" w:hAnsi="Cambria"/>
          <w:sz w:val="20"/>
          <w:szCs w:val="20"/>
          <w:lang w:val="en-CA"/>
        </w:rPr>
        <w:br w:type="page"/>
      </w:r>
    </w:p>
    <w:p w14:paraId="6F414A3A" w14:textId="77777777" w:rsidR="001B6DC3" w:rsidRPr="004B598F" w:rsidRDefault="001B6DC3" w:rsidP="001B6DC3">
      <w:pPr>
        <w:pStyle w:val="Body"/>
        <w:rPr>
          <w:sz w:val="20"/>
          <w:szCs w:val="20"/>
          <w:lang w:val="en-CA"/>
        </w:rPr>
      </w:pPr>
    </w:p>
    <w:p w14:paraId="36C9759A" w14:textId="77777777" w:rsidR="001B6DC3" w:rsidRPr="004B598F" w:rsidRDefault="001B6DC3" w:rsidP="001B6DC3">
      <w:pPr>
        <w:pStyle w:val="Body"/>
        <w:rPr>
          <w:sz w:val="20"/>
          <w:szCs w:val="20"/>
          <w:lang w:val="en-CA"/>
        </w:rPr>
      </w:pPr>
      <w:r w:rsidRPr="004B598F">
        <w:rPr>
          <w:rFonts w:eastAsia="Calibri" w:cs="Calibri"/>
          <w:b/>
          <w:bCs/>
          <w:sz w:val="20"/>
          <w:szCs w:val="20"/>
        </w:rPr>
        <w:t>Supplementa</w:t>
      </w:r>
      <w:r>
        <w:rPr>
          <w:rFonts w:eastAsia="Calibri" w:cs="Calibri"/>
          <w:b/>
          <w:bCs/>
          <w:sz w:val="20"/>
          <w:szCs w:val="20"/>
        </w:rPr>
        <w:t xml:space="preserve">ry </w:t>
      </w:r>
      <w:r w:rsidRPr="004B598F">
        <w:rPr>
          <w:rFonts w:eastAsia="Calibri" w:cs="Calibri"/>
          <w:b/>
          <w:bCs/>
          <w:sz w:val="20"/>
          <w:szCs w:val="20"/>
        </w:rPr>
        <w:t>Table 2</w:t>
      </w:r>
      <w:r w:rsidRPr="004B598F">
        <w:rPr>
          <w:rFonts w:eastAsia="Calibri" w:cs="Calibri"/>
          <w:sz w:val="20"/>
          <w:szCs w:val="20"/>
        </w:rPr>
        <w:t>. ICD 9 codes used to define organ failure scores.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1B6DC3" w:rsidRPr="004B598F" w14:paraId="62182590" w14:textId="77777777" w:rsidTr="00992440">
        <w:tc>
          <w:tcPr>
            <w:tcW w:w="2155" w:type="dxa"/>
          </w:tcPr>
          <w:p w14:paraId="69B16963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sz w:val="20"/>
                <w:szCs w:val="20"/>
                <w:lang w:val="en-CA"/>
              </w:rPr>
              <w:t>Respiratory failure</w:t>
            </w:r>
          </w:p>
        </w:tc>
        <w:tc>
          <w:tcPr>
            <w:tcW w:w="7195" w:type="dxa"/>
          </w:tcPr>
          <w:p w14:paraId="5624F000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</w:p>
        </w:tc>
      </w:tr>
      <w:tr w:rsidR="001B6DC3" w:rsidRPr="004B598F" w14:paraId="7CD64FD2" w14:textId="77777777" w:rsidTr="00992440">
        <w:tc>
          <w:tcPr>
            <w:tcW w:w="2155" w:type="dxa"/>
          </w:tcPr>
          <w:p w14:paraId="5365DEED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518.81</w:t>
            </w:r>
          </w:p>
        </w:tc>
        <w:tc>
          <w:tcPr>
            <w:tcW w:w="7195" w:type="dxa"/>
          </w:tcPr>
          <w:p w14:paraId="06260D3B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Acute respiratory failure</w:t>
            </w:r>
          </w:p>
        </w:tc>
      </w:tr>
      <w:tr w:rsidR="001B6DC3" w:rsidRPr="004B598F" w14:paraId="1CDE4744" w14:textId="77777777" w:rsidTr="00992440">
        <w:tc>
          <w:tcPr>
            <w:tcW w:w="2155" w:type="dxa"/>
          </w:tcPr>
          <w:p w14:paraId="44C11EC1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518.82</w:t>
            </w:r>
          </w:p>
        </w:tc>
        <w:tc>
          <w:tcPr>
            <w:tcW w:w="7195" w:type="dxa"/>
          </w:tcPr>
          <w:p w14:paraId="3FC5A882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Other pulmonary insufficiency, not elsewhere classified</w:t>
            </w:r>
          </w:p>
        </w:tc>
      </w:tr>
      <w:tr w:rsidR="001B6DC3" w:rsidRPr="004B598F" w14:paraId="607E29ED" w14:textId="77777777" w:rsidTr="00992440">
        <w:tc>
          <w:tcPr>
            <w:tcW w:w="2155" w:type="dxa"/>
          </w:tcPr>
          <w:p w14:paraId="1660AC7C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786.09</w:t>
            </w:r>
          </w:p>
        </w:tc>
        <w:tc>
          <w:tcPr>
            <w:tcW w:w="7195" w:type="dxa"/>
          </w:tcPr>
          <w:p w14:paraId="15C5CE0B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Other respiratory abnormalities</w:t>
            </w:r>
          </w:p>
        </w:tc>
      </w:tr>
      <w:tr w:rsidR="001B6DC3" w:rsidRPr="004B598F" w14:paraId="266681F6" w14:textId="77777777" w:rsidTr="00992440">
        <w:tc>
          <w:tcPr>
            <w:tcW w:w="2155" w:type="dxa"/>
          </w:tcPr>
          <w:p w14:paraId="631B5032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967.0</w:t>
            </w:r>
          </w:p>
        </w:tc>
        <w:tc>
          <w:tcPr>
            <w:tcW w:w="7195" w:type="dxa"/>
          </w:tcPr>
          <w:p w14:paraId="29E08BF8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Poisoning by barbiturates</w:t>
            </w:r>
          </w:p>
        </w:tc>
      </w:tr>
      <w:tr w:rsidR="001B6DC3" w:rsidRPr="004B598F" w14:paraId="20956FA2" w14:textId="77777777" w:rsidTr="00992440">
        <w:tc>
          <w:tcPr>
            <w:tcW w:w="2155" w:type="dxa"/>
          </w:tcPr>
          <w:p w14:paraId="45947E2D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967.1</w:t>
            </w:r>
          </w:p>
        </w:tc>
        <w:tc>
          <w:tcPr>
            <w:tcW w:w="7195" w:type="dxa"/>
          </w:tcPr>
          <w:p w14:paraId="6CB96CF2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Poisoning by chloral hydrate group</w:t>
            </w:r>
          </w:p>
        </w:tc>
      </w:tr>
      <w:tr w:rsidR="001B6DC3" w:rsidRPr="004B598F" w14:paraId="5E9BA977" w14:textId="77777777" w:rsidTr="00992440">
        <w:tc>
          <w:tcPr>
            <w:tcW w:w="2155" w:type="dxa"/>
          </w:tcPr>
          <w:p w14:paraId="1FE86D19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967.2</w:t>
            </w:r>
          </w:p>
        </w:tc>
        <w:tc>
          <w:tcPr>
            <w:tcW w:w="7195" w:type="dxa"/>
          </w:tcPr>
          <w:p w14:paraId="32AE2A5B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Poisoning by paraldehyde</w:t>
            </w:r>
          </w:p>
        </w:tc>
      </w:tr>
      <w:tr w:rsidR="001B6DC3" w:rsidRPr="004B598F" w14:paraId="4CAC0C1A" w14:textId="77777777" w:rsidTr="00992440">
        <w:tc>
          <w:tcPr>
            <w:tcW w:w="2155" w:type="dxa"/>
          </w:tcPr>
          <w:p w14:paraId="14C13437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Cardiovascular failure</w:t>
            </w:r>
          </w:p>
        </w:tc>
        <w:tc>
          <w:tcPr>
            <w:tcW w:w="7195" w:type="dxa"/>
          </w:tcPr>
          <w:p w14:paraId="52FCF0BB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</w:p>
        </w:tc>
      </w:tr>
      <w:tr w:rsidR="001B6DC3" w:rsidRPr="004B598F" w14:paraId="6872E088" w14:textId="77777777" w:rsidTr="00992440">
        <w:tc>
          <w:tcPr>
            <w:tcW w:w="2155" w:type="dxa"/>
          </w:tcPr>
          <w:p w14:paraId="7F5916EF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427.5</w:t>
            </w:r>
          </w:p>
        </w:tc>
        <w:tc>
          <w:tcPr>
            <w:tcW w:w="7195" w:type="dxa"/>
          </w:tcPr>
          <w:p w14:paraId="17D1D8B2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 xml:space="preserve">Cardiac arrest </w:t>
            </w:r>
          </w:p>
        </w:tc>
      </w:tr>
      <w:tr w:rsidR="001B6DC3" w:rsidRPr="004B598F" w14:paraId="6056AB03" w14:textId="77777777" w:rsidTr="00992440">
        <w:tc>
          <w:tcPr>
            <w:tcW w:w="2155" w:type="dxa"/>
          </w:tcPr>
          <w:p w14:paraId="1A1CA045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458.21</w:t>
            </w:r>
          </w:p>
        </w:tc>
        <w:tc>
          <w:tcPr>
            <w:tcW w:w="7195" w:type="dxa"/>
          </w:tcPr>
          <w:p w14:paraId="573D28E5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 xml:space="preserve">Hypotension of hemodialysis </w:t>
            </w:r>
          </w:p>
        </w:tc>
      </w:tr>
      <w:tr w:rsidR="001B6DC3" w:rsidRPr="004B598F" w14:paraId="026F7537" w14:textId="77777777" w:rsidTr="00992440">
        <w:tc>
          <w:tcPr>
            <w:tcW w:w="2155" w:type="dxa"/>
          </w:tcPr>
          <w:p w14:paraId="77EB796A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458.29</w:t>
            </w:r>
          </w:p>
        </w:tc>
        <w:tc>
          <w:tcPr>
            <w:tcW w:w="7195" w:type="dxa"/>
          </w:tcPr>
          <w:p w14:paraId="1F9DC3DB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Other iatrogenic hypotension</w:t>
            </w:r>
          </w:p>
        </w:tc>
      </w:tr>
      <w:tr w:rsidR="001B6DC3" w:rsidRPr="004B598F" w14:paraId="7DD56AE5" w14:textId="77777777" w:rsidTr="00992440">
        <w:tc>
          <w:tcPr>
            <w:tcW w:w="2155" w:type="dxa"/>
          </w:tcPr>
          <w:p w14:paraId="08F06B7E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785.50</w:t>
            </w:r>
          </w:p>
        </w:tc>
        <w:tc>
          <w:tcPr>
            <w:tcW w:w="7195" w:type="dxa"/>
          </w:tcPr>
          <w:p w14:paraId="0A587036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Shock unspecified</w:t>
            </w:r>
          </w:p>
        </w:tc>
      </w:tr>
      <w:tr w:rsidR="001B6DC3" w:rsidRPr="004B598F" w14:paraId="0F81692E" w14:textId="77777777" w:rsidTr="00992440">
        <w:tc>
          <w:tcPr>
            <w:tcW w:w="2155" w:type="dxa"/>
          </w:tcPr>
          <w:p w14:paraId="7F72D956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785.51</w:t>
            </w:r>
          </w:p>
        </w:tc>
        <w:tc>
          <w:tcPr>
            <w:tcW w:w="7195" w:type="dxa"/>
          </w:tcPr>
          <w:p w14:paraId="7408C52E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 xml:space="preserve">Cardiogenic shock </w:t>
            </w:r>
          </w:p>
        </w:tc>
      </w:tr>
      <w:tr w:rsidR="001B6DC3" w:rsidRPr="004B598F" w14:paraId="2D4A8098" w14:textId="77777777" w:rsidTr="00992440">
        <w:tc>
          <w:tcPr>
            <w:tcW w:w="2155" w:type="dxa"/>
          </w:tcPr>
          <w:p w14:paraId="72ACB9BD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785.52</w:t>
            </w:r>
          </w:p>
        </w:tc>
        <w:tc>
          <w:tcPr>
            <w:tcW w:w="7195" w:type="dxa"/>
          </w:tcPr>
          <w:p w14:paraId="675E720E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Septic shock</w:t>
            </w:r>
          </w:p>
        </w:tc>
      </w:tr>
      <w:tr w:rsidR="001B6DC3" w:rsidRPr="004B598F" w14:paraId="267654BF" w14:textId="77777777" w:rsidTr="00992440">
        <w:tc>
          <w:tcPr>
            <w:tcW w:w="2155" w:type="dxa"/>
          </w:tcPr>
          <w:p w14:paraId="1E340436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785.59</w:t>
            </w:r>
          </w:p>
        </w:tc>
        <w:tc>
          <w:tcPr>
            <w:tcW w:w="7195" w:type="dxa"/>
          </w:tcPr>
          <w:p w14:paraId="4C925FE9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Other shock without trauma</w:t>
            </w:r>
          </w:p>
        </w:tc>
      </w:tr>
      <w:tr w:rsidR="001B6DC3" w:rsidRPr="004B598F" w14:paraId="014CF4EA" w14:textId="77777777" w:rsidTr="00992440">
        <w:tc>
          <w:tcPr>
            <w:tcW w:w="2155" w:type="dxa"/>
          </w:tcPr>
          <w:p w14:paraId="249DFAD4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Renal failure</w:t>
            </w:r>
          </w:p>
        </w:tc>
        <w:tc>
          <w:tcPr>
            <w:tcW w:w="7195" w:type="dxa"/>
          </w:tcPr>
          <w:p w14:paraId="5BAC6FE1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</w:p>
        </w:tc>
      </w:tr>
      <w:tr w:rsidR="001B6DC3" w:rsidRPr="004B598F" w14:paraId="1439AA32" w14:textId="77777777" w:rsidTr="00992440">
        <w:tc>
          <w:tcPr>
            <w:tcW w:w="2155" w:type="dxa"/>
          </w:tcPr>
          <w:p w14:paraId="005C7740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580.0</w:t>
            </w:r>
          </w:p>
        </w:tc>
        <w:tc>
          <w:tcPr>
            <w:tcW w:w="7195" w:type="dxa"/>
          </w:tcPr>
          <w:p w14:paraId="7657753D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Acute glomerulonephritis with lesion of proliferative glomerulonephritis</w:t>
            </w:r>
          </w:p>
        </w:tc>
      </w:tr>
      <w:tr w:rsidR="001B6DC3" w:rsidRPr="004B598F" w14:paraId="464BADBF" w14:textId="77777777" w:rsidTr="00992440">
        <w:tc>
          <w:tcPr>
            <w:tcW w:w="2155" w:type="dxa"/>
          </w:tcPr>
          <w:p w14:paraId="03430614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584.7</w:t>
            </w:r>
          </w:p>
        </w:tc>
        <w:tc>
          <w:tcPr>
            <w:tcW w:w="7195" w:type="dxa"/>
          </w:tcPr>
          <w:p w14:paraId="3D4CCC70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Acute kidney failure with lesion of renal medullary [papillary] necrosis</w:t>
            </w:r>
          </w:p>
        </w:tc>
      </w:tr>
      <w:tr w:rsidR="001B6DC3" w:rsidRPr="004B598F" w14:paraId="1B713B41" w14:textId="77777777" w:rsidTr="00992440">
        <w:tc>
          <w:tcPr>
            <w:tcW w:w="2155" w:type="dxa"/>
          </w:tcPr>
          <w:p w14:paraId="605546AF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584.8</w:t>
            </w:r>
          </w:p>
        </w:tc>
        <w:tc>
          <w:tcPr>
            <w:tcW w:w="7195" w:type="dxa"/>
          </w:tcPr>
          <w:p w14:paraId="4285A0A9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 xml:space="preserve">Acute kidney failure with </w:t>
            </w:r>
            <w:proofErr w:type="gramStart"/>
            <w:r w:rsidRPr="004B598F">
              <w:rPr>
                <w:rFonts w:eastAsia="Calibri" w:cs="Calibri"/>
                <w:sz w:val="20"/>
                <w:szCs w:val="20"/>
              </w:rPr>
              <w:t>other</w:t>
            </w:r>
            <w:proofErr w:type="gramEnd"/>
            <w:r w:rsidRPr="004B598F">
              <w:rPr>
                <w:rFonts w:eastAsia="Calibri" w:cs="Calibri"/>
                <w:sz w:val="20"/>
                <w:szCs w:val="20"/>
              </w:rPr>
              <w:t xml:space="preserve"> specified pathological lesion in kidney</w:t>
            </w:r>
          </w:p>
        </w:tc>
      </w:tr>
      <w:tr w:rsidR="001B6DC3" w:rsidRPr="004B598F" w14:paraId="44A36D1C" w14:textId="77777777" w:rsidTr="00992440">
        <w:tc>
          <w:tcPr>
            <w:tcW w:w="2155" w:type="dxa"/>
          </w:tcPr>
          <w:p w14:paraId="61FAE781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584.9</w:t>
            </w:r>
          </w:p>
        </w:tc>
        <w:tc>
          <w:tcPr>
            <w:tcW w:w="7195" w:type="dxa"/>
          </w:tcPr>
          <w:p w14:paraId="71903739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Acute kidney failure, unspecified</w:t>
            </w:r>
          </w:p>
        </w:tc>
      </w:tr>
      <w:tr w:rsidR="001B6DC3" w:rsidRPr="004B598F" w14:paraId="755C2E08" w14:textId="77777777" w:rsidTr="00992440">
        <w:tc>
          <w:tcPr>
            <w:tcW w:w="2155" w:type="dxa"/>
          </w:tcPr>
          <w:p w14:paraId="4C9D981F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585.x</w:t>
            </w:r>
          </w:p>
        </w:tc>
        <w:tc>
          <w:tcPr>
            <w:tcW w:w="7195" w:type="dxa"/>
          </w:tcPr>
          <w:p w14:paraId="54E1CC01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 xml:space="preserve">Chronic kidney disease </w:t>
            </w:r>
          </w:p>
        </w:tc>
      </w:tr>
      <w:tr w:rsidR="001B6DC3" w:rsidRPr="004B598F" w14:paraId="56D0F8F3" w14:textId="77777777" w:rsidTr="00992440">
        <w:tc>
          <w:tcPr>
            <w:tcW w:w="2155" w:type="dxa"/>
          </w:tcPr>
          <w:p w14:paraId="6C5EE9C8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Hepatic failure</w:t>
            </w:r>
          </w:p>
        </w:tc>
        <w:tc>
          <w:tcPr>
            <w:tcW w:w="7195" w:type="dxa"/>
          </w:tcPr>
          <w:p w14:paraId="103B87AF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</w:p>
        </w:tc>
      </w:tr>
      <w:tr w:rsidR="001B6DC3" w:rsidRPr="004B598F" w14:paraId="0056FE4B" w14:textId="77777777" w:rsidTr="00992440">
        <w:tc>
          <w:tcPr>
            <w:tcW w:w="2155" w:type="dxa"/>
          </w:tcPr>
          <w:p w14:paraId="29EB5AD8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570</w:t>
            </w:r>
          </w:p>
        </w:tc>
        <w:tc>
          <w:tcPr>
            <w:tcW w:w="7195" w:type="dxa"/>
          </w:tcPr>
          <w:p w14:paraId="4508DEC5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Acute and subacute necrosis of liver</w:t>
            </w:r>
          </w:p>
        </w:tc>
      </w:tr>
      <w:tr w:rsidR="001B6DC3" w:rsidRPr="004B598F" w14:paraId="6F7FE1C1" w14:textId="77777777" w:rsidTr="00992440">
        <w:tc>
          <w:tcPr>
            <w:tcW w:w="2155" w:type="dxa"/>
          </w:tcPr>
          <w:p w14:paraId="246624BE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572.2</w:t>
            </w:r>
          </w:p>
        </w:tc>
        <w:tc>
          <w:tcPr>
            <w:tcW w:w="7195" w:type="dxa"/>
          </w:tcPr>
          <w:p w14:paraId="7D9C47EA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Hepatic encephalopathy</w:t>
            </w:r>
          </w:p>
        </w:tc>
      </w:tr>
      <w:tr w:rsidR="001B6DC3" w:rsidRPr="004B598F" w14:paraId="5291316C" w14:textId="77777777" w:rsidTr="00992440">
        <w:tc>
          <w:tcPr>
            <w:tcW w:w="2155" w:type="dxa"/>
          </w:tcPr>
          <w:p w14:paraId="18048BCC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572.3</w:t>
            </w:r>
          </w:p>
        </w:tc>
        <w:tc>
          <w:tcPr>
            <w:tcW w:w="7195" w:type="dxa"/>
          </w:tcPr>
          <w:p w14:paraId="0173CD22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 xml:space="preserve"> Portal hypertension</w:t>
            </w:r>
          </w:p>
        </w:tc>
      </w:tr>
      <w:tr w:rsidR="001B6DC3" w:rsidRPr="004B598F" w14:paraId="4707DB70" w14:textId="77777777" w:rsidTr="00992440">
        <w:tc>
          <w:tcPr>
            <w:tcW w:w="2155" w:type="dxa"/>
          </w:tcPr>
          <w:p w14:paraId="2721CC30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573.4</w:t>
            </w:r>
          </w:p>
        </w:tc>
        <w:tc>
          <w:tcPr>
            <w:tcW w:w="7195" w:type="dxa"/>
          </w:tcPr>
          <w:p w14:paraId="56A3051C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Hepatorenal syndrome</w:t>
            </w:r>
          </w:p>
        </w:tc>
      </w:tr>
      <w:tr w:rsidR="001B6DC3" w:rsidRPr="004B598F" w14:paraId="66355066" w14:textId="77777777" w:rsidTr="00992440">
        <w:tc>
          <w:tcPr>
            <w:tcW w:w="2155" w:type="dxa"/>
          </w:tcPr>
          <w:p w14:paraId="137A307B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Metabolic failure</w:t>
            </w:r>
          </w:p>
        </w:tc>
        <w:tc>
          <w:tcPr>
            <w:tcW w:w="7195" w:type="dxa"/>
          </w:tcPr>
          <w:p w14:paraId="51A29B86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</w:p>
        </w:tc>
      </w:tr>
      <w:tr w:rsidR="001B6DC3" w:rsidRPr="004B598F" w14:paraId="1D054A4C" w14:textId="77777777" w:rsidTr="00992440">
        <w:tc>
          <w:tcPr>
            <w:tcW w:w="2155" w:type="dxa"/>
          </w:tcPr>
          <w:p w14:paraId="265A4866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276.2</w:t>
            </w:r>
          </w:p>
        </w:tc>
        <w:tc>
          <w:tcPr>
            <w:tcW w:w="7195" w:type="dxa"/>
          </w:tcPr>
          <w:p w14:paraId="709847BE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Acidosis</w:t>
            </w:r>
          </w:p>
        </w:tc>
      </w:tr>
      <w:tr w:rsidR="001B6DC3" w:rsidRPr="004B598F" w14:paraId="03884150" w14:textId="77777777" w:rsidTr="00992440">
        <w:tc>
          <w:tcPr>
            <w:tcW w:w="2155" w:type="dxa"/>
          </w:tcPr>
          <w:p w14:paraId="6F000C44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Neurologic failure</w:t>
            </w:r>
          </w:p>
        </w:tc>
        <w:tc>
          <w:tcPr>
            <w:tcW w:w="7195" w:type="dxa"/>
          </w:tcPr>
          <w:p w14:paraId="6FE3718E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</w:p>
        </w:tc>
      </w:tr>
      <w:tr w:rsidR="001B6DC3" w:rsidRPr="004B598F" w14:paraId="5957A8B7" w14:textId="77777777" w:rsidTr="00992440">
        <w:tc>
          <w:tcPr>
            <w:tcW w:w="2155" w:type="dxa"/>
          </w:tcPr>
          <w:p w14:paraId="1D3E3CC2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293.0</w:t>
            </w:r>
          </w:p>
        </w:tc>
        <w:tc>
          <w:tcPr>
            <w:tcW w:w="7195" w:type="dxa"/>
          </w:tcPr>
          <w:p w14:paraId="77AD95C5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sz w:val="20"/>
                <w:szCs w:val="20"/>
              </w:rPr>
              <w:t>Delirium due to conditions classified elsewhere</w:t>
            </w:r>
          </w:p>
        </w:tc>
      </w:tr>
      <w:tr w:rsidR="001B6DC3" w:rsidRPr="004B598F" w14:paraId="0392F49D" w14:textId="77777777" w:rsidTr="00992440">
        <w:tc>
          <w:tcPr>
            <w:tcW w:w="2155" w:type="dxa"/>
          </w:tcPr>
          <w:p w14:paraId="12F061F4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293.1</w:t>
            </w:r>
          </w:p>
        </w:tc>
        <w:tc>
          <w:tcPr>
            <w:tcW w:w="7195" w:type="dxa"/>
          </w:tcPr>
          <w:p w14:paraId="2AEA8F94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Subacute delirium</w:t>
            </w:r>
          </w:p>
        </w:tc>
      </w:tr>
      <w:tr w:rsidR="001B6DC3" w:rsidRPr="004B598F" w14:paraId="05BD2869" w14:textId="77777777" w:rsidTr="00992440">
        <w:tc>
          <w:tcPr>
            <w:tcW w:w="2155" w:type="dxa"/>
          </w:tcPr>
          <w:p w14:paraId="37BEE854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293.89</w:t>
            </w:r>
          </w:p>
        </w:tc>
        <w:tc>
          <w:tcPr>
            <w:tcW w:w="7195" w:type="dxa"/>
          </w:tcPr>
          <w:p w14:paraId="31E3A852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Other specified transient mental disorders due to conditions classified elsewhere, other</w:t>
            </w:r>
          </w:p>
        </w:tc>
      </w:tr>
      <w:tr w:rsidR="001B6DC3" w:rsidRPr="004B598F" w14:paraId="30D66507" w14:textId="77777777" w:rsidTr="00992440">
        <w:tc>
          <w:tcPr>
            <w:tcW w:w="2155" w:type="dxa"/>
          </w:tcPr>
          <w:p w14:paraId="44C3F6B9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348.1</w:t>
            </w:r>
          </w:p>
        </w:tc>
        <w:tc>
          <w:tcPr>
            <w:tcW w:w="7195" w:type="dxa"/>
          </w:tcPr>
          <w:p w14:paraId="2CDCE1FD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Anoxic brain damage</w:t>
            </w:r>
          </w:p>
        </w:tc>
      </w:tr>
      <w:tr w:rsidR="001B6DC3" w:rsidRPr="004B598F" w14:paraId="38E7D454" w14:textId="77777777" w:rsidTr="00992440">
        <w:tc>
          <w:tcPr>
            <w:tcW w:w="2155" w:type="dxa"/>
          </w:tcPr>
          <w:p w14:paraId="2BEE8746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348.30</w:t>
            </w:r>
          </w:p>
        </w:tc>
        <w:tc>
          <w:tcPr>
            <w:tcW w:w="7195" w:type="dxa"/>
          </w:tcPr>
          <w:p w14:paraId="78C85813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Encephalopathy, unspecified</w:t>
            </w:r>
          </w:p>
        </w:tc>
      </w:tr>
      <w:tr w:rsidR="001B6DC3" w:rsidRPr="004B598F" w14:paraId="15B0B5A1" w14:textId="77777777" w:rsidTr="00992440">
        <w:tc>
          <w:tcPr>
            <w:tcW w:w="2155" w:type="dxa"/>
          </w:tcPr>
          <w:p w14:paraId="30C96512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348.31</w:t>
            </w:r>
          </w:p>
        </w:tc>
        <w:tc>
          <w:tcPr>
            <w:tcW w:w="7195" w:type="dxa"/>
          </w:tcPr>
          <w:p w14:paraId="3937331D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Metabolic encephalopathy</w:t>
            </w:r>
          </w:p>
        </w:tc>
      </w:tr>
      <w:tr w:rsidR="001B6DC3" w:rsidRPr="004B598F" w14:paraId="78AC3055" w14:textId="77777777" w:rsidTr="00992440">
        <w:tc>
          <w:tcPr>
            <w:tcW w:w="2155" w:type="dxa"/>
          </w:tcPr>
          <w:p w14:paraId="3734B004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348.39</w:t>
            </w:r>
          </w:p>
        </w:tc>
        <w:tc>
          <w:tcPr>
            <w:tcW w:w="7195" w:type="dxa"/>
          </w:tcPr>
          <w:p w14:paraId="7B514AB6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Other encephalopathy</w:t>
            </w:r>
          </w:p>
        </w:tc>
      </w:tr>
      <w:tr w:rsidR="001B6DC3" w:rsidRPr="004B598F" w14:paraId="02154E8E" w14:textId="77777777" w:rsidTr="00992440">
        <w:tc>
          <w:tcPr>
            <w:tcW w:w="2155" w:type="dxa"/>
          </w:tcPr>
          <w:p w14:paraId="00C735C7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780.01</w:t>
            </w:r>
          </w:p>
        </w:tc>
        <w:tc>
          <w:tcPr>
            <w:tcW w:w="7195" w:type="dxa"/>
          </w:tcPr>
          <w:p w14:paraId="7566C15F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Coma</w:t>
            </w:r>
          </w:p>
        </w:tc>
      </w:tr>
      <w:tr w:rsidR="001B6DC3" w:rsidRPr="004B598F" w14:paraId="7F75101D" w14:textId="77777777" w:rsidTr="00992440">
        <w:tc>
          <w:tcPr>
            <w:tcW w:w="2155" w:type="dxa"/>
          </w:tcPr>
          <w:p w14:paraId="067351F7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780.09</w:t>
            </w:r>
          </w:p>
        </w:tc>
        <w:tc>
          <w:tcPr>
            <w:tcW w:w="7195" w:type="dxa"/>
          </w:tcPr>
          <w:p w14:paraId="111C22F0" w14:textId="77777777" w:rsidR="001B6DC3" w:rsidRPr="004B598F" w:rsidRDefault="001B6DC3" w:rsidP="00992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en-CA"/>
              </w:rPr>
            </w:pPr>
            <w:r w:rsidRPr="004B598F">
              <w:rPr>
                <w:rFonts w:eastAsia="Calibri" w:cs="Calibri"/>
                <w:sz w:val="20"/>
                <w:szCs w:val="20"/>
              </w:rPr>
              <w:t>Other alteration of consciousness</w:t>
            </w:r>
          </w:p>
        </w:tc>
      </w:tr>
    </w:tbl>
    <w:p w14:paraId="48F82FAB" w14:textId="77777777" w:rsidR="001B6DC3" w:rsidRDefault="001B6DC3" w:rsidP="001B6DC3">
      <w:pPr>
        <w:pStyle w:val="BodyA"/>
        <w:widowControl w:val="0"/>
      </w:pPr>
    </w:p>
    <w:p w14:paraId="4535C517" w14:textId="77777777" w:rsidR="001B6DC3" w:rsidRDefault="001B6D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 w:type="page"/>
      </w:r>
    </w:p>
    <w:p w14:paraId="24D33D1F" w14:textId="35D048CF" w:rsidR="00996BA7" w:rsidRPr="001B6DC3" w:rsidRDefault="001B6DC3" w:rsidP="00996BA7">
      <w:pPr>
        <w:rPr>
          <w:rFonts w:ascii="Cambria" w:hAnsi="Cambria"/>
          <w:sz w:val="20"/>
          <w:szCs w:val="20"/>
        </w:rPr>
      </w:pPr>
      <w:r w:rsidRPr="001B6DC3">
        <w:rPr>
          <w:rFonts w:ascii="Cambria" w:hAnsi="Cambria" w:cs="Arial"/>
          <w:b/>
          <w:bCs/>
          <w:color w:val="000000"/>
          <w:sz w:val="20"/>
          <w:szCs w:val="20"/>
        </w:rPr>
        <w:lastRenderedPageBreak/>
        <w:t xml:space="preserve">Supplementary Table 3.  </w:t>
      </w:r>
      <w:r w:rsidR="00996BA7" w:rsidRPr="001B6DC3">
        <w:rPr>
          <w:rFonts w:ascii="Cambria" w:hAnsi="Cambria" w:cs="Arial"/>
          <w:color w:val="000000"/>
          <w:sz w:val="20"/>
          <w:szCs w:val="20"/>
        </w:rPr>
        <w:t xml:space="preserve">Gamma generalized linear mixed model </w:t>
      </w:r>
      <w:r w:rsidRPr="001B6DC3">
        <w:rPr>
          <w:rFonts w:ascii="Cambria" w:hAnsi="Cambria" w:cs="Arial"/>
          <w:color w:val="000000"/>
          <w:sz w:val="20"/>
          <w:szCs w:val="20"/>
        </w:rPr>
        <w:t>of the</w:t>
      </w:r>
      <w:r w:rsidR="00996BA7" w:rsidRPr="001B6DC3">
        <w:rPr>
          <w:rFonts w:ascii="Cambria" w:hAnsi="Cambria" w:cs="Arial"/>
          <w:color w:val="000000"/>
          <w:sz w:val="20"/>
          <w:szCs w:val="20"/>
        </w:rPr>
        <w:t xml:space="preserve"> relationship </w:t>
      </w:r>
      <w:r w:rsidRPr="001B6DC3">
        <w:rPr>
          <w:rFonts w:ascii="Cambria" w:hAnsi="Cambria" w:cs="Arial"/>
          <w:color w:val="000000"/>
          <w:sz w:val="20"/>
          <w:szCs w:val="20"/>
        </w:rPr>
        <w:t>between</w:t>
      </w:r>
      <w:r w:rsidR="00996BA7" w:rsidRPr="001B6DC3">
        <w:rPr>
          <w:rFonts w:ascii="Cambria" w:hAnsi="Cambria" w:cs="Arial"/>
          <w:color w:val="000000"/>
          <w:sz w:val="20"/>
          <w:szCs w:val="20"/>
        </w:rPr>
        <w:t xml:space="preserve"> hospital costs </w:t>
      </w:r>
      <w:r w:rsidRPr="001B6DC3">
        <w:rPr>
          <w:rFonts w:ascii="Cambria" w:hAnsi="Cambria" w:cs="Arial"/>
          <w:color w:val="000000"/>
          <w:sz w:val="20"/>
          <w:szCs w:val="20"/>
        </w:rPr>
        <w:t>and the</w:t>
      </w:r>
      <w:r w:rsidR="00996BA7" w:rsidRPr="001B6DC3">
        <w:rPr>
          <w:rFonts w:ascii="Cambria" w:hAnsi="Cambria" w:cs="Arial"/>
          <w:color w:val="000000"/>
          <w:sz w:val="20"/>
          <w:szCs w:val="20"/>
        </w:rPr>
        <w:t xml:space="preserve"> use and result</w:t>
      </w:r>
      <w:r w:rsidRPr="001B6DC3">
        <w:rPr>
          <w:rFonts w:ascii="Cambria" w:hAnsi="Cambria" w:cs="Arial"/>
          <w:color w:val="000000"/>
          <w:sz w:val="20"/>
          <w:szCs w:val="20"/>
        </w:rPr>
        <w:t>s</w:t>
      </w:r>
      <w:r w:rsidR="00996BA7" w:rsidRPr="001B6DC3">
        <w:rPr>
          <w:rFonts w:ascii="Cambria" w:hAnsi="Cambria" w:cs="Arial"/>
          <w:color w:val="000000"/>
          <w:sz w:val="20"/>
          <w:szCs w:val="20"/>
        </w:rPr>
        <w:t xml:space="preserve"> of antiviral testing.   Costs</w:t>
      </w:r>
      <w:r w:rsidRPr="001B6DC3">
        <w:rPr>
          <w:rFonts w:ascii="Cambria" w:hAnsi="Cambria" w:cs="Arial"/>
          <w:color w:val="000000"/>
          <w:sz w:val="20"/>
          <w:szCs w:val="20"/>
        </w:rPr>
        <w:t xml:space="preserve"> were</w:t>
      </w:r>
      <w:r w:rsidR="00996BA7" w:rsidRPr="001B6DC3">
        <w:rPr>
          <w:rFonts w:ascii="Cambria" w:hAnsi="Cambria" w:cs="Arial"/>
          <w:color w:val="000000"/>
          <w:sz w:val="20"/>
          <w:szCs w:val="20"/>
        </w:rPr>
        <w:t xml:space="preserve"> i</w:t>
      </w:r>
      <w:r w:rsidR="00996BA7" w:rsidRPr="001B6DC3">
        <w:rPr>
          <w:rFonts w:ascii="Cambria" w:hAnsi="Cambria"/>
          <w:sz w:val="20"/>
          <w:szCs w:val="20"/>
        </w:rPr>
        <w:t>nflation-adjusted to 2015 annual costs by using the medical care component of the consumer price index</w:t>
      </w:r>
      <w:r w:rsidRPr="001B6DC3">
        <w:rPr>
          <w:rFonts w:ascii="Cambria" w:hAnsi="Cambria"/>
          <w:sz w:val="20"/>
          <w:szCs w:val="20"/>
        </w:rPr>
        <w:t xml:space="preserve"> and</w:t>
      </w:r>
      <w:r w:rsidR="00996BA7" w:rsidRPr="001B6DC3">
        <w:rPr>
          <w:rFonts w:ascii="Cambria" w:hAnsi="Cambria"/>
          <w:sz w:val="20"/>
          <w:szCs w:val="20"/>
        </w:rPr>
        <w:t xml:space="preserve"> are</w:t>
      </w:r>
      <w:r w:rsidR="00996BA7" w:rsidRPr="001B6DC3">
        <w:rPr>
          <w:rFonts w:ascii="Cambria" w:hAnsi="Cambria" w:cs="Arial"/>
          <w:color w:val="000000"/>
          <w:sz w:val="20"/>
          <w:szCs w:val="20"/>
        </w:rPr>
        <w:t xml:space="preserve"> adjusted for basic demographics, insurance status, hospital location (urban vs. rural), Census Bureau major geographic region, various comorbidities, and markers of severity on admission.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3"/>
        <w:gridCol w:w="2371"/>
        <w:gridCol w:w="2316"/>
        <w:gridCol w:w="857"/>
      </w:tblGrid>
      <w:tr w:rsidR="009317F3" w:rsidRPr="001B6DC3" w14:paraId="67F93855" w14:textId="77777777" w:rsidTr="00C54DF0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997D" w14:textId="77777777" w:rsidR="009317F3" w:rsidRPr="001B6DC3" w:rsidRDefault="00996BA7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O</w:t>
            </w:r>
            <w:r w:rsidR="009317F3"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 xml:space="preserve">utcome: </w:t>
            </w: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 xml:space="preserve">Hospital </w:t>
            </w:r>
            <w:r w:rsidR="009317F3"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costs</w:t>
            </w:r>
          </w:p>
        </w:tc>
      </w:tr>
      <w:tr w:rsidR="009317F3" w:rsidRPr="001B6DC3" w14:paraId="3CA834AB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129B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Effect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BC92" w14:textId="77777777" w:rsidR="009317F3" w:rsidRPr="001B6DC3" w:rsidRDefault="00996BA7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 xml:space="preserve">Factor </w:t>
            </w:r>
            <w:r w:rsidR="009317F3"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level</w:t>
            </w: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 xml:space="preserve"> or increment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F4F8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Mean multiplier(95%CI)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B653" w14:textId="77777777" w:rsidR="009317F3" w:rsidRPr="001B6DC3" w:rsidRDefault="00996BA7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P</w:t>
            </w:r>
            <w:r w:rsidR="009317F3"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-value</w:t>
            </w:r>
          </w:p>
        </w:tc>
      </w:tr>
      <w:tr w:rsidR="009317F3" w:rsidRPr="001B6DC3" w14:paraId="24A5BC3E" w14:textId="77777777" w:rsidTr="00C54DF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4589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Viral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D6233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proofErr w:type="gramStart"/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1:Negative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18AA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1.02(1, 1.03)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1F4D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0.0435</w:t>
            </w:r>
          </w:p>
        </w:tc>
      </w:tr>
      <w:tr w:rsidR="009317F3" w:rsidRPr="001B6DC3" w14:paraId="0B77BA2F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6653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42CA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proofErr w:type="gramStart"/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2:Positive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018B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0.98(0.95, 1.01)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1A3F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1B6DC3" w14:paraId="4CA56275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41A5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FCA2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proofErr w:type="gramStart"/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0:No</w:t>
            </w:r>
            <w:proofErr w:type="gramEnd"/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 xml:space="preserve">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9456" w14:textId="77777777" w:rsidR="009317F3" w:rsidRPr="001B6DC3" w:rsidRDefault="00C54DF0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Reference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9E01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1B6DC3" w14:paraId="3F2F1BB7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F106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A</w:t>
            </w:r>
            <w:r w:rsidR="00996BA7"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812B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  <w:r w:rsidR="00481800"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Per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308E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1(1,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7A93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1B6DC3" w14:paraId="4A6B9C86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0BCF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ACE2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4C25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1(0.99, 1.01)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EC99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0.8434</w:t>
            </w:r>
          </w:p>
        </w:tc>
      </w:tr>
      <w:tr w:rsidR="009317F3" w:rsidRPr="001B6DC3" w14:paraId="34A17DCC" w14:textId="77777777" w:rsidTr="00C54DF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8C96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0A0C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20A2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0.95(0.94, 0.97)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E27C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0.0002</w:t>
            </w:r>
          </w:p>
        </w:tc>
      </w:tr>
      <w:tr w:rsidR="009317F3" w:rsidRPr="001B6DC3" w14:paraId="0999B502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D147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6649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Hispanic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207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0.95(0.88, 1.02)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E26A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1B6DC3" w14:paraId="29EF53E8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BF8D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7C68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891B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0.99(0.97, 1.02)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BD3B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1B6DC3" w14:paraId="0DDDB8C4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AC18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0F322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0DBC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0.97(0.8, 1.16)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A97B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1B6DC3" w14:paraId="68A40D8B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EC08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A48F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B785" w14:textId="77777777" w:rsidR="009317F3" w:rsidRPr="001B6DC3" w:rsidRDefault="00C54DF0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Reference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64A7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1B6DC3" w14:paraId="64DD6BC4" w14:textId="77777777" w:rsidTr="00C54DF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7425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Insurance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A9CC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Commercial Indemnity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E8C6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1.02(0.98, 1.07)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E2E6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1B6DC3" w14:paraId="66DBDC0A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32B8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81A1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Managed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CD97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1.04(1.01, 1.08)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D400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1B6DC3" w14:paraId="235DF34C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55E2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884E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Medicaid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03EF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1.09(1.06, 1.13)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BB5F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1B6DC3" w14:paraId="7C3EE4BE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5E88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82E3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Medicare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257F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1.06(1.03, 1.09)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2352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1B6DC3" w14:paraId="312F384A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3E2B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B5E3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9D22" w14:textId="77777777" w:rsidR="009317F3" w:rsidRPr="001B6DC3" w:rsidRDefault="00C54DF0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Reference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E8C2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1B6DC3" w14:paraId="0A418DD2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323D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 xml:space="preserve">Teaching Hospital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59AD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2414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1(0.92, 1.09)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F21F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0.9251</w:t>
            </w:r>
          </w:p>
        </w:tc>
      </w:tr>
      <w:tr w:rsidR="009317F3" w:rsidRPr="001B6DC3" w14:paraId="0922419B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5CD3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Urban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D296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865B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1.04(0.94, 1.14)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1DF0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0.4489</w:t>
            </w:r>
          </w:p>
        </w:tc>
      </w:tr>
      <w:tr w:rsidR="009317F3" w:rsidRPr="001B6DC3" w14:paraId="5541B648" w14:textId="77777777" w:rsidTr="00C54DF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7A61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Bed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8F04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201 - 400 Beds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53A4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1.02(0.94, 1.11)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741F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0.174</w:t>
            </w:r>
          </w:p>
        </w:tc>
      </w:tr>
      <w:tr w:rsidR="009317F3" w:rsidRPr="001B6DC3" w14:paraId="5AD5F41F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CD02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B24C" w14:textId="6255A348" w:rsidR="009317F3" w:rsidRPr="001B6DC3" w:rsidRDefault="001B6DC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≥</w:t>
            </w:r>
            <w:r w:rsidR="009317F3"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 xml:space="preserve"> 401 Beds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EF04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1.1(0.99, 1.21)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4B64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1B6DC3" w14:paraId="4329E013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3D53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80DA" w14:textId="1C9A5BEF" w:rsidR="009317F3" w:rsidRPr="001B6DC3" w:rsidRDefault="001B6DC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≤</w:t>
            </w:r>
            <w:r w:rsidR="009317F3"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 xml:space="preserve"> 200 Beds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1406" w14:textId="77777777" w:rsidR="009317F3" w:rsidRPr="001B6DC3" w:rsidRDefault="00C54DF0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Reference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E214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1B6DC3" w14:paraId="1B9D76C4" w14:textId="77777777" w:rsidTr="00C54DF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0554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Hospital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4BD9" w14:textId="7EB96241" w:rsidR="009317F3" w:rsidRPr="001B6DC3" w:rsidRDefault="001B6DC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Midwest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7FA0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0.63(0.56, 0.72)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F504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1B6DC3" w14:paraId="7E22CAA5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0EA7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E127" w14:textId="4B7934B6" w:rsidR="009317F3" w:rsidRPr="001B6DC3" w:rsidRDefault="001B6DC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Northeast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6FC3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0.78(0.68, 0.89)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471C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1B6DC3" w14:paraId="79F0676B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151A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5557" w14:textId="78FAA802" w:rsidR="009317F3" w:rsidRPr="001B6DC3" w:rsidRDefault="001B6DC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South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F513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0.65(0.58, 0.74)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A727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1B6DC3" w14:paraId="5E9FDACA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7593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4C10" w14:textId="47490C7E" w:rsidR="009317F3" w:rsidRPr="001B6DC3" w:rsidRDefault="001B6DC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West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DC79" w14:textId="77777777" w:rsidR="009317F3" w:rsidRPr="001B6DC3" w:rsidRDefault="00C54DF0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Reference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05EB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1B6DC3" w14:paraId="58A82942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7018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Combined comorbidities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1418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D295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1.09(1.09, 1.09)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6D42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1B6DC3" w14:paraId="3124E961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B03A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Organ failure score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8673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BA67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1.1(1.09, 1.11)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C5FA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1B6DC3" w14:paraId="5D3BE5D3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F4BE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Chronic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F1A4E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F0C9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1.01(0.99, 1.02)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2FAE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0.2614</w:t>
            </w:r>
          </w:p>
        </w:tc>
      </w:tr>
      <w:tr w:rsidR="009317F3" w:rsidRPr="001B6DC3" w14:paraId="17F813CA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B1A8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Pulmonary circulation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6A59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BCE3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1.18(1.16, 1.21)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212A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1B6DC3" w14:paraId="48D2D6F7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E375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Congestive heart failure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C662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975B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1(0.98, 1.02)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84B5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0.9589</w:t>
            </w:r>
          </w:p>
        </w:tc>
      </w:tr>
      <w:tr w:rsidR="009317F3" w:rsidRPr="001B6DC3" w14:paraId="5BCA9CFA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98F2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663C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0256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1.02(1.01, 1.03)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5E5A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0.0013</w:t>
            </w:r>
          </w:p>
        </w:tc>
      </w:tr>
      <w:tr w:rsidR="009317F3" w:rsidRPr="001B6DC3" w14:paraId="6E5B1D67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50D72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941A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5A12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0.96(0.94, 0.98)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B6052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1B6DC3" w14:paraId="0A0D9C85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DCBF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Paralysis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6D9E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2541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1.28(1.24, 1.32)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2D2C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1B6DC3" w14:paraId="74A02A29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623F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Obesity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F31D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6C69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1.1(1.08, 1.12)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DFEB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1B6DC3" w14:paraId="3776F687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6766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Liver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7B4F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7BF0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1.04(1.01, 1.08)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71F0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0.0195</w:t>
            </w:r>
          </w:p>
        </w:tc>
      </w:tr>
      <w:tr w:rsidR="009317F3" w:rsidRPr="001B6DC3" w14:paraId="3917CAA1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7A13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Peripheral vascular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0D5C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4FD3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0.93(0.91, 0.95)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1D7B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1B6DC3" w14:paraId="209B4AAB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5F3F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Admit from SNF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EF26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3090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1.01(0.98, 1.03)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5E125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0.5425</w:t>
            </w:r>
          </w:p>
        </w:tc>
      </w:tr>
      <w:tr w:rsidR="009317F3" w:rsidRPr="001B6DC3" w14:paraId="0D615B1F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5047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Dialysis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5237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D815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0.99(0.96, 1.02)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6346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0.38</w:t>
            </w:r>
          </w:p>
        </w:tc>
      </w:tr>
      <w:tr w:rsidR="009317F3" w:rsidRPr="001B6DC3" w14:paraId="5FEABEE9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7898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Previous admission (w/in 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523C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9ABF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1.05(1.03, 1.07)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47C9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1B6DC3" w14:paraId="62B95797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E921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73D2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4185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1.49(1.46, 1.51)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331B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1B6DC3" w14:paraId="75640D70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3250" w14:textId="69B7807B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I</w:t>
            </w:r>
            <w:r w:rsidR="001B6DC3"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nvasive mechanical ventilation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2DF0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01DD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1.43(1.4, 1.47)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658A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1B6DC3" w14:paraId="4A700716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6545" w14:textId="1BE13E83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Vasopressor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CAFB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BA88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1.08(1.05, 1.11)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A17D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1B6DC3" w14:paraId="187EE959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A631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Oral medication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7F6B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E8A3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0.98(0.96, 0.99)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9AF9" w14:textId="77777777" w:rsidR="009317F3" w:rsidRPr="001B6DC3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1B6DC3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0.0002</w:t>
            </w:r>
          </w:p>
        </w:tc>
      </w:tr>
    </w:tbl>
    <w:p w14:paraId="17309AE6" w14:textId="77777777" w:rsidR="00996BA7" w:rsidRPr="001B6DC3" w:rsidRDefault="00996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mbria" w:eastAsiaTheme="minorEastAsia" w:hAnsi="Cambria" w:cstheme="minorBidi"/>
          <w:sz w:val="20"/>
          <w:szCs w:val="20"/>
          <w:bdr w:val="none" w:sz="0" w:space="0" w:color="auto"/>
          <w:lang w:eastAsia="zh-TW"/>
        </w:rPr>
      </w:pPr>
      <w:r w:rsidRPr="001B6DC3">
        <w:rPr>
          <w:rFonts w:ascii="Cambria" w:hAnsi="Cambria"/>
          <w:sz w:val="20"/>
          <w:szCs w:val="20"/>
        </w:rPr>
        <w:br w:type="page"/>
      </w:r>
    </w:p>
    <w:p w14:paraId="3EB31F34" w14:textId="3CB557F0" w:rsidR="00996BA7" w:rsidRPr="005A30B2" w:rsidRDefault="00996BA7" w:rsidP="00996BA7">
      <w:pPr>
        <w:rPr>
          <w:rFonts w:ascii="Cambria" w:hAnsi="Cambria"/>
        </w:rPr>
      </w:pPr>
      <w:r w:rsidRPr="005A30B2">
        <w:rPr>
          <w:rFonts w:ascii="Cambria" w:hAnsi="Cambria" w:cs="Arial"/>
          <w:color w:val="000000"/>
        </w:rPr>
        <w:lastRenderedPageBreak/>
        <w:t xml:space="preserve">Supplementary Table 4. Gamma generalized linear mixed model </w:t>
      </w:r>
      <w:r w:rsidR="001B6DC3">
        <w:rPr>
          <w:rFonts w:ascii="Cambria" w:hAnsi="Cambria" w:cs="Arial"/>
          <w:color w:val="000000"/>
        </w:rPr>
        <w:t>of the</w:t>
      </w:r>
      <w:r w:rsidRPr="005A30B2">
        <w:rPr>
          <w:rFonts w:ascii="Cambria" w:hAnsi="Cambria" w:cs="Arial"/>
          <w:color w:val="000000"/>
        </w:rPr>
        <w:t xml:space="preserve"> relationship </w:t>
      </w:r>
      <w:r w:rsidR="001B6DC3">
        <w:rPr>
          <w:rFonts w:ascii="Cambria" w:hAnsi="Cambria" w:cs="Arial"/>
          <w:color w:val="000000"/>
        </w:rPr>
        <w:t>between</w:t>
      </w:r>
      <w:r w:rsidRPr="005A30B2">
        <w:rPr>
          <w:rFonts w:ascii="Cambria" w:hAnsi="Cambria" w:cs="Arial"/>
          <w:color w:val="000000"/>
        </w:rPr>
        <w:t xml:space="preserve"> mortality </w:t>
      </w:r>
      <w:r w:rsidR="001B6DC3">
        <w:rPr>
          <w:rFonts w:ascii="Cambria" w:hAnsi="Cambria" w:cs="Arial"/>
          <w:color w:val="000000"/>
        </w:rPr>
        <w:t>and the</w:t>
      </w:r>
      <w:r w:rsidRPr="005A30B2">
        <w:rPr>
          <w:rFonts w:ascii="Cambria" w:hAnsi="Cambria" w:cs="Arial"/>
          <w:color w:val="000000"/>
        </w:rPr>
        <w:t xml:space="preserve"> use and result</w:t>
      </w:r>
      <w:r w:rsidR="001B6DC3">
        <w:rPr>
          <w:rFonts w:ascii="Cambria" w:hAnsi="Cambria" w:cs="Arial"/>
          <w:color w:val="000000"/>
        </w:rPr>
        <w:t>s</w:t>
      </w:r>
      <w:r w:rsidRPr="005A30B2">
        <w:rPr>
          <w:rFonts w:ascii="Cambria" w:hAnsi="Cambria" w:cs="Arial"/>
          <w:color w:val="000000"/>
        </w:rPr>
        <w:t xml:space="preserve"> of antiviral testing, adjusted for basic demographics, insurance status, hospital location (urban vs. rural), Census Bureau major geographic region, various comorbidities, and markers of severity on admission.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97"/>
        <w:gridCol w:w="2371"/>
        <w:gridCol w:w="2316"/>
        <w:gridCol w:w="857"/>
      </w:tblGrid>
      <w:tr w:rsidR="009317F3" w:rsidRPr="005A30B2" w14:paraId="1BD73EFD" w14:textId="77777777" w:rsidTr="00C54DF0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E9D3" w14:textId="77777777" w:rsidR="009317F3" w:rsidRPr="005A30B2" w:rsidRDefault="00996BA7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O</w:t>
            </w:r>
            <w:r w:rsidR="009317F3"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 xml:space="preserve">utcome: </w:t>
            </w: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L</w:t>
            </w:r>
            <w:r w:rsidR="009317F3"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 xml:space="preserve">ength of </w:t>
            </w: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s</w:t>
            </w:r>
            <w:r w:rsidR="009317F3"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tay</w:t>
            </w:r>
          </w:p>
        </w:tc>
      </w:tr>
      <w:tr w:rsidR="009317F3" w:rsidRPr="005A30B2" w14:paraId="1E9F4C93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22CA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Effect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5FAD" w14:textId="77777777" w:rsidR="009317F3" w:rsidRPr="005A30B2" w:rsidRDefault="00996BA7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Factor</w:t>
            </w:r>
            <w:r w:rsidR="009317F3"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 xml:space="preserve"> level</w:t>
            </w: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 xml:space="preserve"> or increment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1D7B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Mean multiplier(95%CI)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C2E9" w14:textId="77777777" w:rsidR="009317F3" w:rsidRPr="005A30B2" w:rsidRDefault="00996BA7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P</w:t>
            </w:r>
            <w:r w:rsidR="009317F3"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-value</w:t>
            </w:r>
          </w:p>
        </w:tc>
      </w:tr>
      <w:tr w:rsidR="009317F3" w:rsidRPr="005A30B2" w14:paraId="480D0036" w14:textId="77777777" w:rsidTr="00C54DF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5467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Viral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EBAD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proofErr w:type="gramStart"/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1:Negative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A25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1.01(1, 1.02)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85F4E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0.2797</w:t>
            </w:r>
          </w:p>
        </w:tc>
      </w:tr>
      <w:tr w:rsidR="009317F3" w:rsidRPr="005A30B2" w14:paraId="1B98FCDA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FF65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8F1F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proofErr w:type="gramStart"/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2:Positive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7267" w14:textId="04FC4B9B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</w:t>
            </w:r>
            <w:r w:rsidR="001B6DC3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 xml:space="preserve">.00 </w:t>
            </w: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(0.97, 1.02)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A09A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5A30B2" w14:paraId="4D84433B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06EB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4966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proofErr w:type="gramStart"/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0:No</w:t>
            </w:r>
            <w:proofErr w:type="gramEnd"/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 xml:space="preserve">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AB3" w14:textId="77777777" w:rsidR="009317F3" w:rsidRPr="005A30B2" w:rsidRDefault="00C54DF0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Reference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4D67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5A30B2" w14:paraId="398329E4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0DF7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A</w:t>
            </w:r>
            <w:r w:rsidR="00996BA7"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AD46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  <w:r w:rsidR="00481800"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Per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2987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1(1,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1E462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0.0002</w:t>
            </w:r>
          </w:p>
        </w:tc>
      </w:tr>
      <w:tr w:rsidR="009317F3" w:rsidRPr="005A30B2" w14:paraId="23D90CE1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E2B2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C2D3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CB62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0.98(0.98, 0.99)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C20F5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5A30B2" w14:paraId="585F59E1" w14:textId="77777777" w:rsidTr="00C54DF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DE37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D2F3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8E7D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0.98(0.97, 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845ED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0.1339</w:t>
            </w:r>
          </w:p>
        </w:tc>
      </w:tr>
      <w:tr w:rsidR="009317F3" w:rsidRPr="005A30B2" w14:paraId="220E787C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0333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9C0A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Hispanic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DD50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0.99(0.94, 1.05)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09F3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5A30B2" w14:paraId="1938E8A0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F248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87B4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CC2B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1.01(0.99, 1.02)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8E47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5A30B2" w14:paraId="467015AF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9C2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23D4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5960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0.95(0.83, 1.08)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9E27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5A30B2" w14:paraId="73C06CA0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BA68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80DD5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8D5A" w14:textId="77777777" w:rsidR="009317F3" w:rsidRPr="005A30B2" w:rsidRDefault="00C54DF0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Reference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A1F8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5A30B2" w14:paraId="15C612A5" w14:textId="77777777" w:rsidTr="00C54DF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258B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Insurance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233A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Commercial Indemnity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7130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0.99(0.97, 1.02)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027DC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5A30B2" w14:paraId="32A2255D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F0D2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A0EC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Managed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68A9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1.01(0.99, 1.03)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D696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5A30B2" w14:paraId="231F7BAD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37B5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C2D6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Medicaid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92C3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1.08(1.06, 1.11)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28F8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5A30B2" w14:paraId="79174E91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5D90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1C40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Medicare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B344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1.04(1.02, 1.06)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26BF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5A30B2" w14:paraId="6AC91A87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0112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D4B3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A39B" w14:textId="77777777" w:rsidR="009317F3" w:rsidRPr="005A30B2" w:rsidRDefault="00C54DF0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Reference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3D36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5A30B2" w14:paraId="652FF26E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AC0C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 xml:space="preserve">Teaching Hospital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1DB5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57F5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1.04(0.98, 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F3C7A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0.1644</w:t>
            </w:r>
          </w:p>
        </w:tc>
      </w:tr>
      <w:tr w:rsidR="009317F3" w:rsidRPr="005A30B2" w14:paraId="01D1466A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4531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Urban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63D5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C61C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1.04(0.98, 1.11)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DF0F2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0.1734</w:t>
            </w:r>
          </w:p>
        </w:tc>
      </w:tr>
      <w:tr w:rsidR="009317F3" w:rsidRPr="005A30B2" w14:paraId="22B40C49" w14:textId="77777777" w:rsidTr="00C54DF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0375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Bed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8D20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201 - 400 Beds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EB80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1.13(1.07, 1.19)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D7665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5A30B2" w14:paraId="4F3459F0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0F47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10EE" w14:textId="1412D590" w:rsidR="009317F3" w:rsidRPr="005A30B2" w:rsidRDefault="001B6DC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≥</w:t>
            </w:r>
            <w:r w:rsidR="009317F3"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 xml:space="preserve"> 401 Beds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30F0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1.17(1.09, 1.25)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1CAF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5A30B2" w14:paraId="26E49E59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34DD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D29B" w14:textId="4975248B" w:rsidR="009317F3" w:rsidRPr="005A30B2" w:rsidRDefault="001B6DC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≤</w:t>
            </w:r>
            <w:r w:rsidR="009317F3"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 xml:space="preserve"> 200 Beds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79B8" w14:textId="77777777" w:rsidR="009317F3" w:rsidRPr="005A30B2" w:rsidRDefault="00C54DF0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Reference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79F7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5A30B2" w14:paraId="7CA5F460" w14:textId="77777777" w:rsidTr="00C54DF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76DA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Hospital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5DB8" w14:textId="794CFF35" w:rsidR="009317F3" w:rsidRPr="005A30B2" w:rsidRDefault="001B6DC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Midwest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0B20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0.87(0.81, 0.93)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295B4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5A30B2" w14:paraId="2E46A92E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0CDA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B1FA" w14:textId="6179BDCE" w:rsidR="009317F3" w:rsidRPr="005A30B2" w:rsidRDefault="001B6DC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Northeast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B929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1.04(0.96, 1.13)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1EC0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5A30B2" w14:paraId="78238A39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2618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657F" w14:textId="65A7824D" w:rsidR="009317F3" w:rsidRPr="005A30B2" w:rsidRDefault="001B6DC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South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9FDE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0.95(0.89, 1.02)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BC53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5A30B2" w14:paraId="45ADA11F" w14:textId="77777777" w:rsidTr="00C54D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B741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4E68C" w14:textId="0B756386" w:rsidR="009317F3" w:rsidRPr="005A30B2" w:rsidRDefault="001B6DC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West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4998" w14:textId="77777777" w:rsidR="009317F3" w:rsidRPr="005A30B2" w:rsidRDefault="00C54DF0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Reference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4A05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</w:p>
        </w:tc>
      </w:tr>
      <w:tr w:rsidR="009317F3" w:rsidRPr="005A30B2" w14:paraId="68525420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ED1E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Combined comorbidities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5CFC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F527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1.08(1.08, 1.08)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7CF8E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5A30B2" w14:paraId="55111E4A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2BCA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Organ failure score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A7E4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8EB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1.05(1.05, 1.06)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FB936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5A30B2" w14:paraId="3B75FE85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D647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Chronic pulmonary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09A7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3DC9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1(0.99, 1.01)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21400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0.5902</w:t>
            </w:r>
          </w:p>
        </w:tc>
      </w:tr>
      <w:tr w:rsidR="009317F3" w:rsidRPr="005A30B2" w14:paraId="4FC83A28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08D6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Pulmonary circulation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CF63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D40C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1.14(1.12, 1.15)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483FD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5A30B2" w14:paraId="453C2853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E1AE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Congestive heart failure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9F2F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B926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0.98(0.97, 0.99)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BB002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5A30B2" w14:paraId="44C94612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CBB3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59CF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347E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1(0.99, 1.01)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E7488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0.8846</w:t>
            </w:r>
          </w:p>
        </w:tc>
      </w:tr>
      <w:tr w:rsidR="009317F3" w:rsidRPr="005A30B2" w14:paraId="119BFFA9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F102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DD14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0BC7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0.91(0.9, 0.92)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59E06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5A30B2" w14:paraId="26B7038A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A1B4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Paralysis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4FC7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79E2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1.26(1.24, 1.29)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C9EDB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5A30B2" w14:paraId="0D0B9EBF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7FA7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Obesity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FE30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4D14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1.07(1.06, 1.08)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DE9B6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5A30B2" w14:paraId="6DB1ED89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BEA3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Liver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1E00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B4FA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1.03(1, 1.05)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19F87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0.0206</w:t>
            </w:r>
          </w:p>
        </w:tc>
      </w:tr>
      <w:tr w:rsidR="009317F3" w:rsidRPr="005A30B2" w14:paraId="61E4A165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8566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Peripheral vascular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71CC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6D7C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0.93(0.92, 0.95)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B07BC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5A30B2" w14:paraId="4004BD1B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8153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Admit from SNF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1AA0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6548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1.02(1.01, 1.04)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A7059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0.0035</w:t>
            </w:r>
          </w:p>
        </w:tc>
      </w:tr>
      <w:tr w:rsidR="009317F3" w:rsidRPr="005A30B2" w14:paraId="65757D86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862F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Dialysis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7697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D91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0.91(0.89, 0.93)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74DED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5A30B2" w14:paraId="30EFF8C0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6468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Previous admission (w/in 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C4C0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9A7E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1.05(1.03, 1.06)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4BC12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5A30B2" w14:paraId="2F85369A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9B0C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BECD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9518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1.22(1.21, 1.23)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E77C3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5A30B2" w14:paraId="200C27E9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85B8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IMV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9A2B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318D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1.22(1.2, 1.24)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69E19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  <w:tr w:rsidR="009317F3" w:rsidRPr="005A30B2" w14:paraId="47D6EA0D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CED1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 xml:space="preserve">Vasopressor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F21B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8E7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0.99(0.97, 1.01)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5309E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0.154</w:t>
            </w:r>
          </w:p>
        </w:tc>
      </w:tr>
      <w:tr w:rsidR="009317F3" w:rsidRPr="005A30B2" w14:paraId="7F17A4F1" w14:textId="77777777" w:rsidTr="00C54D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C799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Oral medication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E803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941C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0.96(0.95, 0.97)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9A18D" w14:textId="77777777" w:rsidR="009317F3" w:rsidRPr="005A30B2" w:rsidRDefault="009317F3" w:rsidP="009317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</w:pPr>
            <w:r w:rsidRPr="005A30B2">
              <w:rPr>
                <w:rFonts w:ascii="Cambria" w:eastAsia="Times New Roman" w:hAnsi="Cambria" w:cs="Arial"/>
                <w:color w:val="000000"/>
                <w:sz w:val="20"/>
                <w:szCs w:val="20"/>
                <w:bdr w:val="none" w:sz="0" w:space="0" w:color="auto"/>
                <w:lang w:eastAsia="zh-TW"/>
              </w:rPr>
              <w:t>&lt;.0001</w:t>
            </w:r>
          </w:p>
        </w:tc>
      </w:tr>
    </w:tbl>
    <w:p w14:paraId="70BE7105" w14:textId="77777777" w:rsidR="006B1887" w:rsidRPr="005A30B2" w:rsidRDefault="006B1887" w:rsidP="001B6DC3">
      <w:pPr>
        <w:rPr>
          <w:rFonts w:ascii="Cambria" w:hAnsi="Cambria"/>
        </w:rPr>
      </w:pPr>
    </w:p>
    <w:sectPr w:rsidR="006B1887" w:rsidRPr="005A30B2" w:rsidSect="00A76520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A6F2A" w14:textId="77777777" w:rsidR="00AE3981" w:rsidRDefault="00AE3981" w:rsidP="006B1887">
      <w:r>
        <w:separator/>
      </w:r>
    </w:p>
  </w:endnote>
  <w:endnote w:type="continuationSeparator" w:id="0">
    <w:p w14:paraId="0478F93E" w14:textId="77777777" w:rsidR="00AE3981" w:rsidRDefault="00AE3981" w:rsidP="006B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C57A" w14:textId="77777777" w:rsidR="006B1887" w:rsidRDefault="006B1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EF2F8" w14:textId="77777777" w:rsidR="00AE3981" w:rsidRDefault="00AE3981" w:rsidP="006B1887">
      <w:r>
        <w:separator/>
      </w:r>
    </w:p>
  </w:footnote>
  <w:footnote w:type="continuationSeparator" w:id="0">
    <w:p w14:paraId="50AA2D87" w14:textId="77777777" w:rsidR="00AE3981" w:rsidRDefault="00AE3981" w:rsidP="006B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5968"/>
    <w:multiLevelType w:val="hybridMultilevel"/>
    <w:tmpl w:val="0E38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43"/>
    <w:rsid w:val="000206F9"/>
    <w:rsid w:val="001B6DC3"/>
    <w:rsid w:val="00293519"/>
    <w:rsid w:val="00413630"/>
    <w:rsid w:val="00481800"/>
    <w:rsid w:val="005A30B2"/>
    <w:rsid w:val="006B1887"/>
    <w:rsid w:val="006F2B8A"/>
    <w:rsid w:val="009317F3"/>
    <w:rsid w:val="00996BA7"/>
    <w:rsid w:val="009A1E43"/>
    <w:rsid w:val="009D41EC"/>
    <w:rsid w:val="00A76520"/>
    <w:rsid w:val="00AE3981"/>
    <w:rsid w:val="00C54DF0"/>
    <w:rsid w:val="00D934D3"/>
    <w:rsid w:val="00F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CF9F"/>
  <w15:chartTrackingRefBased/>
  <w15:docId w15:val="{81E0B7CE-57AD-4146-AABB-3CCBDEC0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1E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9A1E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character" w:customStyle="1" w:styleId="BodyChar">
    <w:name w:val="Body Char"/>
    <w:basedOn w:val="DefaultParagraphFont"/>
    <w:link w:val="Body"/>
    <w:rsid w:val="009A1E43"/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table" w:styleId="TableGrid">
    <w:name w:val="Table Grid"/>
    <w:basedOn w:val="TableNormal"/>
    <w:uiPriority w:val="39"/>
    <w:unhideWhenUsed/>
    <w:rsid w:val="009A1E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8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6B1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887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1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887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A7"/>
    <w:rPr>
      <w:rFonts w:ascii="Times New Roman" w:eastAsia="Arial Unicode MS" w:hAnsi="Times New Roman" w:cs="Times New Roman"/>
      <w:sz w:val="18"/>
      <w:szCs w:val="18"/>
      <w:bdr w:val="nil"/>
      <w:lang w:eastAsia="en-US"/>
    </w:rPr>
  </w:style>
  <w:style w:type="paragraph" w:customStyle="1" w:styleId="BodyA">
    <w:name w:val="Body A"/>
    <w:link w:val="BodyAChar"/>
    <w:rsid w:val="001B6D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character" w:customStyle="1" w:styleId="BodyAChar">
    <w:name w:val="Body A Char"/>
    <w:basedOn w:val="DefaultParagraphFont"/>
    <w:link w:val="BodyA"/>
    <w:rsid w:val="001B6DC3"/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Pei-Chun</dc:creator>
  <cp:keywords/>
  <dc:description/>
  <cp:lastModifiedBy>Klompas, Michael,M.D.</cp:lastModifiedBy>
  <cp:revision>2</cp:revision>
  <dcterms:created xsi:type="dcterms:W3CDTF">2020-08-06T02:49:00Z</dcterms:created>
  <dcterms:modified xsi:type="dcterms:W3CDTF">2020-08-06T02:49:00Z</dcterms:modified>
</cp:coreProperties>
</file>