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cs="Calibri" w:ascii="Calibri" w:hAnsi="Calibri"/>
          <w:b/>
          <w:bCs/>
          <w:sz w:val="22"/>
          <w:szCs w:val="22"/>
          <w:u w:val="single"/>
        </w:rPr>
        <w:t>Navigating hospitals safely through the COVID-19 epidemic tide: predicting case load for adjusting bed capacity.</w:t>
      </w:r>
    </w:p>
    <w:p>
      <w:pPr>
        <w:pStyle w:val="Normal"/>
        <w:spacing w:lineRule="auto" w:line="360"/>
        <w:rPr>
          <w:rFonts w:ascii="Calibri" w:hAnsi="Calibri" w:cs="Calibri"/>
          <w:b/>
          <w:b/>
          <w:bCs/>
          <w:sz w:val="22"/>
          <w:szCs w:val="22"/>
          <w:u w:val="single"/>
        </w:rPr>
      </w:pPr>
      <w:r>
        <w:rPr>
          <w:rFonts w:cs="Calibri" w:ascii="Calibri" w:hAnsi="Calibri"/>
          <w:b/>
          <w:bCs/>
          <w:sz w:val="22"/>
          <w:szCs w:val="22"/>
          <w:u w:val="single"/>
        </w:rPr>
      </w:r>
    </w:p>
    <w:p>
      <w:pPr>
        <w:pStyle w:val="Normal"/>
        <w:spacing w:lineRule="auto" w:line="360"/>
        <w:rPr>
          <w:b w:val="false"/>
          <w:b w:val="false"/>
          <w:bCs w:val="false"/>
        </w:rPr>
      </w:pPr>
      <w:r>
        <w:rPr>
          <w:rFonts w:cs="Calibri" w:ascii="Calibri" w:hAnsi="Calibri"/>
          <w:b w:val="false"/>
          <w:bCs w:val="false"/>
          <w:i/>
          <w:iCs/>
          <w:sz w:val="22"/>
          <w:szCs w:val="22"/>
          <w:u w:val="none"/>
        </w:rPr>
        <w:t>Tjibbe Donker, Fabian Bürkin, Martin Wolkewitz, Christian Haverkamp, Dominic Christoffel, Oliver Kappert, Thorsten Hammer, Hans-Jörg Busch, Paul Biever, Johannes Kalbhenn, Hartmut Bürkle, Winfried Kern, Frederik Wenz, Hajo Grundmann</w:t>
      </w:r>
    </w:p>
    <w:p>
      <w:pPr>
        <w:pStyle w:val="Normal"/>
        <w:spacing w:lineRule="auto" w:line="360"/>
        <w:rPr>
          <w:rFonts w:ascii="Calibri" w:hAnsi="Calibri" w:cs="Calibri"/>
          <w:sz w:val="22"/>
          <w:szCs w:val="22"/>
          <w:u w:val="single"/>
        </w:rPr>
      </w:pPr>
      <w:r>
        <w:rPr>
          <w:rFonts w:cs="Calibri" w:ascii="Calibri" w:hAnsi="Calibri"/>
          <w:sz w:val="22"/>
          <w:szCs w:val="22"/>
          <w:u w:val="single"/>
        </w:rPr>
      </w:r>
    </w:p>
    <w:p>
      <w:pPr>
        <w:pStyle w:val="Normal"/>
        <w:spacing w:lineRule="auto" w:line="360"/>
        <w:rPr/>
      </w:pPr>
      <w:r>
        <w:rPr>
          <w:rFonts w:cs="Calibri" w:ascii="Calibri" w:hAnsi="Calibri"/>
          <w:b/>
          <w:bCs/>
          <w:sz w:val="22"/>
          <w:szCs w:val="22"/>
          <w:u w:val="single"/>
        </w:rPr>
        <w:t>Supplementary information</w:t>
      </w:r>
    </w:p>
    <w:p>
      <w:pPr>
        <w:pStyle w:val="Normal"/>
        <w:spacing w:lineRule="auto" w:line="360"/>
        <w:rPr/>
      </w:pPr>
      <w:r>
        <w:rPr/>
      </w:r>
    </w:p>
    <w:p>
      <w:pPr>
        <w:pStyle w:val="Normal"/>
        <w:spacing w:lineRule="auto" w:line="360"/>
        <w:rPr/>
      </w:pPr>
      <w:r>
        <w:rPr>
          <w:rFonts w:cs="Calibri" w:ascii="Calibri" w:hAnsi="Calibri"/>
          <w:b/>
          <w:bCs/>
          <w:i/>
          <w:iCs/>
          <w:sz w:val="22"/>
          <w:szCs w:val="22"/>
        </w:rPr>
        <w:t>Text S1:</w:t>
      </w:r>
      <w:r>
        <w:rPr>
          <w:rFonts w:cs="Calibri" w:ascii="Calibri" w:hAnsi="Calibri"/>
          <w:sz w:val="22"/>
          <w:szCs w:val="22"/>
        </w:rPr>
        <w:t xml:space="preserve"> Supplementary methods </w:t>
      </w:r>
    </w:p>
    <w:p>
      <w:pPr>
        <w:pStyle w:val="Normal"/>
        <w:spacing w:lineRule="auto" w:line="360"/>
        <w:rPr/>
      </w:pPr>
      <w:r>
        <w:rPr>
          <w:rFonts w:cs="Calibri" w:ascii="Calibri" w:hAnsi="Calibri"/>
          <w:b/>
          <w:bCs/>
          <w:i/>
          <w:iCs/>
          <w:sz w:val="22"/>
          <w:szCs w:val="22"/>
        </w:rPr>
        <w:t>Table S2:</w:t>
      </w:r>
      <w:r>
        <w:rPr>
          <w:rFonts w:cs="Calibri" w:ascii="Calibri" w:hAnsi="Calibri"/>
          <w:sz w:val="22"/>
          <w:szCs w:val="22"/>
        </w:rPr>
        <w:t xml:space="preserve"> expert panel estimates of COVID-19 patient care paths</w:t>
      </w:r>
    </w:p>
    <w:p>
      <w:pPr>
        <w:pStyle w:val="Normal"/>
        <w:spacing w:lineRule="auto" w:line="360"/>
        <w:rPr/>
      </w:pPr>
      <w:r>
        <w:rPr>
          <w:rFonts w:cs="Calibri" w:ascii="Calibri" w:hAnsi="Calibri"/>
          <w:b/>
          <w:bCs/>
          <w:i/>
          <w:iCs/>
          <w:sz w:val="22"/>
          <w:szCs w:val="22"/>
        </w:rPr>
        <w:t>Table S3:</w:t>
      </w:r>
      <w:r>
        <w:rPr>
          <w:rFonts w:cs="Calibri" w:ascii="Calibri" w:hAnsi="Calibri"/>
          <w:sz w:val="22"/>
          <w:szCs w:val="22"/>
        </w:rPr>
        <w:t xml:space="preserve"> Fitted hazard functions, for each day between day April 5 and April 28.</w:t>
      </w:r>
    </w:p>
    <w:p>
      <w:pPr>
        <w:pStyle w:val="Normal"/>
        <w:spacing w:lineRule="auto" w:line="360"/>
        <w:rPr/>
      </w:pPr>
      <w:bookmarkStart w:id="0" w:name="__DdeLink__15249_2525154740"/>
      <w:r>
        <w:rPr>
          <w:rFonts w:cs="Calibri" w:ascii="Calibri" w:hAnsi="Calibri"/>
          <w:b/>
          <w:bCs/>
          <w:i/>
          <w:iCs/>
          <w:sz w:val="22"/>
          <w:szCs w:val="22"/>
        </w:rPr>
        <w:t>Figure S4:</w:t>
      </w:r>
      <w:r>
        <w:rPr>
          <w:rFonts w:cs="Calibri" w:ascii="Calibri" w:hAnsi="Calibri"/>
          <w:sz w:val="22"/>
          <w:szCs w:val="22"/>
        </w:rPr>
        <w:t xml:space="preserve"> Estimates produced each day between March 24 and Apri 28, showing incidence (1</w:t>
      </w:r>
      <w:r>
        <w:rPr>
          <w:rFonts w:cs="Calibri" w:ascii="Calibri" w:hAnsi="Calibri"/>
          <w:sz w:val="22"/>
          <w:szCs w:val="22"/>
          <w:vertAlign w:val="superscript"/>
        </w:rPr>
        <w:t>st</w:t>
      </w:r>
      <w:r>
        <w:rPr>
          <w:rFonts w:cs="Calibri" w:ascii="Calibri" w:hAnsi="Calibri"/>
          <w:sz w:val="22"/>
          <w:szCs w:val="22"/>
        </w:rPr>
        <w:t xml:space="preserve"> column), Rt estimate (2</w:t>
      </w:r>
      <w:r>
        <w:rPr>
          <w:rFonts w:cs="Calibri" w:ascii="Calibri" w:hAnsi="Calibri"/>
          <w:sz w:val="22"/>
          <w:szCs w:val="22"/>
          <w:vertAlign w:val="superscript"/>
        </w:rPr>
        <w:t>nd</w:t>
      </w:r>
      <w:r>
        <w:rPr>
          <w:rFonts w:cs="Calibri" w:ascii="Calibri" w:hAnsi="Calibri"/>
          <w:sz w:val="22"/>
          <w:szCs w:val="22"/>
        </w:rPr>
        <w:t xml:space="preserve"> column), incidence forecast (3</w:t>
      </w:r>
      <w:r>
        <w:rPr>
          <w:rFonts w:cs="Calibri" w:ascii="Calibri" w:hAnsi="Calibri"/>
          <w:sz w:val="22"/>
          <w:szCs w:val="22"/>
          <w:vertAlign w:val="superscript"/>
        </w:rPr>
        <w:t>rd</w:t>
      </w:r>
      <w:r>
        <w:rPr>
          <w:rFonts w:cs="Calibri" w:ascii="Calibri" w:hAnsi="Calibri"/>
          <w:sz w:val="22"/>
          <w:szCs w:val="22"/>
        </w:rPr>
        <w:t xml:space="preserve"> column), bed demand forecast based on expert estimates (4</w:t>
      </w:r>
      <w:r>
        <w:rPr>
          <w:rFonts w:cs="Calibri" w:ascii="Calibri" w:hAnsi="Calibri"/>
          <w:sz w:val="22"/>
          <w:szCs w:val="22"/>
          <w:vertAlign w:val="superscript"/>
        </w:rPr>
        <w:t>th</w:t>
      </w:r>
      <w:r>
        <w:rPr>
          <w:rFonts w:cs="Calibri" w:ascii="Calibri" w:hAnsi="Calibri"/>
          <w:sz w:val="22"/>
          <w:szCs w:val="22"/>
        </w:rPr>
        <w:t xml:space="preserve"> column), and bed demand forecast based on observed COVID-19 patient care-paths (5</w:t>
      </w:r>
      <w:r>
        <w:rPr>
          <w:rFonts w:cs="Calibri" w:ascii="Calibri" w:hAnsi="Calibri"/>
          <w:sz w:val="22"/>
          <w:szCs w:val="22"/>
          <w:vertAlign w:val="superscript"/>
        </w:rPr>
        <w:t>th</w:t>
      </w:r>
      <w:r>
        <w:rPr>
          <w:rFonts w:cs="Calibri" w:ascii="Calibri" w:hAnsi="Calibri"/>
          <w:sz w:val="22"/>
          <w:szCs w:val="22"/>
        </w:rPr>
        <w:t xml:space="preserve"> column). Full color illustrations in change on April 5 from column 4 to 5 indicating the switch from expert consensus care-path to observed care-path.</w:t>
      </w:r>
      <w:bookmarkEnd w:id="0"/>
    </w:p>
    <w:p>
      <w:pPr>
        <w:pStyle w:val="Normal"/>
        <w:spacing w:lineRule="auto" w:line="360"/>
        <w:rPr/>
      </w:pPr>
      <w:r>
        <w:rPr>
          <w:rFonts w:cs="Calibri" w:ascii="Calibri" w:hAnsi="Calibri"/>
          <w:b/>
          <w:bCs/>
          <w:i/>
          <w:iCs/>
          <w:sz w:val="22"/>
          <w:szCs w:val="22"/>
        </w:rPr>
        <w:t>Movie S5</w:t>
      </w:r>
      <w:r>
        <w:rPr>
          <w:rFonts w:cs="Calibri" w:ascii="Calibri" w:hAnsi="Calibri"/>
          <w:b/>
          <w:bCs/>
          <w:i/>
          <w:iCs/>
          <w:sz w:val="22"/>
          <w:szCs w:val="22"/>
        </w:rPr>
        <w:t>:</w:t>
      </w:r>
      <w:r>
        <w:rPr>
          <w:rFonts w:cs="Calibri" w:ascii="Calibri" w:hAnsi="Calibri"/>
          <w:sz w:val="22"/>
          <w:szCs w:val="22"/>
        </w:rPr>
        <w:t xml:space="preserve"> Estimates produced each day between March 24 and Apri 28, </w:t>
      </w:r>
      <w:r>
        <w:rPr>
          <w:rFonts w:cs="Calibri" w:ascii="Calibri" w:hAnsi="Calibri"/>
          <w:sz w:val="22"/>
          <w:szCs w:val="22"/>
        </w:rPr>
        <w:t>similar as Figure S4, in movie format</w:t>
      </w:r>
      <w:r>
        <w:rPr>
          <w:rFonts w:cs="Calibri" w:ascii="Calibri" w:hAnsi="Calibri"/>
          <w:sz w:val="22"/>
          <w:szCs w:val="22"/>
        </w:rPr>
        <w:t>.</w:t>
      </w:r>
    </w:p>
    <w:p>
      <w:pPr>
        <w:pStyle w:val="Normal"/>
        <w:spacing w:lineRule="auto" w:line="360"/>
        <w:rPr/>
      </w:pPr>
      <w:r>
        <w:rPr>
          <w:rFonts w:cs="Calibri" w:ascii="Calibri" w:hAnsi="Calibri"/>
          <w:b/>
          <w:bCs/>
          <w:i/>
          <w:iCs/>
          <w:sz w:val="22"/>
          <w:szCs w:val="22"/>
        </w:rPr>
        <w:t>Figure S</w:t>
      </w:r>
      <w:r>
        <w:rPr>
          <w:rFonts w:cs="Calibri" w:ascii="Calibri" w:hAnsi="Calibri"/>
          <w:b/>
          <w:bCs/>
          <w:i/>
          <w:iCs/>
          <w:sz w:val="22"/>
          <w:szCs w:val="22"/>
        </w:rPr>
        <w:t>6</w:t>
      </w:r>
      <w:r>
        <w:rPr>
          <w:rFonts w:cs="Calibri" w:ascii="Calibri" w:hAnsi="Calibri"/>
          <w:b/>
          <w:bCs/>
          <w:i/>
          <w:iCs/>
          <w:sz w:val="22"/>
          <w:szCs w:val="22"/>
        </w:rPr>
        <w:t>:</w:t>
      </w:r>
      <w:r>
        <w:rPr>
          <w:rFonts w:cs="Calibri" w:ascii="Calibri" w:hAnsi="Calibri"/>
          <w:b w:val="false"/>
          <w:bCs w:val="false"/>
          <w:i/>
          <w:iCs/>
          <w:sz w:val="22"/>
          <w:szCs w:val="22"/>
        </w:rPr>
        <w:t xml:space="preserve"> Early forecast using the static model for the extended region of Freiburg, including the catchment population of hospitals expected to refer patients to the UKF when their capacity is reached (total size: 1 million inhabitants). Expected bed occupancy, (general wards in blue, ICU in red). Light shades 95% CI, dark shades interquartile ranges. Predictions are based on The COVID-19 care path using expert consensus. Bed demand peaked on the general wards at 116 beds on April 9 and in ICUs at 47 beds on April 19. </w:t>
      </w:r>
    </w:p>
    <w:p>
      <w:pPr>
        <w:pStyle w:val="Normal"/>
        <w:spacing w:lineRule="auto" w:line="360"/>
        <w:rPr>
          <w:rFonts w:ascii="Calibri" w:hAnsi="Calibri" w:cs="Calibri"/>
          <w:b/>
          <w:b/>
          <w:bCs/>
          <w:i/>
          <w:i/>
          <w:iCs/>
          <w:sz w:val="22"/>
          <w:szCs w:val="22"/>
        </w:rPr>
      </w:pPr>
      <w:r>
        <w:rPr>
          <w:rFonts w:cs="Calibri" w:ascii="Calibri" w:hAnsi="Calibri"/>
          <w:b/>
          <w:bCs/>
          <w:i/>
          <w:iCs/>
          <w:sz w:val="22"/>
          <w:szCs w:val="22"/>
        </w:rPr>
      </w:r>
      <w:r>
        <w:br w:type="page"/>
      </w:r>
    </w:p>
    <w:p>
      <w:pPr>
        <w:pStyle w:val="Normal"/>
        <w:spacing w:lineRule="auto" w:line="360"/>
        <w:rPr/>
      </w:pPr>
      <w:r>
        <w:rPr>
          <w:rFonts w:ascii="Calibri" w:hAnsi="Calibri"/>
          <w:b/>
          <w:bCs/>
          <w:sz w:val="22"/>
          <w:szCs w:val="22"/>
          <w:u w:val="single"/>
        </w:rPr>
        <w:t>Supplementary text S1.</w:t>
      </w:r>
    </w:p>
    <w:p>
      <w:pPr>
        <w:pStyle w:val="Normal"/>
        <w:spacing w:lineRule="auto" w:line="360"/>
        <w:rPr>
          <w:rFonts w:ascii="Calibri" w:hAnsi="Calibri"/>
          <w:b/>
          <w:b/>
          <w:bCs/>
          <w:sz w:val="22"/>
          <w:szCs w:val="22"/>
        </w:rPr>
      </w:pPr>
      <w:r>
        <w:rPr>
          <w:rFonts w:ascii="Calibri" w:hAnsi="Calibri"/>
          <w:b/>
          <w:bCs/>
          <w:sz w:val="22"/>
          <w:szCs w:val="22"/>
        </w:rPr>
      </w:r>
    </w:p>
    <w:p>
      <w:pPr>
        <w:pStyle w:val="Normal"/>
        <w:spacing w:lineRule="auto" w:line="360"/>
        <w:rPr/>
      </w:pPr>
      <w:r>
        <w:rPr>
          <w:rFonts w:ascii="Calibri" w:hAnsi="Calibri"/>
          <w:b/>
          <w:bCs/>
          <w:sz w:val="22"/>
          <w:szCs w:val="22"/>
        </w:rPr>
        <w:t>Stochastic simulation</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The model has two major components: the incidence model and the care-path model of patients moving through the hospital. The incidence model is used to forecast the epidemic curve in the immediate catchment population of the UKF (290.000 people in the health districts of Freiburg / Breisgau-Hochschwarzwald), while the care-path model converts the incidence into the expected bed demand in the hospital over time. We used stochastic, agent-based approaches for both the incidence model and the within-hospital model. We resorted to this class of computational models because the number of expected cases was expected to be relatively low (in comparison to those in an entire country). Stochastic fluctuations may therefore cause potentially large effects.</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b/>
          <w:bCs/>
          <w:i/>
          <w:iCs/>
          <w:sz w:val="22"/>
          <w:szCs w:val="22"/>
        </w:rPr>
        <w:t>Backward imputation: time of infection</w:t>
      </w:r>
    </w:p>
    <w:p>
      <w:pPr>
        <w:pStyle w:val="Normal"/>
        <w:spacing w:lineRule="auto" w:line="360"/>
        <w:rPr/>
      </w:pPr>
      <w:r>
        <w:rPr>
          <w:rFonts w:ascii="Calibri" w:hAnsi="Calibri"/>
          <w:sz w:val="22"/>
          <w:szCs w:val="22"/>
        </w:rPr>
        <w:t xml:space="preserve">We assumed that the delay between the time of infection and reporting is exponentially distributed with a mean length of 7 days. For each case </w:t>
      </w:r>
      <w:r>
        <w:rPr>
          <w:rFonts w:ascii="Calibri" w:hAnsi="Calibri"/>
          <w:i/>
          <w:iCs/>
          <w:sz w:val="22"/>
          <w:szCs w:val="22"/>
        </w:rPr>
        <w:t>I</w:t>
      </w:r>
      <w:r>
        <w:rPr>
          <w:rFonts w:ascii="Calibri" w:hAnsi="Calibri"/>
          <w:i/>
          <w:iCs/>
          <w:sz w:val="22"/>
          <w:szCs w:val="22"/>
          <w:vertAlign w:val="subscript"/>
        </w:rPr>
        <w:t>i,t</w:t>
      </w:r>
      <w:r>
        <w:rPr>
          <w:rFonts w:ascii="Calibri" w:hAnsi="Calibri"/>
          <w:sz w:val="22"/>
          <w:szCs w:val="22"/>
        </w:rPr>
        <w:t xml:space="preserve"> infected on day </w:t>
      </w:r>
      <w:r>
        <w:rPr>
          <w:rFonts w:ascii="Calibri" w:hAnsi="Calibri"/>
          <w:i/>
          <w:iCs/>
          <w:sz w:val="22"/>
          <w:szCs w:val="22"/>
        </w:rPr>
        <w:t>t</w:t>
      </w:r>
      <w:r>
        <w:rPr>
          <w:rFonts w:ascii="Calibri" w:hAnsi="Calibri"/>
          <w:sz w:val="22"/>
          <w:szCs w:val="22"/>
        </w:rPr>
        <w:t xml:space="preserve">, we we assigned a reporting delay </w:t>
      </w:r>
      <w:r>
        <w:rPr>
          <w:rFonts w:ascii="Calibri" w:hAnsi="Calibri"/>
          <w:i/>
          <w:iCs/>
          <w:sz w:val="22"/>
          <w:szCs w:val="22"/>
        </w:rPr>
        <w:t>t</w:t>
      </w:r>
      <w:r>
        <w:rPr>
          <w:rFonts w:ascii="Calibri" w:hAnsi="Calibri"/>
          <w:i/>
          <w:iCs/>
          <w:sz w:val="22"/>
          <w:szCs w:val="22"/>
          <w:vertAlign w:val="subscript"/>
        </w:rPr>
        <w:t>d</w:t>
      </w:r>
      <w:r>
        <w:rPr>
          <w:rFonts w:ascii="Calibri" w:hAnsi="Calibri"/>
          <w:sz w:val="22"/>
          <w:szCs w:val="22"/>
        </w:rPr>
        <w:t xml:space="preserve"> from the delay distribution, thus assigning it a day of infection </w:t>
      </w:r>
      <w:r>
        <w:rPr>
          <w:rFonts w:ascii="Calibri" w:hAnsi="Calibri"/>
          <w:i/>
          <w:iCs/>
          <w:sz w:val="22"/>
          <w:szCs w:val="22"/>
        </w:rPr>
        <w:t xml:space="preserve">d: </w:t>
      </w:r>
    </w:p>
    <w:p>
      <w:pPr>
        <w:pStyle w:val="Normal"/>
        <w:spacing w:lineRule="auto" w:line="360"/>
        <w:rPr>
          <w:rFonts w:ascii="Calibri" w:hAnsi="Calibri"/>
          <w:i/>
          <w:i/>
          <w:iCs/>
          <w:sz w:val="22"/>
          <w:szCs w:val="22"/>
        </w:rPr>
      </w:pPr>
      <w:r>
        <w:rPr>
          <w:rFonts w:ascii="Calibri" w:hAnsi="Calibri"/>
          <w:i/>
          <w:iCs/>
          <w:sz w:val="22"/>
          <w:szCs w:val="22"/>
        </w:rPr>
      </w:r>
    </w:p>
    <w:p>
      <w:pPr>
        <w:pStyle w:val="Normal"/>
        <w:spacing w:lineRule="auto" w:line="360"/>
        <w:rPr/>
      </w:pPr>
      <w:r>
        <w:rPr>
          <w:rFonts w:ascii="Calibri" w:hAnsi="Calibri"/>
          <w:i/>
          <w:iCs/>
          <w:sz w:val="22"/>
          <w:szCs w:val="22"/>
        </w:rPr>
        <w:t>I</w:t>
      </w:r>
      <w:r>
        <w:rPr>
          <w:rFonts w:ascii="Calibri" w:hAnsi="Calibri"/>
          <w:i/>
          <w:iCs/>
          <w:sz w:val="22"/>
          <w:szCs w:val="22"/>
          <w:vertAlign w:val="subscript"/>
        </w:rPr>
        <w:t>i,d</w:t>
      </w:r>
      <w:r>
        <w:rPr>
          <w:rFonts w:ascii="Calibri" w:hAnsi="Calibri"/>
          <w:i/>
          <w:iCs/>
          <w:sz w:val="22"/>
          <w:szCs w:val="22"/>
        </w:rPr>
        <w:t>=I</w:t>
      </w:r>
      <w:r>
        <w:rPr>
          <w:rFonts w:ascii="Calibri" w:hAnsi="Calibri"/>
          <w:i/>
          <w:iCs/>
          <w:sz w:val="22"/>
          <w:szCs w:val="22"/>
          <w:vertAlign w:val="subscript"/>
        </w:rPr>
        <w:t>i,t</w:t>
      </w:r>
      <w:r>
        <w:rPr>
          <w:rFonts w:ascii="Calibri" w:hAnsi="Calibri"/>
          <w:i/>
          <w:iCs/>
          <w:sz w:val="22"/>
          <w:szCs w:val="22"/>
        </w:rPr>
        <w:t xml:space="preserve"> – t</w:t>
      </w:r>
      <w:r>
        <w:rPr>
          <w:rFonts w:ascii="Calibri" w:hAnsi="Calibri"/>
          <w:i/>
          <w:iCs/>
          <w:sz w:val="22"/>
          <w:szCs w:val="22"/>
          <w:vertAlign w:val="subscript"/>
        </w:rPr>
        <w:t>d</w:t>
      </w:r>
    </w:p>
    <w:p>
      <w:pPr>
        <w:pStyle w:val="Normal"/>
        <w:spacing w:lineRule="auto" w:line="360"/>
        <w:rPr>
          <w:rFonts w:ascii="Calibri" w:hAnsi="Calibri"/>
          <w:i/>
          <w:i/>
          <w:iCs/>
          <w:sz w:val="22"/>
          <w:szCs w:val="22"/>
          <w:vertAlign w:val="subscript"/>
        </w:rPr>
      </w:pPr>
      <w:r>
        <w:rPr>
          <w:rFonts w:ascii="Calibri" w:hAnsi="Calibri"/>
          <w:i/>
          <w:iCs/>
          <w:sz w:val="22"/>
          <w:szCs w:val="22"/>
          <w:vertAlign w:val="subscript"/>
        </w:rPr>
      </w:r>
    </w:p>
    <w:p>
      <w:pPr>
        <w:pStyle w:val="Normal"/>
        <w:spacing w:lineRule="auto" w:line="360"/>
        <w:rPr/>
      </w:pPr>
      <w:r>
        <w:rPr>
          <w:rFonts w:ascii="Calibri" w:hAnsi="Calibri"/>
          <w:sz w:val="22"/>
          <w:szCs w:val="22"/>
        </w:rPr>
        <w:t xml:space="preserve">The number of cases infected on day </w:t>
      </w:r>
      <w:r>
        <w:rPr>
          <w:rFonts w:ascii="Calibri" w:hAnsi="Calibri"/>
          <w:i/>
          <w:iCs/>
          <w:sz w:val="22"/>
          <w:szCs w:val="22"/>
        </w:rPr>
        <w:t>t</w:t>
      </w:r>
      <w:r>
        <w:rPr>
          <w:rFonts w:ascii="Calibri" w:hAnsi="Calibri"/>
          <w:sz w:val="22"/>
          <w:szCs w:val="22"/>
        </w:rPr>
        <w:t xml:space="preserve"> is thus:</w:t>
      </w:r>
    </w:p>
    <w:p>
      <w:pPr>
        <w:pStyle w:val="Normal"/>
        <w:spacing w:lineRule="auto" w:line="360"/>
        <w:rPr>
          <w:rFonts w:ascii="Calibri" w:hAnsi="Calibri"/>
          <w:sz w:val="22"/>
          <w:szCs w:val="22"/>
          <w:vertAlign w:val="subscript"/>
        </w:rPr>
      </w:pPr>
      <w:r>
        <w:rPr>
          <w:rFonts w:ascii="Calibri" w:hAnsi="Calibri"/>
          <w:sz w:val="22"/>
          <w:szCs w:val="22"/>
          <w:vertAlign w:val="subscript"/>
        </w:rPr>
      </w:r>
    </w:p>
    <w:p>
      <w:pPr>
        <w:pStyle w:val="Normal"/>
        <w:spacing w:lineRule="auto" w:line="360"/>
        <w:rPr/>
      </w:pPr>
      <w:r>
        <w:rPr/>
      </w:r>
      <m:oMath xmlns:m="http://schemas.openxmlformats.org/officeDocument/2006/math">
        <m:sSub>
          <m:e>
            <m:r>
              <w:rPr>
                <w:rFonts w:ascii="Cambria Math" w:hAnsi="Cambria Math"/>
              </w:rPr>
              <m:t xml:space="preserve">I</m:t>
            </m:r>
          </m:e>
          <m:sub>
            <m:r>
              <w:rPr>
                <w:rFonts w:ascii="Cambria Math" w:hAnsi="Cambria Math"/>
              </w:rPr>
              <m:t xml:space="preserve">y</m:t>
            </m:r>
            <m:r>
              <w:rPr>
                <w:rFonts w:ascii="Cambria Math" w:hAnsi="Cambria Math"/>
              </w:rPr>
              <m:t xml:space="preserve">,</m:t>
            </m:r>
            <m:r>
              <w:rPr>
                <w:rFonts w:ascii="Cambria Math" w:hAnsi="Cambria Math"/>
              </w:rPr>
              <m:t xml:space="preserve">t</m:t>
            </m:r>
          </m:sub>
        </m:sSub>
        <m:r>
          <w:rPr>
            <w:rFonts w:ascii="Cambria Math" w:hAnsi="Cambria Math"/>
          </w:rPr>
          <m:t xml:space="preserve">=</m:t>
        </m:r>
        <m:nary>
          <m:naryPr>
            <m:chr m:val="∑"/>
          </m:naryPr>
          <m:sub>
            <m:r>
              <w:rPr>
                <w:rFonts w:ascii="Cambria Math" w:hAnsi="Cambria Math"/>
              </w:rPr>
              <m:t xml:space="preserve">i</m:t>
            </m:r>
          </m:sub>
          <m:sup>
            <m:r>
              <w:rPr>
                <w:rFonts w:ascii="Cambria Math" w:hAnsi="Cambria Math"/>
              </w:rPr>
              <m:t xml:space="preserve">d</m:t>
            </m:r>
            <m:r>
              <w:rPr>
                <w:rFonts w:ascii="Cambria Math" w:hAnsi="Cambria Math"/>
              </w:rPr>
              <m:t xml:space="preserve">=</m:t>
            </m:r>
            <m:r>
              <w:rPr>
                <w:rFonts w:ascii="Cambria Math" w:hAnsi="Cambria Math"/>
              </w:rPr>
              <m:t xml:space="preserve">t</m:t>
            </m:r>
          </m:sup>
          <m:e>
            <m:sSub>
              <m:e>
                <m:r>
                  <w:rPr>
                    <w:rFonts w:ascii="Cambria Math" w:hAnsi="Cambria Math"/>
                  </w:rPr>
                  <m:t xml:space="preserve">I</m:t>
                </m:r>
              </m:e>
              <m:sub>
                <m:r>
                  <w:rPr>
                    <w:rFonts w:ascii="Cambria Math" w:hAnsi="Cambria Math"/>
                  </w:rPr>
                  <m:t xml:space="preserve">i</m:t>
                </m:r>
                <m:r>
                  <w:rPr>
                    <w:rFonts w:ascii="Cambria Math" w:hAnsi="Cambria Math"/>
                  </w:rPr>
                  <m:t xml:space="preserve">,</m:t>
                </m:r>
                <m:r>
                  <w:rPr>
                    <w:rFonts w:ascii="Cambria Math" w:hAnsi="Cambria Math"/>
                  </w:rPr>
                  <m:t xml:space="preserve">d</m:t>
                </m:r>
              </m:sub>
            </m:sSub>
          </m:e>
        </m:nary>
      </m:oMath>
    </w:p>
    <w:p>
      <w:pPr>
        <w:pStyle w:val="Normal"/>
        <w:spacing w:lineRule="auto" w:line="360"/>
        <w:rPr>
          <w:rFonts w:ascii="Calibri" w:hAnsi="Calibri"/>
          <w:i/>
          <w:i/>
          <w:iCs/>
          <w:sz w:val="22"/>
          <w:szCs w:val="22"/>
          <w:vertAlign w:val="subscript"/>
        </w:rPr>
      </w:pPr>
      <w:r>
        <w:rPr>
          <w:rFonts w:ascii="Calibri" w:hAnsi="Calibri"/>
          <w:i/>
          <w:iCs/>
          <w:sz w:val="22"/>
          <w:szCs w:val="22"/>
          <w:vertAlign w:val="subscript"/>
        </w:rPr>
      </w:r>
    </w:p>
    <w:p>
      <w:pPr>
        <w:pStyle w:val="Normal"/>
        <w:spacing w:lineRule="auto" w:line="360"/>
        <w:rPr/>
      </w:pPr>
      <w:r>
        <w:rPr>
          <w:rFonts w:ascii="Calibri" w:hAnsi="Calibri"/>
          <w:sz w:val="22"/>
          <w:szCs w:val="22"/>
        </w:rPr>
        <w:t xml:space="preserve">We then determined the number of non-reported cases (cases that have already been infected but have not been reported yet) </w:t>
      </w:r>
      <w:r>
        <w:rPr>
          <w:rFonts w:ascii="Calibri" w:hAnsi="Calibri"/>
          <w:i/>
          <w:iCs/>
          <w:sz w:val="22"/>
          <w:szCs w:val="22"/>
        </w:rPr>
        <w:t>I</w:t>
      </w:r>
      <w:r>
        <w:rPr>
          <w:rFonts w:ascii="Calibri" w:hAnsi="Calibri"/>
          <w:i/>
          <w:iCs/>
          <w:sz w:val="22"/>
          <w:szCs w:val="22"/>
          <w:vertAlign w:val="subscript"/>
        </w:rPr>
        <w:t>N,t</w:t>
      </w:r>
      <w:r>
        <w:rPr>
          <w:rFonts w:ascii="Calibri" w:hAnsi="Calibri"/>
          <w:sz w:val="22"/>
          <w:szCs w:val="22"/>
        </w:rPr>
        <w:t xml:space="preserve"> for each day </w:t>
      </w:r>
      <w:r>
        <w:rPr>
          <w:rFonts w:ascii="Calibri" w:hAnsi="Calibri"/>
          <w:i/>
          <w:iCs/>
          <w:sz w:val="22"/>
          <w:szCs w:val="22"/>
        </w:rPr>
        <w:t>t</w:t>
      </w:r>
      <w:r>
        <w:rPr>
          <w:rFonts w:ascii="Calibri" w:hAnsi="Calibri"/>
          <w:sz w:val="22"/>
          <w:szCs w:val="22"/>
        </w:rPr>
        <w:t xml:space="preserve"> using a negative binomial distribution with </w:t>
      </w:r>
      <w:r>
        <w:rPr>
          <w:rFonts w:ascii="Calibri" w:hAnsi="Calibri"/>
          <w:i/>
          <w:iCs/>
          <w:sz w:val="22"/>
          <w:szCs w:val="22"/>
        </w:rPr>
        <w:t>N=I</w:t>
      </w:r>
      <w:r>
        <w:rPr>
          <w:rFonts w:ascii="Calibri" w:hAnsi="Calibri"/>
          <w:i/>
          <w:iCs/>
          <w:sz w:val="22"/>
          <w:szCs w:val="22"/>
          <w:vertAlign w:val="subscript"/>
        </w:rPr>
        <w:t>y,t</w:t>
      </w:r>
      <w:r>
        <w:rPr>
          <w:rFonts w:ascii="Calibri" w:hAnsi="Calibri"/>
          <w:i/>
          <w:iCs/>
          <w:sz w:val="22"/>
          <w:szCs w:val="22"/>
        </w:rPr>
        <w:t xml:space="preserve"> and p=p</w:t>
      </w:r>
      <w:r>
        <w:rPr>
          <w:rFonts w:ascii="Calibri" w:hAnsi="Calibri"/>
          <w:i/>
          <w:iCs/>
          <w:sz w:val="22"/>
          <w:szCs w:val="22"/>
          <w:vertAlign w:val="subscript"/>
        </w:rPr>
        <w:t>R</w:t>
      </w:r>
      <w:r>
        <w:rPr>
          <w:rFonts w:ascii="Calibri" w:hAnsi="Calibri"/>
          <w:i/>
          <w:iCs/>
          <w:sz w:val="22"/>
          <w:szCs w:val="22"/>
        </w:rPr>
        <w:t xml:space="preserve">(z), </w:t>
      </w:r>
      <w:r>
        <w:rPr>
          <w:rFonts w:ascii="Calibri" w:hAnsi="Calibri"/>
          <w:sz w:val="22"/>
          <w:szCs w:val="22"/>
        </w:rPr>
        <w:t>where p</w:t>
      </w:r>
      <w:r>
        <w:rPr>
          <w:rFonts w:ascii="Calibri" w:hAnsi="Calibri"/>
          <w:sz w:val="22"/>
          <w:szCs w:val="22"/>
          <w:vertAlign w:val="subscript"/>
        </w:rPr>
        <w:t>R</w:t>
      </w:r>
      <w:r>
        <w:rPr>
          <w:rFonts w:ascii="Calibri" w:hAnsi="Calibri"/>
          <w:sz w:val="22"/>
          <w:szCs w:val="22"/>
        </w:rPr>
        <w:t>(z) is the probability of having been reported z days after infection, taken from the above exponential reporting delay distribution.</w:t>
      </w:r>
    </w:p>
    <w:p>
      <w:pPr>
        <w:pStyle w:val="Normal"/>
        <w:spacing w:lineRule="auto" w:line="360"/>
        <w:rPr>
          <w:rFonts w:ascii="Calibri" w:hAnsi="Calibri"/>
          <w:i/>
          <w:i/>
          <w:iCs/>
          <w:sz w:val="22"/>
          <w:szCs w:val="22"/>
          <w:vertAlign w:val="subscript"/>
        </w:rPr>
      </w:pPr>
      <w:r>
        <w:rPr>
          <w:rFonts w:ascii="Calibri" w:hAnsi="Calibri"/>
          <w:i/>
          <w:iCs/>
          <w:sz w:val="22"/>
          <w:szCs w:val="22"/>
          <w:vertAlign w:val="subscript"/>
        </w:rPr>
      </w:r>
    </w:p>
    <w:p>
      <w:pPr>
        <w:pStyle w:val="Normal"/>
        <w:spacing w:lineRule="auto" w:line="360"/>
        <w:rPr/>
      </w:pPr>
      <w:r>
        <w:rPr>
          <w:rFonts w:ascii="Calibri" w:hAnsi="Calibri"/>
          <w:i/>
          <w:iCs/>
          <w:sz w:val="22"/>
          <w:szCs w:val="22"/>
          <w:lang w:val="de-DE"/>
        </w:rPr>
        <w:t>I</w:t>
      </w:r>
      <w:r>
        <w:rPr>
          <w:rFonts w:ascii="Calibri" w:hAnsi="Calibri"/>
          <w:i/>
          <w:iCs/>
          <w:sz w:val="22"/>
          <w:szCs w:val="22"/>
          <w:vertAlign w:val="subscript"/>
          <w:lang w:val="de-DE"/>
        </w:rPr>
        <w:t xml:space="preserve">A,t </w:t>
      </w:r>
      <w:r>
        <w:rPr>
          <w:rFonts w:ascii="Calibri" w:hAnsi="Calibri"/>
          <w:i/>
          <w:iCs/>
          <w:sz w:val="22"/>
          <w:szCs w:val="22"/>
          <w:lang w:val="de-DE"/>
        </w:rPr>
        <w:t>=I</w:t>
      </w:r>
      <w:r>
        <w:rPr>
          <w:rFonts w:ascii="Calibri" w:hAnsi="Calibri"/>
          <w:i/>
          <w:iCs/>
          <w:sz w:val="22"/>
          <w:szCs w:val="22"/>
          <w:vertAlign w:val="subscript"/>
          <w:lang w:val="de-DE"/>
        </w:rPr>
        <w:t>y,t</w:t>
      </w:r>
      <w:r>
        <w:rPr>
          <w:rFonts w:ascii="Calibri" w:hAnsi="Calibri"/>
          <w:i/>
          <w:iCs/>
          <w:sz w:val="22"/>
          <w:szCs w:val="22"/>
          <w:lang w:val="de-DE"/>
        </w:rPr>
        <w:t>+ I</w:t>
      </w:r>
      <w:r>
        <w:rPr>
          <w:rFonts w:ascii="Calibri" w:hAnsi="Calibri"/>
          <w:i/>
          <w:iCs/>
          <w:sz w:val="22"/>
          <w:szCs w:val="22"/>
          <w:vertAlign w:val="subscript"/>
          <w:lang w:val="de-DE"/>
        </w:rPr>
        <w:t>N,t</w:t>
      </w:r>
    </w:p>
    <w:p>
      <w:pPr>
        <w:pStyle w:val="Normal"/>
        <w:spacing w:lineRule="auto" w:line="360"/>
        <w:rPr>
          <w:rFonts w:ascii="Calibri" w:hAnsi="Calibri"/>
          <w:b/>
          <w:b/>
          <w:bCs/>
          <w:i/>
          <w:i/>
          <w:iCs/>
          <w:sz w:val="22"/>
          <w:szCs w:val="22"/>
          <w:lang w:val="de-DE"/>
        </w:rPr>
      </w:pPr>
      <w:r>
        <w:rPr>
          <w:rFonts w:ascii="Calibri" w:hAnsi="Calibri"/>
          <w:b/>
          <w:bCs/>
          <w:i/>
          <w:iCs/>
          <w:sz w:val="22"/>
          <w:szCs w:val="22"/>
          <w:lang w:val="de-DE"/>
        </w:rPr>
      </w:r>
    </w:p>
    <w:p>
      <w:pPr>
        <w:pStyle w:val="Normal"/>
        <w:spacing w:lineRule="auto" w:line="360"/>
        <w:rPr/>
      </w:pPr>
      <w:r>
        <w:rPr>
          <w:rFonts w:ascii="Calibri" w:hAnsi="Calibri"/>
          <w:b/>
          <w:bCs/>
          <w:i/>
          <w:iCs/>
          <w:sz w:val="22"/>
          <w:szCs w:val="22"/>
          <w:lang w:val="de-DE"/>
        </w:rPr>
        <w:t>R</w:t>
      </w:r>
      <w:r>
        <w:rPr>
          <w:rFonts w:ascii="Calibri" w:hAnsi="Calibri"/>
          <w:b/>
          <w:bCs/>
          <w:i/>
          <w:iCs/>
          <w:sz w:val="22"/>
          <w:szCs w:val="22"/>
          <w:vertAlign w:val="subscript"/>
          <w:lang w:val="de-DE"/>
        </w:rPr>
        <w:t>t</w:t>
      </w:r>
      <w:r>
        <w:rPr>
          <w:rFonts w:ascii="Calibri" w:hAnsi="Calibri"/>
          <w:b/>
          <w:bCs/>
          <w:i/>
          <w:iCs/>
          <w:sz w:val="22"/>
          <w:szCs w:val="22"/>
          <w:lang w:val="de-DE"/>
        </w:rPr>
        <w:t xml:space="preserve"> Estimation</w:t>
      </w:r>
    </w:p>
    <w:p>
      <w:pPr>
        <w:pStyle w:val="Normal"/>
        <w:spacing w:lineRule="auto" w:line="360"/>
        <w:rPr/>
      </w:pPr>
      <w:r>
        <w:rPr>
          <w:rFonts w:ascii="Calibri" w:hAnsi="Calibri"/>
          <w:sz w:val="22"/>
          <w:szCs w:val="22"/>
        </w:rPr>
        <w:t>To calculate the time-varying reproduction number, we adopted an individual-based version of the Wallinga&amp;Teunis methods</w:t>
      </w:r>
      <w:bookmarkStart w:id="1" w:name="ZOTERO_BREF_iyxFMUPRU60E"/>
      <w:bookmarkStart w:id="2" w:name="__UnoMark__8626_1125678489"/>
      <w:bookmarkEnd w:id="2"/>
      <w:r>
        <w:rPr>
          <w:rFonts w:ascii="Calibri" w:hAnsi="Calibri"/>
          <w:sz w:val="22"/>
          <w:szCs w:val="22"/>
          <w:vertAlign w:val="superscript"/>
        </w:rPr>
        <w:t>17</w:t>
      </w:r>
      <w:bookmarkEnd w:id="1"/>
      <w:r>
        <w:rPr>
          <w:rFonts w:ascii="Calibri" w:hAnsi="Calibri"/>
          <w:sz w:val="22"/>
          <w:szCs w:val="22"/>
        </w:rPr>
        <w:t xml:space="preserve">. For each case we assigned a day of infection based on the serial interval and the day of infection of past cases. The likelihood of a case </w:t>
      </w:r>
      <w:r>
        <w:rPr>
          <w:rFonts w:ascii="Calibri" w:hAnsi="Calibri"/>
          <w:i/>
          <w:sz w:val="22"/>
          <w:szCs w:val="22"/>
        </w:rPr>
        <w:t>i</w:t>
      </w:r>
      <w:r>
        <w:rPr>
          <w:rFonts w:ascii="Calibri" w:hAnsi="Calibri"/>
          <w:sz w:val="22"/>
          <w:szCs w:val="22"/>
        </w:rPr>
        <w:t xml:space="preserve"> having been infected by case </w:t>
      </w:r>
      <w:r>
        <w:rPr>
          <w:rFonts w:ascii="Calibri" w:hAnsi="Calibri"/>
          <w:i/>
          <w:iCs/>
          <w:sz w:val="22"/>
          <w:szCs w:val="22"/>
        </w:rPr>
        <w:t>j</w:t>
      </w:r>
      <w:r>
        <w:rPr>
          <w:rFonts w:ascii="Calibri" w:hAnsi="Calibri"/>
          <w:sz w:val="22"/>
          <w:szCs w:val="22"/>
        </w:rPr>
        <w:t xml:space="preserve"> a given a time </w:t>
      </w:r>
      <w:r>
        <w:rPr>
          <w:rFonts w:ascii="Calibri" w:hAnsi="Calibri"/>
          <w:i/>
          <w:iCs/>
          <w:sz w:val="22"/>
          <w:szCs w:val="22"/>
        </w:rPr>
        <w:t>(t</w:t>
      </w:r>
      <w:r>
        <w:rPr>
          <w:rFonts w:ascii="Calibri" w:hAnsi="Calibri"/>
          <w:i/>
          <w:iCs/>
          <w:sz w:val="22"/>
          <w:szCs w:val="22"/>
          <w:vertAlign w:val="subscript"/>
        </w:rPr>
        <w:t>i –</w:t>
      </w:r>
      <w:r>
        <w:rPr>
          <w:rFonts w:ascii="Calibri" w:hAnsi="Calibri"/>
          <w:i/>
          <w:iCs/>
          <w:sz w:val="22"/>
          <w:szCs w:val="22"/>
        </w:rPr>
        <w:t xml:space="preserve"> t</w:t>
      </w:r>
      <w:r>
        <w:rPr>
          <w:rFonts w:ascii="Calibri" w:hAnsi="Calibri"/>
          <w:i/>
          <w:iCs/>
          <w:sz w:val="22"/>
          <w:szCs w:val="22"/>
          <w:vertAlign w:val="subscript"/>
        </w:rPr>
        <w:t>j</w:t>
      </w:r>
      <w:r>
        <w:rPr>
          <w:rFonts w:ascii="Calibri" w:hAnsi="Calibri"/>
          <w:i/>
          <w:iCs/>
          <w:sz w:val="22"/>
          <w:szCs w:val="22"/>
        </w:rPr>
        <w:t xml:space="preserve">) </w:t>
      </w:r>
      <w:r>
        <w:rPr>
          <w:rFonts w:ascii="Calibri" w:hAnsi="Calibri"/>
          <w:sz w:val="22"/>
          <w:szCs w:val="22"/>
        </w:rPr>
        <w:t xml:space="preserve">between them, is based on the serial interval distribution and normalised for the chance of case </w:t>
      </w:r>
      <w:r>
        <w:rPr>
          <w:rFonts w:ascii="Calibri" w:hAnsi="Calibri"/>
          <w:i/>
          <w:sz w:val="22"/>
          <w:szCs w:val="22"/>
        </w:rPr>
        <w:t>i</w:t>
      </w:r>
      <w:r>
        <w:rPr>
          <w:rFonts w:ascii="Calibri" w:hAnsi="Calibri"/>
          <w:sz w:val="22"/>
          <w:szCs w:val="22"/>
        </w:rPr>
        <w:t xml:space="preserve"> having been infected by any other case. (Following naming convention by Wallinga&amp;Teunis). W</w:t>
      </w:r>
      <w:r>
        <w:rPr>
          <w:rFonts w:cs="Calibri" w:ascii="Calibri" w:hAnsi="Calibri"/>
          <w:sz w:val="22"/>
          <w:szCs w:val="22"/>
        </w:rPr>
        <w:t>e used a gamma distributed with parameters α=1.87 and β=0.28 as serial interval, as estimated from observed infection pairs in Italy</w:t>
      </w:r>
      <w:bookmarkStart w:id="3" w:name="ZOTERO_BREF_LOBCUCZIMQkY"/>
      <w:bookmarkStart w:id="4" w:name="__UnoMark__8640_1125678489"/>
      <w:bookmarkEnd w:id="4"/>
      <w:r>
        <w:rPr>
          <w:rFonts w:cs="Calibri" w:ascii="Calibri" w:hAnsi="Calibri"/>
          <w:sz w:val="22"/>
          <w:szCs w:val="22"/>
          <w:vertAlign w:val="superscript"/>
        </w:rPr>
        <w:t>18</w:t>
      </w:r>
      <w:bookmarkEnd w:id="3"/>
      <w:r>
        <w:rPr>
          <w:rFonts w:cs="Calibri" w:ascii="Calibri" w:hAnsi="Calibri"/>
          <w:sz w:val="22"/>
          <w:szCs w:val="22"/>
        </w:rPr>
        <w:t xml:space="preserve">. </w:t>
      </w:r>
    </w:p>
    <w:p>
      <w:pPr>
        <w:pStyle w:val="Normal"/>
        <w:spacing w:lineRule="auto" w:line="360"/>
        <w:rPr/>
      </w:pPr>
      <w:r>
        <w:rPr/>
      </w:r>
    </w:p>
    <w:p>
      <w:pPr>
        <w:pStyle w:val="Normal"/>
        <w:spacing w:lineRule="auto" w:line="360"/>
        <w:rPr/>
      </w:pP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m:t>
            </m:r>
            <m:r>
              <w:rPr>
                <w:rFonts w:ascii="Cambria Math" w:hAnsi="Cambria Math"/>
              </w:rPr>
              <m:t xml:space="preserve">j</m:t>
            </m:r>
          </m:sub>
        </m:sSub>
        <m:r>
          <w:rPr>
            <w:rFonts w:ascii="Cambria Math" w:hAnsi="Cambria Math"/>
          </w:rPr>
          <m:t xml:space="preserve">=</m:t>
        </m:r>
        <m:f>
          <m:num>
            <m:r>
              <w:rPr>
                <w:rFonts w:ascii="Cambria Math" w:hAnsi="Cambria Math"/>
              </w:rPr>
              <m:t xml:space="preserve">w</m:t>
            </m:r>
            <m:d>
              <m:dPr>
                <m:begChr m:val="("/>
                <m:endChr m:val=")"/>
              </m:dPr>
              <m:e>
                <m:sSub>
                  <m:e>
                    <m:r>
                      <w:rPr>
                        <w:rFonts w:ascii="Cambria Math" w:hAnsi="Cambria Math"/>
                      </w:rPr>
                      <m:t xml:space="preserve">t</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j</m:t>
                    </m:r>
                  </m:sub>
                </m:sSub>
              </m:e>
            </m:d>
          </m:num>
          <m:den>
            <m:nary>
              <m:naryPr>
                <m:chr m:val="∑"/>
              </m:naryPr>
              <m:sub>
                <m:r>
                  <w:rPr>
                    <w:rFonts w:ascii="Cambria Math" w:hAnsi="Cambria Math"/>
                  </w:rPr>
                  <m:t xml:space="preserve">i</m:t>
                </m:r>
              </m:sub>
              <m:sup>
                <m:r>
                  <w:rPr>
                    <w:rFonts w:ascii="Cambria Math" w:hAnsi="Cambria Math"/>
                  </w:rPr>
                  <m:t xml:space="preserve">i</m:t>
                </m:r>
                <m:r>
                  <w:rPr>
                    <w:rFonts w:ascii="Cambria Math" w:hAnsi="Cambria Math"/>
                  </w:rPr>
                  <m:t xml:space="preserve">≠</m:t>
                </m:r>
                <m:r>
                  <w:rPr>
                    <w:rFonts w:ascii="Cambria Math" w:hAnsi="Cambria Math"/>
                  </w:rPr>
                  <m:t xml:space="preserve">k</m:t>
                </m:r>
              </m:sup>
              <m:e>
                <m:r>
                  <w:rPr>
                    <w:rFonts w:ascii="Cambria Math" w:hAnsi="Cambria Math"/>
                  </w:rPr>
                  <m:t xml:space="preserve">w</m:t>
                </m:r>
              </m:e>
            </m:nary>
            <m:d>
              <m:dPr>
                <m:begChr m:val="("/>
                <m:endChr m:val=")"/>
              </m:dPr>
              <m:e>
                <m:sSub>
                  <m:e>
                    <m:r>
                      <w:rPr>
                        <w:rFonts w:ascii="Cambria Math" w:hAnsi="Cambria Math"/>
                      </w:rPr>
                      <m:t xml:space="preserve">t</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k</m:t>
                    </m:r>
                  </m:sub>
                </m:sSub>
              </m:e>
            </m:d>
          </m:den>
        </m:f>
      </m:oMath>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 xml:space="preserve">We selected for each case a random infector based on this likelihood, tracked the number of cases infected by each possible infector (i.e. the infector’s reproduction numbers) and averaged the reproduction numbers per day. We fitted a declining exponential function to the estimated </w:t>
      </w:r>
      <w:r>
        <w:rPr>
          <w:rFonts w:ascii="Calibri" w:hAnsi="Calibri"/>
          <w:i/>
          <w:iCs/>
          <w:sz w:val="22"/>
          <w:szCs w:val="22"/>
        </w:rPr>
        <w:t>R</w:t>
      </w:r>
      <w:r>
        <w:rPr>
          <w:rFonts w:ascii="Calibri" w:hAnsi="Calibri"/>
          <w:i/>
          <w:iCs/>
          <w:sz w:val="22"/>
          <w:szCs w:val="22"/>
          <w:vertAlign w:val="subscript"/>
        </w:rPr>
        <w:t>t</w:t>
      </w:r>
      <w:r>
        <w:rPr>
          <w:rFonts w:ascii="Calibri" w:hAnsi="Calibri"/>
          <w:sz w:val="22"/>
          <w:szCs w:val="22"/>
        </w:rPr>
        <w:t xml:space="preserve">:  </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
      <m:oMath xmlns:m="http://schemas.openxmlformats.org/officeDocument/2006/math">
        <m:sSub>
          <m:e>
            <m:r>
              <w:rPr>
                <w:rFonts w:ascii="Cambria Math" w:hAnsi="Cambria Math"/>
              </w:rPr>
              <m:t xml:space="preserve">R</m:t>
            </m:r>
          </m:e>
          <m:sub>
            <m:r>
              <w:rPr>
                <w:rFonts w:ascii="Cambria Math" w:hAnsi="Cambria Math"/>
              </w:rPr>
              <m:t xml:space="preserve">f</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a</m:t>
        </m:r>
        <m:sSup>
          <m:e>
            <m:r>
              <w:rPr>
                <w:rFonts w:ascii="Cambria Math" w:hAnsi="Cambria Math"/>
              </w:rPr>
              <m:t xml:space="preserve">e</m:t>
            </m:r>
          </m:e>
          <m:sup>
            <m:r>
              <w:rPr>
                <w:rFonts w:ascii="Cambria Math" w:hAnsi="Cambria Math"/>
              </w:rPr>
              <m:t xml:space="preserve">−</m:t>
            </m:r>
            <m:r>
              <w:rPr>
                <w:rFonts w:ascii="Cambria Math" w:hAnsi="Cambria Math"/>
              </w:rPr>
              <m:t xml:space="preserve">bt</m:t>
            </m:r>
          </m:sup>
        </m:sSup>
      </m:oMath>
      <w:r>
        <w:rPr>
          <w:rFonts w:ascii="Calibri" w:hAnsi="Calibri"/>
          <w:sz w:val="22"/>
          <w:szCs w:val="22"/>
        </w:rPr>
        <w:t xml:space="preserve"> </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This function was used as input for the transmission process in the forward SIR model.</w:t>
      </w:r>
    </w:p>
    <w:p>
      <w:pPr>
        <w:pStyle w:val="Normal"/>
        <w:spacing w:lineRule="auto" w:line="360"/>
        <w:rPr>
          <w:rFonts w:ascii="Calibri" w:hAnsi="Calibri" w:cs="Calibri"/>
          <w:sz w:val="22"/>
          <w:szCs w:val="22"/>
        </w:rPr>
      </w:pPr>
      <w:r>
        <w:rPr>
          <w:rFonts w:cs="Calibri" w:ascii="Calibri" w:hAnsi="Calibri"/>
          <w:sz w:val="22"/>
          <w:szCs w:val="22"/>
        </w:rPr>
      </w:r>
    </w:p>
    <w:p>
      <w:pPr>
        <w:pStyle w:val="Normal"/>
        <w:spacing w:lineRule="auto" w:line="360"/>
        <w:rPr/>
      </w:pPr>
      <w:r>
        <w:rPr>
          <w:rFonts w:ascii="Calibri" w:hAnsi="Calibri"/>
          <w:b/>
          <w:bCs/>
          <w:sz w:val="22"/>
          <w:szCs w:val="22"/>
        </w:rPr>
        <w:t>Forward model: incidence forecast</w:t>
      </w:r>
    </w:p>
    <w:p>
      <w:pPr>
        <w:pStyle w:val="Normal"/>
        <w:spacing w:lineRule="auto" w:line="360"/>
        <w:rPr/>
      </w:pPr>
      <w:r>
        <w:rPr>
          <w:rFonts w:ascii="Calibri" w:hAnsi="Calibri"/>
          <w:sz w:val="22"/>
          <w:szCs w:val="22"/>
        </w:rPr>
        <w:t>The forward incidence model was based on a standard SIR compartment model, with individuals being either susceptible (</w:t>
      </w:r>
      <w:r>
        <w:rPr>
          <w:rFonts w:ascii="Calibri" w:hAnsi="Calibri"/>
          <w:i/>
          <w:iCs/>
          <w:sz w:val="22"/>
          <w:szCs w:val="22"/>
        </w:rPr>
        <w:t>S</w:t>
      </w:r>
      <w:r>
        <w:rPr>
          <w:rFonts w:ascii="Calibri" w:hAnsi="Calibri"/>
          <w:sz w:val="22"/>
          <w:szCs w:val="22"/>
        </w:rPr>
        <w:t>), infectious (</w:t>
      </w:r>
      <w:r>
        <w:rPr>
          <w:rFonts w:ascii="Calibri" w:hAnsi="Calibri"/>
          <w:i/>
          <w:iCs/>
          <w:sz w:val="22"/>
          <w:szCs w:val="22"/>
        </w:rPr>
        <w:t>I</w:t>
      </w:r>
      <w:r>
        <w:rPr>
          <w:rFonts w:ascii="Calibri" w:hAnsi="Calibri"/>
          <w:sz w:val="22"/>
          <w:szCs w:val="22"/>
        </w:rPr>
        <w:t>), or removed (</w:t>
      </w:r>
      <w:r>
        <w:rPr>
          <w:rFonts w:ascii="Calibri" w:hAnsi="Calibri"/>
          <w:i/>
          <w:iCs/>
          <w:sz w:val="22"/>
          <w:szCs w:val="22"/>
        </w:rPr>
        <w:t>R</w:t>
      </w:r>
      <w:r>
        <w:rPr>
          <w:rFonts w:ascii="Calibri" w:hAnsi="Calibri"/>
          <w:sz w:val="22"/>
          <w:szCs w:val="22"/>
        </w:rPr>
        <w:t>). However, instead of modelling the compartments directly, we track the infection events by day and calculate the size of the compartments based on the observed events.</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 xml:space="preserve">The total population size is set at </w:t>
      </w:r>
      <w:r>
        <w:rPr>
          <w:rFonts w:ascii="Calibri" w:hAnsi="Calibri"/>
          <w:i/>
          <w:iCs/>
          <w:sz w:val="22"/>
          <w:szCs w:val="22"/>
        </w:rPr>
        <w:t>N</w:t>
      </w:r>
      <w:r>
        <w:rPr>
          <w:rFonts w:ascii="Calibri" w:hAnsi="Calibri"/>
          <w:i/>
          <w:iCs/>
          <w:sz w:val="22"/>
          <w:szCs w:val="22"/>
          <w:vertAlign w:val="subscript"/>
        </w:rPr>
        <w:t>p</w:t>
      </w:r>
      <w:r>
        <w:rPr>
          <w:rFonts w:ascii="Calibri" w:hAnsi="Calibri"/>
          <w:sz w:val="22"/>
          <w:szCs w:val="22"/>
        </w:rPr>
        <w:t xml:space="preserve">, and the number of incident infectious individuals at day </w:t>
      </w:r>
      <w:r>
        <w:rPr>
          <w:rFonts w:ascii="Calibri" w:hAnsi="Calibri"/>
          <w:i/>
          <w:iCs/>
          <w:sz w:val="22"/>
          <w:szCs w:val="22"/>
        </w:rPr>
        <w:t>t</w:t>
      </w:r>
      <w:r>
        <w:rPr>
          <w:rFonts w:ascii="Calibri" w:hAnsi="Calibri"/>
          <w:sz w:val="22"/>
          <w:szCs w:val="22"/>
        </w:rPr>
        <w:t xml:space="preserve"> is </w:t>
      </w:r>
      <w:r>
        <w:rPr>
          <w:rFonts w:ascii="Calibri" w:hAnsi="Calibri"/>
          <w:i/>
          <w:iCs/>
          <w:sz w:val="22"/>
          <w:szCs w:val="22"/>
        </w:rPr>
        <w:t>I</w:t>
      </w:r>
      <w:r>
        <w:rPr>
          <w:rFonts w:ascii="Calibri" w:hAnsi="Calibri"/>
          <w:i/>
          <w:iCs/>
          <w:sz w:val="22"/>
          <w:szCs w:val="22"/>
          <w:vertAlign w:val="subscript"/>
        </w:rPr>
        <w:t>t</w:t>
      </w:r>
      <w:r>
        <w:rPr>
          <w:rFonts w:ascii="Calibri" w:hAnsi="Calibri"/>
          <w:sz w:val="22"/>
          <w:szCs w:val="22"/>
        </w:rPr>
        <w:t xml:space="preserve">, and under the assumption that infection causes immunity, the number of individuals still susceptible to infection is  </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
      <m:oMath xmlns:m="http://schemas.openxmlformats.org/officeDocument/2006/math">
        <m:sSub>
          <m:e>
            <m:r>
              <w:rPr>
                <w:rFonts w:ascii="Cambria Math" w:hAnsi="Cambria Math"/>
              </w:rPr>
              <m:t xml:space="preserve">S</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p</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0</m:t>
            </m:r>
          </m:sub>
          <m:sup>
            <m:r>
              <w:rPr>
                <w:rFonts w:ascii="Cambria Math" w:hAnsi="Cambria Math"/>
              </w:rPr>
              <m:t xml:space="preserve">t</m:t>
            </m:r>
          </m:sup>
          <m:e>
            <m:sSub>
              <m:e>
                <m:r>
                  <w:rPr>
                    <w:rFonts w:ascii="Cambria Math" w:hAnsi="Cambria Math"/>
                  </w:rPr>
                  <m:t xml:space="preserve">l</m:t>
                </m:r>
              </m:e>
              <m:sub>
                <m:r>
                  <w:rPr>
                    <w:rFonts w:ascii="Cambria Math" w:hAnsi="Cambria Math"/>
                  </w:rPr>
                  <m:t xml:space="preserve">i</m:t>
                </m:r>
              </m:sub>
            </m:sSub>
          </m:e>
        </m:nary>
      </m:oMath>
      <w:r>
        <w:rPr>
          <w:rFonts w:ascii="Calibri" w:hAnsi="Calibri"/>
          <w:sz w:val="22"/>
          <w:szCs w:val="22"/>
        </w:rPr>
        <w:t>.</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 xml:space="preserve">By definition, the time between new cases arise from previous cases is distributed according to the serial interval distribution (Here taken as a gamma distribution with parameters </w:t>
      </w:r>
      <w:r>
        <w:rPr>
          <w:rFonts w:cs="Calibri" w:ascii="Calibri" w:hAnsi="Calibri"/>
          <w:sz w:val="22"/>
          <w:szCs w:val="22"/>
        </w:rPr>
        <w:t>α=1.87 and β=0.28</w:t>
      </w:r>
      <w:bookmarkStart w:id="5" w:name="ZOTERO_BREF_fbVK4jo4Y2Rt"/>
      <w:bookmarkStart w:id="6" w:name="__UnoMark__8654_1125678489"/>
      <w:bookmarkEnd w:id="6"/>
      <w:r>
        <w:rPr>
          <w:rFonts w:cs="Calibri" w:ascii="Calibri" w:hAnsi="Calibri"/>
          <w:sz w:val="22"/>
          <w:szCs w:val="22"/>
          <w:vertAlign w:val="superscript"/>
        </w:rPr>
        <w:t>18</w:t>
      </w:r>
      <w:bookmarkEnd w:id="5"/>
      <w:r>
        <w:rPr>
          <w:rFonts w:ascii="Calibri" w:hAnsi="Calibri"/>
          <w:sz w:val="22"/>
          <w:szCs w:val="22"/>
        </w:rPr>
        <w:t xml:space="preserve">). For each day, we therefore calculate the number of source infections underlying potential new infections: </w:t>
      </w:r>
    </w:p>
    <w:p>
      <w:pPr>
        <w:pStyle w:val="Normal"/>
        <w:spacing w:lineRule="auto" w:line="360"/>
        <w:rPr/>
      </w:pPr>
      <w:r>
        <w:rPr/>
      </w:r>
      <m:oMath xmlns:m="http://schemas.openxmlformats.org/officeDocument/2006/math">
        <m:sSub>
          <m:e>
            <m:r>
              <w:rPr>
                <w:rFonts w:ascii="Cambria Math" w:hAnsi="Cambria Math"/>
              </w:rPr>
              <m:t xml:space="preserve">M</m:t>
            </m:r>
          </m:e>
          <m:sub>
            <m:r>
              <w:rPr>
                <w:rFonts w:ascii="Cambria Math" w:hAnsi="Cambria Math"/>
              </w:rPr>
              <m:t xml:space="preserve">t</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t</m:t>
            </m:r>
            <m:r>
              <w:rPr>
                <w:rFonts w:ascii="Cambria Math" w:hAnsi="Cambria Math"/>
              </w:rPr>
              <m:t xml:space="preserve">−</m:t>
            </m:r>
            <m:r>
              <w:rPr>
                <w:rFonts w:ascii="Cambria Math" w:hAnsi="Cambria Math"/>
              </w:rPr>
              <m:t xml:space="preserve">1</m:t>
            </m:r>
          </m:sup>
          <m:e>
            <m:sSub>
              <m:e>
                <m:r>
                  <w:rPr>
                    <w:rFonts w:ascii="Cambria Math" w:hAnsi="Cambria Math"/>
                  </w:rPr>
                  <m:t xml:space="preserve">I</m:t>
                </m:r>
              </m:e>
              <m:sub>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i</m:t>
                    </m:r>
                  </m:e>
                </m:d>
              </m:sub>
            </m:sSub>
          </m:e>
        </m:nary>
        <m:r>
          <w:rPr>
            <w:rFonts w:ascii="Cambria Math" w:hAnsi="Cambria Math"/>
          </w:rPr>
          <m:t xml:space="preserve">w</m:t>
        </m:r>
        <m:d>
          <m:dPr>
            <m:begChr m:val="("/>
            <m:endChr m:val=")"/>
          </m:dPr>
          <m:e>
            <m:r>
              <w:rPr>
                <w:rFonts w:ascii="Cambria Math" w:hAnsi="Cambria Math"/>
              </w:rPr>
              <m:t xml:space="preserve">i</m:t>
            </m:r>
          </m:e>
        </m:d>
      </m:oMath>
    </w:p>
    <w:p>
      <w:pPr>
        <w:pStyle w:val="Normal"/>
        <w:spacing w:lineRule="auto" w:line="360"/>
        <w:rPr/>
      </w:pPr>
      <w:r>
        <w:rPr>
          <w:rFonts w:ascii="Calibri" w:hAnsi="Calibri"/>
          <w:sz w:val="22"/>
          <w:szCs w:val="22"/>
        </w:rPr>
        <w:t xml:space="preserve"> </w:t>
      </w:r>
    </w:p>
    <w:p>
      <w:pPr>
        <w:pStyle w:val="Normal"/>
        <w:spacing w:lineRule="auto" w:line="360"/>
        <w:rPr/>
      </w:pPr>
      <w:r>
        <w:rPr>
          <w:rFonts w:ascii="Calibri" w:hAnsi="Calibri"/>
          <w:sz w:val="22"/>
          <w:szCs w:val="22"/>
        </w:rPr>
        <w:t xml:space="preserve">which is the total number of previous incident cases times the probability that the serial interval between them and a secondary case equals the number of days ago they were infected. The transmission potential from one individual to any other in the population is given as </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
      <m:oMath xmlns:m="http://schemas.openxmlformats.org/officeDocument/2006/math">
        <m:sSub>
          <m:e>
            <m:r>
              <w:rPr>
                <w:rFonts w:ascii="Cambria Math" w:hAnsi="Cambria Math"/>
              </w:rPr>
              <m:t xml:space="preserve">β</m:t>
            </m:r>
          </m:e>
          <m:sub>
            <m:r>
              <w:rPr>
                <w:rFonts w:ascii="Cambria Math" w:hAnsi="Cambria Math"/>
              </w:rPr>
              <m:t xml:space="preserve">t</m:t>
            </m:r>
          </m:sub>
        </m:sSub>
        <m:r>
          <w:rPr>
            <w:rFonts w:ascii="Cambria Math" w:hAnsi="Cambria Math"/>
          </w:rPr>
          <m:t xml:space="preserve">=</m:t>
        </m:r>
        <m:f>
          <m:num>
            <m:sSub>
              <m:e>
                <m:r>
                  <w:rPr>
                    <w:rFonts w:ascii="Cambria Math" w:hAnsi="Cambria Math"/>
                  </w:rPr>
                  <m:t xml:space="preserve">R</m:t>
                </m:r>
              </m:e>
              <m:sub>
                <m:r>
                  <w:rPr>
                    <w:rFonts w:ascii="Cambria Math" w:hAnsi="Cambria Math"/>
                  </w:rPr>
                  <m:t xml:space="preserve">f</m:t>
                </m:r>
              </m:sub>
            </m:sSub>
            <m:d>
              <m:dPr>
                <m:begChr m:val="("/>
                <m:endChr m:val=")"/>
              </m:dPr>
              <m:e>
                <m:r>
                  <w:rPr>
                    <w:rFonts w:ascii="Cambria Math" w:hAnsi="Cambria Math"/>
                  </w:rPr>
                  <m:t xml:space="preserve">t</m:t>
                </m:r>
              </m:e>
            </m:d>
          </m:num>
          <m:den>
            <m:sSub>
              <m:e>
                <m:r>
                  <w:rPr>
                    <w:rFonts w:ascii="Cambria Math" w:hAnsi="Cambria Math"/>
                  </w:rPr>
                  <m:t xml:space="preserve">N</m:t>
                </m:r>
              </m:e>
              <m:sub>
                <m:r>
                  <w:rPr>
                    <w:rFonts w:ascii="Cambria Math" w:hAnsi="Cambria Math"/>
                  </w:rPr>
                  <m:t xml:space="preserve">p</m:t>
                </m:r>
              </m:sub>
            </m:sSub>
          </m:den>
        </m:f>
      </m:oMath>
      <w:r>
        <w:rPr>
          <w:rFonts w:ascii="Calibri" w:hAnsi="Calibri"/>
          <w:sz w:val="22"/>
          <w:szCs w:val="22"/>
        </w:rPr>
        <w:t xml:space="preserve"> </w:t>
      </w:r>
      <w:r>
        <w:rPr>
          <w:rFonts w:ascii="Calibri" w:hAnsi="Calibri"/>
          <w:sz w:val="22"/>
          <w:szCs w:val="22"/>
        </w:rPr>
        <w:t xml:space="preserve">, </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which means that the probability for a single individual to become infected is</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m:t>
            </m:r>
            <m:r>
              <w:rPr>
                <w:rFonts w:ascii="Cambria Math" w:hAnsi="Cambria Math"/>
              </w:rPr>
              <m:t xml:space="preserve">t</m:t>
            </m:r>
          </m:sub>
        </m:sSub>
        <m:r>
          <w:rPr>
            <w:rFonts w:ascii="Cambria Math" w:hAnsi="Cambria Math"/>
          </w:rPr>
          <m:t xml:space="preserve">=</m:t>
        </m:r>
        <m:r>
          <w:rPr>
            <w:rFonts w:ascii="Cambria Math" w:hAnsi="Cambria Math"/>
          </w:rPr>
          <m:t xml:space="preserve">1</m:t>
        </m:r>
        <m:r>
          <w:rPr>
            <w:rFonts w:ascii="Cambria Math" w:hAnsi="Cambria Math"/>
          </w:rPr>
          <m:t xml:space="preserve">−</m:t>
        </m:r>
        <m:sSup>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β</m:t>
                </m:r>
              </m:e>
            </m:d>
          </m:e>
          <m:sup>
            <m:sSub>
              <m:e>
                <m:r>
                  <w:rPr>
                    <w:rFonts w:ascii="Cambria Math" w:hAnsi="Cambria Math"/>
                  </w:rPr>
                  <m:t xml:space="preserve">M</m:t>
                </m:r>
              </m:e>
              <m:sub>
                <m:r>
                  <w:rPr>
                    <w:rFonts w:ascii="Cambria Math" w:hAnsi="Cambria Math"/>
                  </w:rPr>
                  <m:t xml:space="preserve">t</m:t>
                </m:r>
              </m:sub>
            </m:sSub>
          </m:sup>
        </m:sSup>
      </m:oMath>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 xml:space="preserve">The number of expected new cases on day t is then given by a binomial distribution with parameters </w:t>
      </w:r>
      <w:r>
        <w:rPr>
          <w:rFonts w:ascii="Calibri" w:hAnsi="Calibri"/>
          <w:i/>
          <w:iCs/>
          <w:sz w:val="22"/>
          <w:szCs w:val="22"/>
        </w:rPr>
        <w:t>n=S</w:t>
      </w:r>
      <w:r>
        <w:rPr>
          <w:rFonts w:ascii="Calibri" w:hAnsi="Calibri"/>
          <w:i/>
          <w:iCs/>
          <w:sz w:val="22"/>
          <w:szCs w:val="22"/>
          <w:vertAlign w:val="subscript"/>
        </w:rPr>
        <w:t xml:space="preserve">t  </w:t>
      </w:r>
      <w:r>
        <w:rPr>
          <w:rFonts w:ascii="Calibri" w:hAnsi="Calibri"/>
          <w:sz w:val="22"/>
          <w:szCs w:val="22"/>
        </w:rPr>
        <w:t>and</w:t>
      </w:r>
      <w:r>
        <w:rPr>
          <w:rFonts w:ascii="Calibri" w:hAnsi="Calibri"/>
          <w:i/>
          <w:iCs/>
          <w:sz w:val="22"/>
          <w:szCs w:val="22"/>
        </w:rPr>
        <w:t xml:space="preserve"> p=p</w:t>
      </w:r>
      <w:r>
        <w:rPr>
          <w:rFonts w:ascii="Calibri" w:hAnsi="Calibri"/>
          <w:i/>
          <w:iCs/>
          <w:sz w:val="22"/>
          <w:szCs w:val="22"/>
          <w:vertAlign w:val="subscript"/>
        </w:rPr>
        <w:t>I</w:t>
      </w:r>
      <w:r>
        <w:rPr>
          <w:rFonts w:ascii="Calibri" w:hAnsi="Calibri"/>
          <w:i/>
          <w:iCs/>
          <w:sz w:val="22"/>
          <w:szCs w:val="22"/>
        </w:rPr>
        <w:t xml:space="preserve"> </w:t>
      </w:r>
      <w:r>
        <w:rPr>
          <w:rFonts w:ascii="Calibri" w:hAnsi="Calibri"/>
          <w:sz w:val="22"/>
          <w:szCs w:val="22"/>
        </w:rPr>
        <w:t xml:space="preserve">determines the probable number of cases being newly infected on day </w:t>
      </w:r>
      <w:r>
        <w:rPr>
          <w:rFonts w:ascii="Calibri" w:hAnsi="Calibri"/>
          <w:i/>
          <w:iCs/>
          <w:sz w:val="22"/>
          <w:szCs w:val="22"/>
        </w:rPr>
        <w:t>t</w:t>
      </w:r>
      <w:r>
        <w:rPr>
          <w:rFonts w:ascii="Calibri" w:hAnsi="Calibri"/>
          <w:sz w:val="22"/>
          <w:szCs w:val="22"/>
        </w:rPr>
        <w:t>.</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 xml:space="preserve">Note that the mean expected value of the number of new cases is </w:t>
      </w:r>
      <w:r>
        <w:rPr>
          <w:rFonts w:ascii="Calibri" w:hAnsi="Calibri"/>
          <w:i/>
          <w:iCs/>
          <w:sz w:val="22"/>
          <w:szCs w:val="22"/>
        </w:rPr>
        <w:t>n p</w:t>
      </w:r>
      <w:r>
        <w:rPr>
          <w:rFonts w:ascii="Calibri" w:hAnsi="Calibri"/>
          <w:sz w:val="22"/>
          <w:szCs w:val="22"/>
        </w:rPr>
        <w:t xml:space="preserve">, which can be rewritten as </w:t>
      </w:r>
      <w:r>
        <w:rPr>
          <w:rFonts w:ascii="Calibri" w:hAnsi="Calibri"/>
          <w:i/>
          <w:iCs/>
          <w:sz w:val="22"/>
          <w:szCs w:val="22"/>
        </w:rPr>
        <w:t>S</w:t>
      </w:r>
      <w:r>
        <w:rPr>
          <w:rFonts w:ascii="Calibri" w:hAnsi="Calibri"/>
          <w:i/>
          <w:iCs/>
          <w:sz w:val="22"/>
          <w:szCs w:val="22"/>
          <w:vertAlign w:val="subscript"/>
        </w:rPr>
        <w:t>t</w:t>
      </w:r>
      <w:r>
        <w:rPr>
          <w:rFonts w:ascii="Calibri" w:hAnsi="Calibri"/>
          <w:i/>
          <w:iCs/>
          <w:sz w:val="22"/>
          <w:szCs w:val="22"/>
        </w:rPr>
        <w:t xml:space="preserve"> p</w:t>
      </w:r>
      <w:r>
        <w:rPr>
          <w:rFonts w:ascii="Calibri" w:hAnsi="Calibri"/>
          <w:i/>
          <w:iCs/>
          <w:sz w:val="22"/>
          <w:szCs w:val="22"/>
          <w:vertAlign w:val="subscript"/>
        </w:rPr>
        <w:t xml:space="preserve">I </w:t>
      </w:r>
      <w:r>
        <w:rPr>
          <w:rFonts w:ascii="Calibri" w:hAnsi="Calibri"/>
          <w:i/>
          <w:iCs/>
          <w:sz w:val="22"/>
          <w:szCs w:val="22"/>
        </w:rPr>
        <w:t>for this model</w:t>
      </w:r>
      <w:r>
        <w:rPr>
          <w:rFonts w:ascii="Calibri" w:hAnsi="Calibri"/>
          <w:sz w:val="22"/>
          <w:szCs w:val="22"/>
        </w:rPr>
        <w:t xml:space="preserve">. If the epidemic is in its early stages, with a single infected case, </w:t>
      </w:r>
      <w:r>
        <w:rPr/>
      </w:r>
      <m:oMath xmlns:m="http://schemas.openxmlformats.org/officeDocument/2006/math">
        <m:sSub>
          <m:e>
            <m:r>
              <w:rPr>
                <w:rFonts w:ascii="Cambria Math" w:hAnsi="Cambria Math"/>
              </w:rPr>
              <m:t xml:space="preserve">M</m:t>
            </m:r>
          </m:e>
          <m:sub>
            <m:r>
              <w:rPr>
                <w:rFonts w:ascii="Cambria Math" w:hAnsi="Cambria Math"/>
              </w:rPr>
              <m:t xml:space="preserve">t</m:t>
            </m:r>
          </m:sub>
        </m:sSub>
        <m:r>
          <w:rPr>
            <w:rFonts w:ascii="Cambria Math" w:hAnsi="Cambria Math"/>
          </w:rPr>
          <m:t xml:space="preserve">=</m:t>
        </m:r>
        <m:nary>
          <m:naryPr>
            <m:chr m:val="∑"/>
            <m:subHide m:val="1"/>
            <m:supHide m:val="1"/>
          </m:naryPr>
          <m:sub/>
          <m:sup/>
          <m:e>
            <m:sSub>
              <m:e>
                <m:r>
                  <w:rPr>
                    <w:rFonts w:ascii="Cambria Math" w:hAnsi="Cambria Math"/>
                  </w:rPr>
                  <m:t xml:space="preserve">I</m:t>
                </m:r>
              </m:e>
              <m:sub>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i</m:t>
                    </m:r>
                  </m:e>
                </m:d>
              </m:sub>
            </m:sSub>
          </m:e>
        </m:nary>
        <m:r>
          <w:rPr>
            <w:rFonts w:ascii="Cambria Math" w:hAnsi="Cambria Math"/>
          </w:rPr>
          <m:t xml:space="preserve">w</m:t>
        </m:r>
        <m:d>
          <m:dPr>
            <m:begChr m:val="("/>
            <m:endChr m:val=")"/>
          </m:dPr>
          <m:e>
            <m:r>
              <w:rPr>
                <w:rFonts w:ascii="Cambria Math" w:hAnsi="Cambria Math"/>
              </w:rPr>
              <m:t xml:space="preserve">i</m:t>
            </m:r>
          </m:e>
        </m:d>
        <m:r>
          <w:rPr>
            <w:rFonts w:ascii="Cambria Math" w:hAnsi="Cambria Math"/>
          </w:rPr>
          <m:t xml:space="preserve">=</m:t>
        </m:r>
        <m:r>
          <w:rPr>
            <w:rFonts w:ascii="Cambria Math" w:hAnsi="Cambria Math"/>
          </w:rPr>
          <m:t xml:space="preserve">1</m:t>
        </m:r>
      </m:oMath>
      <w:r>
        <w:rPr>
          <w:rFonts w:ascii="Calibri" w:hAnsi="Calibri"/>
          <w:sz w:val="22"/>
          <w:szCs w:val="22"/>
        </w:rPr>
        <w:t xml:space="preserve">, and </w:t>
      </w: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m:t>
            </m:r>
            <m:r>
              <w:rPr>
                <w:rFonts w:ascii="Cambria Math" w:hAnsi="Cambria Math"/>
              </w:rPr>
              <m:t xml:space="preserve">t</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t</m:t>
            </m:r>
          </m:sub>
        </m:sSub>
      </m:oMath>
      <w:r>
        <w:rPr>
          <w:rFonts w:ascii="Calibri" w:hAnsi="Calibri"/>
          <w:sz w:val="22"/>
          <w:szCs w:val="22"/>
        </w:rPr>
        <w:t xml:space="preserve">and </w:t>
      </w:r>
      <w:r>
        <w:rPr>
          <w:rFonts w:ascii="Calibri" w:hAnsi="Calibri"/>
          <w:i/>
          <w:iCs/>
          <w:sz w:val="22"/>
          <w:szCs w:val="22"/>
        </w:rPr>
        <w:t>S</w:t>
      </w:r>
      <w:r>
        <w:rPr>
          <w:rFonts w:ascii="Calibri" w:hAnsi="Calibri"/>
          <w:i/>
          <w:iCs/>
          <w:sz w:val="22"/>
          <w:szCs w:val="22"/>
          <w:vertAlign w:val="subscript"/>
        </w:rPr>
        <w:t>t</w:t>
      </w:r>
      <w:r>
        <w:rPr>
          <w:rFonts w:ascii="Calibri" w:hAnsi="Calibri"/>
          <w:i/>
          <w:iCs/>
          <w:sz w:val="22"/>
          <w:szCs w:val="22"/>
        </w:rPr>
        <w:t>=N</w:t>
      </w:r>
      <w:r>
        <w:rPr>
          <w:rFonts w:ascii="Calibri" w:hAnsi="Calibri"/>
          <w:i/>
          <w:iCs/>
          <w:sz w:val="22"/>
          <w:szCs w:val="22"/>
          <w:vertAlign w:val="subscript"/>
        </w:rPr>
        <w:t>p</w:t>
      </w:r>
      <w:r>
        <w:rPr>
          <w:rFonts w:ascii="Calibri" w:hAnsi="Calibri"/>
          <w:i/>
          <w:iCs/>
          <w:sz w:val="22"/>
          <w:szCs w:val="22"/>
        </w:rPr>
        <w:t>-1</w:t>
      </w:r>
      <w:r>
        <w:rPr>
          <w:rFonts w:ascii="Calibri" w:hAnsi="Calibri"/>
          <w:sz w:val="22"/>
          <w:szCs w:val="22"/>
        </w:rPr>
        <w:t xml:space="preserve">.  Rewriting </w:t>
      </w:r>
      <w:r>
        <w:rPr>
          <w:rFonts w:ascii="Calibri" w:hAnsi="Calibri"/>
          <w:i/>
          <w:iCs/>
          <w:sz w:val="22"/>
          <w:szCs w:val="22"/>
        </w:rPr>
        <w:t>p</w:t>
      </w:r>
      <w:r>
        <w:rPr>
          <w:rFonts w:ascii="Calibri" w:hAnsi="Calibri"/>
          <w:i/>
          <w:iCs/>
          <w:sz w:val="22"/>
          <w:szCs w:val="22"/>
          <w:vertAlign w:val="subscript"/>
        </w:rPr>
        <w:t>I,t</w:t>
      </w:r>
      <w:r>
        <w:rPr>
          <w:rFonts w:ascii="Calibri" w:hAnsi="Calibri"/>
          <w:sz w:val="22"/>
          <w:szCs w:val="22"/>
        </w:rPr>
        <w:t xml:space="preserve"> to</w:t>
      </w: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m:t>
            </m:r>
            <m:r>
              <w:rPr>
                <w:rFonts w:ascii="Cambria Math" w:hAnsi="Cambria Math"/>
              </w:rPr>
              <m:t xml:space="preserve">t</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f</m:t>
            </m:r>
          </m:sub>
        </m:sSub>
        <m:f>
          <m:fPr>
            <m:type m:val="lin"/>
          </m:fPr>
          <m:num>
            <m:d>
              <m:dPr>
                <m:begChr m:val="("/>
                <m:endChr m:val=")"/>
              </m:dPr>
              <m:e>
                <m:r>
                  <w:rPr>
                    <w:rFonts w:ascii="Cambria Math" w:hAnsi="Cambria Math"/>
                  </w:rPr>
                  <m:t xml:space="preserve">t</m:t>
                </m:r>
              </m:e>
            </m:d>
          </m:num>
          <m:den>
            <m:sSub>
              <m:e>
                <m:r>
                  <w:rPr>
                    <w:rFonts w:ascii="Cambria Math" w:hAnsi="Cambria Math"/>
                  </w:rPr>
                  <m:t xml:space="preserve">N</m:t>
                </m:r>
              </m:e>
              <m:sub>
                <m:r>
                  <w:rPr>
                    <w:rFonts w:ascii="Cambria Math" w:hAnsi="Cambria Math"/>
                  </w:rPr>
                  <m:t xml:space="preserve">p</m:t>
                </m:r>
              </m:sub>
            </m:sSub>
          </m:den>
        </m:f>
      </m:oMath>
      <w:r>
        <w:rPr>
          <w:rFonts w:ascii="Calibri" w:hAnsi="Calibri"/>
          <w:sz w:val="22"/>
          <w:szCs w:val="22"/>
        </w:rPr>
        <w:t xml:space="preserve">, we see that the expected number of new cases arising from a single first case </w:t>
      </w:r>
      <w:r>
        <w:rPr/>
      </w:r>
      <m:oMath xmlns:m="http://schemas.openxmlformats.org/officeDocument/2006/math">
        <m:sSub>
          <m:e>
            <m:r>
              <w:rPr>
                <w:rFonts w:ascii="Cambria Math" w:hAnsi="Cambria Math"/>
              </w:rPr>
              <m:t xml:space="preserve">N</m:t>
            </m:r>
          </m:e>
          <m:sub>
            <m:r>
              <w:rPr>
                <w:rFonts w:ascii="Cambria Math" w:hAnsi="Cambria Math"/>
              </w:rPr>
              <m:t xml:space="preserve">p</m:t>
            </m:r>
          </m:sub>
        </m:sSub>
        <m:sSub>
          <m:e>
            <m:r>
              <w:rPr>
                <w:rFonts w:ascii="Cambria Math" w:hAnsi="Cambria Math"/>
              </w:rPr>
              <m:t xml:space="preserve">R</m:t>
            </m:r>
          </m:e>
          <m:sub>
            <m:r>
              <w:rPr>
                <w:rFonts w:ascii="Cambria Math" w:hAnsi="Cambria Math"/>
              </w:rPr>
              <m:t xml:space="preserve">f</m:t>
            </m:r>
          </m:sub>
        </m:sSub>
        <m:f>
          <m:fPr>
            <m:type m:val="lin"/>
          </m:fPr>
          <m:num>
            <m:d>
              <m:dPr>
                <m:begChr m:val="("/>
                <m:endChr m:val=")"/>
              </m:dPr>
              <m:e>
                <m:r>
                  <w:rPr>
                    <w:rFonts w:ascii="Cambria Math" w:hAnsi="Cambria Math"/>
                  </w:rPr>
                  <m:t xml:space="preserve">t</m:t>
                </m:r>
              </m:e>
            </m:d>
          </m:num>
          <m:den>
            <m:sSub>
              <m:e>
                <m:r>
                  <w:rPr>
                    <w:rFonts w:ascii="Cambria Math" w:hAnsi="Cambria Math"/>
                  </w:rPr>
                  <m:t xml:space="preserve">N</m:t>
                </m:r>
              </m:e>
              <m:sub>
                <m:r>
                  <w:rPr>
                    <w:rFonts w:ascii="Cambria Math" w:hAnsi="Cambria Math"/>
                  </w:rPr>
                  <m:t xml:space="preserve">p</m:t>
                </m:r>
              </m:sub>
            </m:sSub>
          </m:den>
        </m:f>
        <m:r>
          <w:rPr>
            <w:rFonts w:ascii="Cambria Math" w:hAnsi="Cambria Math"/>
          </w:rPr>
          <m:t xml:space="preserve">=</m:t>
        </m:r>
        <m:sSub>
          <m:e>
            <m:r>
              <w:rPr>
                <w:rFonts w:ascii="Cambria Math" w:hAnsi="Cambria Math"/>
              </w:rPr>
              <m:t xml:space="preserve">R</m:t>
            </m:r>
          </m:e>
          <m:sub>
            <m:r>
              <w:rPr>
                <w:rFonts w:ascii="Cambria Math" w:hAnsi="Cambria Math"/>
              </w:rPr>
              <m:t xml:space="preserve">f</m:t>
            </m:r>
          </m:sub>
        </m:sSub>
        <m:d>
          <m:dPr>
            <m:begChr m:val="("/>
            <m:endChr m:val=")"/>
          </m:dPr>
          <m:e>
            <m:r>
              <w:rPr>
                <w:rFonts w:ascii="Cambria Math" w:hAnsi="Cambria Math"/>
              </w:rPr>
              <m:t xml:space="preserve">t</m:t>
            </m:r>
          </m:e>
        </m:d>
      </m:oMath>
      <w:r>
        <w:rPr>
          <w:rFonts w:ascii="Calibri" w:hAnsi="Calibri"/>
          <w:sz w:val="22"/>
          <w:szCs w:val="22"/>
        </w:rPr>
        <w:t>.</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b/>
          <w:bCs/>
          <w:sz w:val="22"/>
          <w:szCs w:val="22"/>
        </w:rPr>
        <w:t>Within-hospital</w:t>
      </w:r>
    </w:p>
    <w:p>
      <w:pPr>
        <w:pStyle w:val="Normal"/>
        <w:spacing w:lineRule="auto" w:line="360"/>
        <w:rPr/>
      </w:pPr>
      <w:r>
        <w:rPr>
          <w:rFonts w:ascii="Calibri" w:hAnsi="Calibri"/>
          <w:sz w:val="22"/>
          <w:szCs w:val="22"/>
        </w:rPr>
        <w:t>Per day, we determine the hospitalization status for each individual incident case in the community. When hospitalized, each of the cases may have moved 1) to a general ward, 3) to an ICU, or 4) removed from hospital. We picked each track according to the input probabilities (</w:t>
      </w:r>
      <w:r>
        <w:rPr>
          <w:rFonts w:ascii="Calibri" w:hAnsi="Calibri"/>
          <w:i/>
          <w:iCs/>
          <w:sz w:val="22"/>
          <w:szCs w:val="22"/>
        </w:rPr>
        <w:t>a</w:t>
      </w:r>
      <w:r>
        <w:rPr>
          <w:rFonts w:ascii="Calibri" w:hAnsi="Calibri"/>
          <w:i/>
          <w:iCs/>
          <w:sz w:val="22"/>
          <w:szCs w:val="22"/>
          <w:vertAlign w:val="subscript"/>
        </w:rPr>
        <w:t>H</w:t>
      </w:r>
      <w:r>
        <w:rPr>
          <w:rFonts w:ascii="Calibri" w:hAnsi="Calibri"/>
          <w:i/>
          <w:iCs/>
          <w:sz w:val="22"/>
          <w:szCs w:val="22"/>
        </w:rPr>
        <w:t>, a</w:t>
      </w:r>
      <w:r>
        <w:rPr>
          <w:rFonts w:ascii="Calibri" w:hAnsi="Calibri"/>
          <w:i/>
          <w:iCs/>
          <w:sz w:val="22"/>
          <w:szCs w:val="22"/>
          <w:vertAlign w:val="subscript"/>
        </w:rPr>
        <w:t>I</w:t>
      </w:r>
      <w:r>
        <w:rPr>
          <w:rFonts w:ascii="Calibri" w:hAnsi="Calibri"/>
          <w:i/>
          <w:iCs/>
          <w:sz w:val="22"/>
          <w:szCs w:val="22"/>
        </w:rPr>
        <w:t>, a</w:t>
      </w:r>
      <w:r>
        <w:rPr>
          <w:rFonts w:ascii="Calibri" w:hAnsi="Calibri"/>
          <w:i/>
          <w:iCs/>
          <w:sz w:val="22"/>
          <w:szCs w:val="22"/>
          <w:vertAlign w:val="subscript"/>
        </w:rPr>
        <w:t>N</w:t>
      </w:r>
      <w:r>
        <w:rPr>
          <w:rFonts w:ascii="Calibri" w:hAnsi="Calibri"/>
          <w:sz w:val="22"/>
          <w:szCs w:val="22"/>
        </w:rPr>
        <w:t>, respectively).</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For the cases in the hospitalized tracks, we picked the event times using the fitted hazard functions to the length of stays in the respective wards. For patients in general wards and in ICUs, we picked both a time of discharge (or death) and a time of transfer to the next compartment (ICU and step down ward, respectively). Whichever event happened first determined the next step in the care path of the patient.</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pPr>
      <w:r>
        <w:rPr>
          <w:rFonts w:ascii="Calibri" w:hAnsi="Calibri"/>
          <w:sz w:val="22"/>
          <w:szCs w:val="22"/>
        </w:rPr>
        <w:t>Per day, we reported the number of patients in each compartment at virtual midnight, after all admissions and discharges for that day had occurred. We added the number of beds occupied on the general ward and step-down unit, because were considered to be the same type (i.e. non-ventilator) beds.</w:t>
      </w:r>
    </w:p>
    <w:p>
      <w:pPr>
        <w:pStyle w:val="Normal"/>
        <w:spacing w:lineRule="auto" w:line="360"/>
        <w:rPr>
          <w:rFonts w:ascii="Calibri" w:hAnsi="Calibri"/>
          <w:sz w:val="22"/>
          <w:szCs w:val="22"/>
          <w:u w:val="double"/>
        </w:rPr>
      </w:pPr>
      <w:r>
        <w:rPr>
          <w:rFonts w:ascii="Calibri" w:hAnsi="Calibri"/>
          <w:sz w:val="22"/>
          <w:szCs w:val="22"/>
          <w:u w:val="double"/>
        </w:rPr>
      </w:r>
    </w:p>
    <w:p>
      <w:pPr>
        <w:pStyle w:val="Normal"/>
        <w:spacing w:lineRule="auto" w:line="360"/>
        <w:rPr/>
      </w:pPr>
      <w:r>
        <w:rPr>
          <w:rFonts w:ascii="Calibri" w:hAnsi="Calibri"/>
          <w:b/>
          <w:bCs/>
          <w:sz w:val="22"/>
          <w:szCs w:val="22"/>
        </w:rPr>
        <w:t>Survival analysis</w:t>
      </w:r>
    </w:p>
    <w:p>
      <w:pPr>
        <w:pStyle w:val="Normal"/>
        <w:spacing w:lineRule="auto" w:line="360"/>
        <w:rPr/>
      </w:pPr>
      <w:r>
        <w:rPr>
          <w:rFonts w:ascii="Calibri" w:hAnsi="Calibri"/>
          <w:sz w:val="22"/>
          <w:szCs w:val="22"/>
        </w:rPr>
        <w:t xml:space="preserve">From April 5 onwards, as the number of admitted COVID-19 patients surpassed 150, we estimated the model parameters based on the observed COVID-19 patient care path through our hospital. Based on the observed care pathways at this point, we included a post-ICU stay on the general ward (i.e. the step-down unit: D) into the within-hospital model. Patient admission data were linked with their COVID-19 status in the centralised patient administration system. The COVID-19 status of the patients was defined as a confirmed SARS-CoV-2 infection by RT-PCR, either determined by the hospital laboratory after admission of the patient, or before admission by one of the external laboratories. We assumed that the most recent hospital stay of each COVID-19 positive patient could entirely be attributed to the viral infection, with the admission day being the start of COVID-19 stay. </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rFonts w:ascii="Calibri" w:hAnsi="Calibri" w:cs="Calibri"/>
          <w:sz w:val="22"/>
          <w:szCs w:val="22"/>
        </w:rPr>
      </w:pPr>
      <w:r>
        <w:rPr>
          <w:rFonts w:cs="Calibri" w:ascii="Calibri" w:hAnsi="Calibri"/>
          <w:sz w:val="22"/>
          <w:szCs w:val="22"/>
        </w:rPr>
      </w:r>
    </w:p>
    <w:p>
      <w:pPr>
        <w:pStyle w:val="Normal"/>
        <w:spacing w:lineRule="auto" w:line="360"/>
        <w:rPr>
          <w:rFonts w:ascii="Calibri" w:hAnsi="Calibri" w:cs="Calibri"/>
          <w:sz w:val="22"/>
          <w:szCs w:val="22"/>
        </w:rPr>
      </w:pPr>
      <w:r>
        <w:rPr>
          <w:rFonts w:cs="Calibri" w:ascii="Calibri" w:hAnsi="Calibri"/>
          <w:sz w:val="22"/>
          <w:szCs w:val="22"/>
        </w:rPr>
      </w:r>
      <w:r>
        <w:br w:type="page"/>
      </w:r>
    </w:p>
    <w:p>
      <w:pPr>
        <w:pStyle w:val="Normal"/>
        <w:spacing w:lineRule="auto" w:line="360"/>
        <w:rPr/>
      </w:pPr>
      <w:r>
        <w:rPr>
          <w:rFonts w:cs="Calibri" w:ascii="Calibri" w:hAnsi="Calibri"/>
          <w:b/>
          <w:bCs/>
          <w:sz w:val="22"/>
          <w:szCs w:val="22"/>
          <w:u w:val="single"/>
        </w:rPr>
        <w:t xml:space="preserve">Supplementary Table S2: </w:t>
      </w:r>
      <w:r>
        <w:rPr>
          <w:rFonts w:cs="Calibri" w:ascii="Calibri" w:hAnsi="Calibri"/>
          <w:sz w:val="22"/>
          <w:szCs w:val="22"/>
        </w:rPr>
        <w:t>expert panel estimates of COVID-19 patient care paths</w:t>
      </w:r>
    </w:p>
    <w:tbl>
      <w:tblPr>
        <w:tblW w:w="9638" w:type="dxa"/>
        <w:jc w:val="left"/>
        <w:tblInd w:w="-129"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noVBand="1" w:val="04a0" w:noHBand="0" w:lastColumn="0" w:firstColumn="1" w:lastRow="0" w:firstRow="1"/>
      </w:tblPr>
      <w:tblGrid>
        <w:gridCol w:w="1863"/>
        <w:gridCol w:w="1128"/>
        <w:gridCol w:w="1498"/>
        <w:gridCol w:w="1501"/>
        <w:gridCol w:w="1491"/>
        <w:gridCol w:w="2156"/>
      </w:tblGrid>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rFonts w:ascii="Calibri" w:hAnsi="Calibri" w:cs="Calibri"/>
                <w:b/>
                <w:b/>
                <w:bCs/>
                <w:sz w:val="22"/>
                <w:szCs w:val="22"/>
              </w:rPr>
            </w:pPr>
            <w:r>
              <w:rPr>
                <w:rFonts w:cs="Calibri" w:ascii="Calibri" w:hAnsi="Calibri"/>
                <w:b/>
                <w:bCs/>
                <w:sz w:val="22"/>
                <w:szCs w:val="22"/>
              </w:rPr>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1 (PB)</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2 (HB)</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3 (WK)</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4 (JK)</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b/>
                <w:bCs/>
                <w:sz w:val="22"/>
                <w:szCs w:val="22"/>
              </w:rPr>
              <w:t>Expert panel</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admitted to GW first</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25%</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20%</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20%</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20%</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21.25%</w:t>
            </w:r>
          </w:p>
          <w:p>
            <w:pPr>
              <w:pStyle w:val="TableContents"/>
              <w:spacing w:lineRule="auto" w:line="360"/>
              <w:rPr>
                <w:rFonts w:ascii="Calibri" w:hAnsi="Calibri" w:cs="Calibri"/>
                <w:sz w:val="22"/>
                <w:szCs w:val="22"/>
              </w:rPr>
            </w:pPr>
            <w:r>
              <w:rPr>
                <w:rFonts w:cs="Calibri" w:ascii="Calibri" w:hAnsi="Calibri"/>
                <w:sz w:val="22"/>
                <w:szCs w:val="22"/>
              </w:rPr>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admitted to ICU directly</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3%</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4%</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2.5%</w:t>
            </w:r>
          </w:p>
          <w:p>
            <w:pPr>
              <w:pStyle w:val="TableContents"/>
              <w:spacing w:lineRule="auto" w:line="360"/>
              <w:rPr>
                <w:rFonts w:ascii="Calibri" w:hAnsi="Calibri" w:cs="Calibri"/>
                <w:sz w:val="22"/>
                <w:szCs w:val="22"/>
              </w:rPr>
            </w:pPr>
            <w:r>
              <w:rPr>
                <w:rFonts w:cs="Calibri" w:ascii="Calibri" w:hAnsi="Calibri"/>
                <w:sz w:val="22"/>
                <w:szCs w:val="22"/>
              </w:rPr>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Length of Stay GW</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11 days</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 days</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 days</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 days</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6.5 days</w:t>
            </w:r>
          </w:p>
          <w:p>
            <w:pPr>
              <w:pStyle w:val="TableContents"/>
              <w:spacing w:lineRule="auto" w:line="360"/>
              <w:rPr>
                <w:rFonts w:ascii="Calibri" w:hAnsi="Calibri" w:cs="Calibri"/>
                <w:sz w:val="22"/>
                <w:szCs w:val="22"/>
              </w:rPr>
            </w:pPr>
            <w:r>
              <w:rPr>
                <w:rFonts w:cs="Calibri" w:ascii="Calibri" w:hAnsi="Calibri"/>
                <w:sz w:val="22"/>
                <w:szCs w:val="22"/>
              </w:rPr>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discharged from GW without ICU stay</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75%</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78%</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75%</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80%</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77%</w:t>
            </w:r>
          </w:p>
          <w:p>
            <w:pPr>
              <w:pStyle w:val="TableContents"/>
              <w:spacing w:lineRule="auto" w:line="360"/>
              <w:rPr>
                <w:rFonts w:ascii="Calibri" w:hAnsi="Calibri" w:cs="Calibri"/>
                <w:sz w:val="22"/>
                <w:szCs w:val="22"/>
              </w:rPr>
            </w:pPr>
            <w:r>
              <w:rPr>
                <w:rFonts w:cs="Calibri" w:ascii="Calibri" w:hAnsi="Calibri"/>
                <w:sz w:val="22"/>
                <w:szCs w:val="22"/>
              </w:rPr>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moved from GW to ICU</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25%</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22%</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25%</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20%</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23%</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ICU survivors</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60%</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80%</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80%</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80%</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75%</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LOS ICU survivors</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14 days</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11 days</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14 days</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14 days</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13.25 days</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Rapid fatal ICU</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30%</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11.25%</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LOS Rapid fatal ICU</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 days</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 days</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5 days</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3 days</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4.5 days</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 ultimately fatal ICU</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10%</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15%</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15%*</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15%*</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13.75%</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LOS ultimately fatal ICU</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14 days</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21 days</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21 days</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21 days</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19.25 days</w:t>
            </w:r>
          </w:p>
        </w:tc>
      </w:tr>
      <w:tr>
        <w:trPr/>
        <w:tc>
          <w:tcPr>
            <w:tcW w:w="18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b/>
                <w:bCs/>
                <w:sz w:val="22"/>
                <w:szCs w:val="22"/>
              </w:rPr>
              <w:t>Mean LOS ICU</w:t>
            </w:r>
          </w:p>
        </w:tc>
        <w:tc>
          <w:tcPr>
            <w:tcW w:w="112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11.3 days</w:t>
            </w:r>
          </w:p>
        </w:tc>
        <w:tc>
          <w:tcPr>
            <w:tcW w:w="149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12.2 days</w:t>
            </w:r>
          </w:p>
        </w:tc>
        <w:tc>
          <w:tcPr>
            <w:tcW w:w="150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14.6 days</w:t>
            </w:r>
          </w:p>
        </w:tc>
        <w:tc>
          <w:tcPr>
            <w:tcW w:w="1491"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360"/>
              <w:rPr/>
            </w:pPr>
            <w:r>
              <w:rPr>
                <w:rFonts w:cs="Calibri" w:ascii="Calibri" w:hAnsi="Calibri"/>
                <w:sz w:val="22"/>
                <w:szCs w:val="22"/>
              </w:rPr>
              <w:t>14.5 days</w:t>
            </w:r>
          </w:p>
        </w:tc>
        <w:tc>
          <w:tcPr>
            <w:tcW w:w="21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rPr/>
            </w:pPr>
            <w:r>
              <w:rPr>
                <w:rFonts w:cs="Calibri" w:ascii="Calibri" w:hAnsi="Calibri"/>
                <w:sz w:val="22"/>
                <w:szCs w:val="22"/>
              </w:rPr>
              <w:t>13.15 days</w:t>
            </w:r>
          </w:p>
        </w:tc>
      </w:tr>
    </w:tbl>
    <w:p>
      <w:pPr>
        <w:pStyle w:val="Normal"/>
        <w:spacing w:lineRule="auto" w:line="360"/>
        <w:rPr>
          <w:rFonts w:ascii="Calibri" w:hAnsi="Calibri" w:cs="Calibri"/>
          <w:sz w:val="22"/>
          <w:szCs w:val="22"/>
        </w:rPr>
      </w:pPr>
      <w:r>
        <w:rPr>
          <w:rFonts w:cs="Calibri" w:ascii="Calibri" w:hAnsi="Calibri"/>
          <w:sz w:val="22"/>
          <w:szCs w:val="22"/>
        </w:rPr>
      </w:r>
    </w:p>
    <w:p>
      <w:pPr>
        <w:pStyle w:val="Normal"/>
        <w:spacing w:lineRule="auto" w:line="360"/>
        <w:rPr>
          <w:rFonts w:ascii="Calibri" w:hAnsi="Calibri" w:cs="Calibri"/>
          <w:sz w:val="22"/>
          <w:szCs w:val="22"/>
        </w:rPr>
      </w:pPr>
      <w:r>
        <w:rPr>
          <w:rFonts w:cs="Calibri" w:ascii="Calibri" w:hAnsi="Calibri"/>
          <w:sz w:val="22"/>
          <w:szCs w:val="22"/>
        </w:rPr>
      </w:r>
      <w:bookmarkStart w:id="7" w:name="_GoBack"/>
      <w:bookmarkStart w:id="8" w:name="_GoBack"/>
      <w:bookmarkEnd w:id="8"/>
    </w:p>
    <w:p>
      <w:pPr>
        <w:pStyle w:val="Normal"/>
        <w:spacing w:lineRule="auto" w:line="360"/>
        <w:rPr/>
      </w:pPr>
      <w:r>
        <w:rPr/>
      </w:r>
      <w:r>
        <w:br w:type="page"/>
      </w:r>
    </w:p>
    <w:p>
      <w:pPr>
        <w:pStyle w:val="Normal"/>
        <w:spacing w:lineRule="auto" w:line="360"/>
        <w:rPr>
          <w:rFonts w:ascii="Calibri" w:hAnsi="Calibri" w:cs="Calibri"/>
          <w:b/>
          <w:b/>
          <w:bCs/>
          <w:i/>
          <w:i/>
          <w:iCs/>
          <w:sz w:val="22"/>
          <w:szCs w:val="22"/>
        </w:rPr>
      </w:pPr>
      <w:r>
        <w:rPr>
          <w:rFonts w:cs="Calibri" w:ascii="Calibri" w:hAnsi="Calibri"/>
          <w:b/>
          <w:bCs/>
          <w:i/>
          <w:iCs/>
          <w:sz w:val="22"/>
          <w:szCs w:val="22"/>
        </w:rPr>
      </w:r>
    </w:p>
    <w:p>
      <w:pPr>
        <w:pStyle w:val="Normal"/>
        <w:spacing w:lineRule="auto" w:line="360"/>
        <w:rPr>
          <w:rFonts w:ascii="Calibri" w:hAnsi="Calibri" w:cs="Calibri"/>
          <w:b/>
          <w:b/>
          <w:bCs/>
          <w:i/>
          <w:i/>
          <w:iCs/>
          <w:sz w:val="22"/>
          <w:szCs w:val="22"/>
        </w:rPr>
      </w:pPr>
      <w:r>
        <w:rPr>
          <w:rFonts w:cs="Calibri" w:ascii="Calibri" w:hAnsi="Calibri"/>
          <w:b/>
          <w:bCs/>
          <w:i/>
          <w:iCs/>
          <w:sz w:val="22"/>
          <w:szCs w:val="2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14800" cy="34290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114800" cy="3429000"/>
                    </a:xfrm>
                    <a:prstGeom prst="rect">
                      <a:avLst/>
                    </a:prstGeom>
                  </pic:spPr>
                </pic:pic>
              </a:graphicData>
            </a:graphic>
          </wp:anchor>
        </w:drawing>
      </w:r>
    </w:p>
    <w:p>
      <w:pPr>
        <w:pStyle w:val="Normal"/>
        <w:spacing w:lineRule="auto" w:line="360"/>
        <w:rPr/>
      </w:pPr>
      <w:r>
        <w:rPr>
          <w:rFonts w:cs="Calibri" w:ascii="Calibri" w:hAnsi="Calibri"/>
          <w:b/>
          <w:bCs/>
          <w:i/>
          <w:iCs/>
          <w:sz w:val="22"/>
          <w:szCs w:val="22"/>
          <w:u w:val="single"/>
        </w:rPr>
        <w:t>Supplementary figure S</w:t>
      </w:r>
      <w:r>
        <w:rPr>
          <w:rFonts w:cs="Calibri" w:ascii="Calibri" w:hAnsi="Calibri"/>
          <w:b/>
          <w:bCs/>
          <w:i/>
          <w:iCs/>
          <w:sz w:val="22"/>
          <w:szCs w:val="22"/>
          <w:u w:val="single"/>
        </w:rPr>
        <w:t>6</w:t>
      </w:r>
      <w:r>
        <w:rPr>
          <w:rFonts w:cs="Calibri" w:ascii="Calibri" w:hAnsi="Calibri"/>
          <w:b/>
          <w:bCs/>
          <w:i/>
          <w:iCs/>
          <w:sz w:val="22"/>
          <w:szCs w:val="22"/>
        </w:rPr>
        <w:t>:</w:t>
      </w:r>
      <w:r>
        <w:rPr>
          <w:rFonts w:cs="Calibri" w:ascii="Calibri" w:hAnsi="Calibri"/>
          <w:b w:val="false"/>
          <w:bCs w:val="false"/>
          <w:i/>
          <w:iCs/>
          <w:sz w:val="22"/>
          <w:szCs w:val="22"/>
        </w:rPr>
        <w:t xml:space="preserve"> Early forecast using the static model for the extended region of Freiburg, including the catchment populations of hospitals expected to refer patients to the UKF when their capacity is reached (total size: 1 million inhabitants). Expected bed occupancy, (general wards in blue, ICU in red). Light shades 95% CI, dark shades interquartile ranges. Predictions are based on The COVID-19 care path using expert consensus. Bed demand peaked on the general wards at 400 beds on April 9 and in ICUs at 168 beds on April 19.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3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AR PL SungtiL GB"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LibreOffice/6.0.7.3$Linux_X86_64 LibreOffice_project/00m0$Build-3</Application>
  <Pages>7</Pages>
  <Words>1508</Words>
  <Characters>7635</Characters>
  <CharactersWithSpaces>9046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2020-06-03T15:02:10Z</dcterms:created>
  <dc:creator/>
  <dc:description/>
  <dc:language>en-GB</dc:language>
  <cp:lastModifiedBy/>
  <dcterms:modified xsi:type="dcterms:W3CDTF">2020-06-04T13:25:39Z</dcterms:modified>
  <cp:revision>4</cp:revision>
  <dc:subject/>
  <dc:title/>
</cp:coreProperties>
</file>