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EFE65" w14:textId="366A986C" w:rsidR="0081163C" w:rsidRPr="00FE10F2" w:rsidRDefault="001D76F9" w:rsidP="00FB275F">
      <w:pPr>
        <w:spacing w:line="480" w:lineRule="auto"/>
      </w:pPr>
      <w:bookmarkStart w:id="0" w:name="_GoBack"/>
      <w:bookmarkEnd w:id="0"/>
      <w:r w:rsidRPr="00FE10F2">
        <w:t>Supplemental Material</w:t>
      </w:r>
      <w:r w:rsidR="0081163C" w:rsidRPr="00FE10F2">
        <w:t xml:space="preserve"> 1. Survey questionnaire administered to leaders in antibiotic stewardship.</w:t>
      </w:r>
    </w:p>
    <w:p w14:paraId="5F8F3624" w14:textId="77777777" w:rsidR="00474788" w:rsidRPr="00FE10F2" w:rsidRDefault="00474788" w:rsidP="00FB275F">
      <w:pPr>
        <w:spacing w:line="480" w:lineRule="auto"/>
      </w:pPr>
    </w:p>
    <w:p w14:paraId="0A2BB34B" w14:textId="39F0C8F7" w:rsidR="00474788" w:rsidRPr="00FE10F2" w:rsidRDefault="00474788" w:rsidP="00FB275F">
      <w:pPr>
        <w:pStyle w:val="ListParagraph"/>
        <w:numPr>
          <w:ilvl w:val="0"/>
          <w:numId w:val="30"/>
        </w:numPr>
        <w:spacing w:line="480" w:lineRule="auto"/>
      </w:pPr>
      <w:r w:rsidRPr="00FE10F2">
        <w:t>What is your age</w:t>
      </w:r>
      <w:r w:rsidR="00D2508B" w:rsidRPr="00FE10F2">
        <w:t xml:space="preserve"> (&lt;30, 30-34, </w:t>
      </w:r>
      <w:r w:rsidRPr="00FE10F2">
        <w:t>35-39</w:t>
      </w:r>
      <w:r w:rsidR="00D2508B" w:rsidRPr="00FE10F2">
        <w:t xml:space="preserve">, </w:t>
      </w:r>
      <w:r w:rsidRPr="00FE10F2">
        <w:t>40-44</w:t>
      </w:r>
      <w:r w:rsidR="00D2508B" w:rsidRPr="00FE10F2">
        <w:t xml:space="preserve">, </w:t>
      </w:r>
      <w:r w:rsidRPr="00FE10F2">
        <w:t>45-49</w:t>
      </w:r>
      <w:r w:rsidR="00D2508B" w:rsidRPr="00FE10F2">
        <w:t xml:space="preserve">, </w:t>
      </w:r>
      <w:r w:rsidRPr="00FE10F2">
        <w:t>50-54</w:t>
      </w:r>
      <w:r w:rsidR="00D2508B" w:rsidRPr="00FE10F2">
        <w:t xml:space="preserve">, </w:t>
      </w:r>
      <w:r w:rsidRPr="00FE10F2">
        <w:t>≥ 55</w:t>
      </w:r>
      <w:r w:rsidR="00D2508B" w:rsidRPr="00FE10F2">
        <w:t>)</w:t>
      </w:r>
      <w:r w:rsidR="00B467AE" w:rsidRPr="00FE10F2">
        <w:t>?</w:t>
      </w:r>
    </w:p>
    <w:p w14:paraId="4989FE9D" w14:textId="63EAAF37" w:rsidR="00474788" w:rsidRPr="00FE10F2" w:rsidRDefault="00474788" w:rsidP="00FB275F">
      <w:pPr>
        <w:pStyle w:val="ListParagraph"/>
        <w:numPr>
          <w:ilvl w:val="0"/>
          <w:numId w:val="30"/>
        </w:numPr>
        <w:spacing w:line="480" w:lineRule="auto"/>
      </w:pPr>
      <w:r w:rsidRPr="00FE10F2">
        <w:t>What is your gender</w:t>
      </w:r>
      <w:r w:rsidR="00D2508B" w:rsidRPr="00FE10F2">
        <w:t xml:space="preserve"> (Male, Female)</w:t>
      </w:r>
      <w:r w:rsidRPr="00FE10F2">
        <w:t>?</w:t>
      </w:r>
    </w:p>
    <w:p w14:paraId="5D0F02CD" w14:textId="20902AE4" w:rsidR="00474788" w:rsidRPr="00FE10F2" w:rsidRDefault="00D2508B" w:rsidP="00FB275F">
      <w:pPr>
        <w:pStyle w:val="ListParagraph"/>
        <w:numPr>
          <w:ilvl w:val="0"/>
          <w:numId w:val="30"/>
        </w:numPr>
        <w:spacing w:line="480" w:lineRule="auto"/>
      </w:pPr>
      <w:r w:rsidRPr="00FE10F2">
        <w:t>What is your role (</w:t>
      </w:r>
      <w:r w:rsidR="00474788" w:rsidRPr="00FE10F2">
        <w:t>Physician</w:t>
      </w:r>
      <w:r w:rsidRPr="00FE10F2">
        <w:t xml:space="preserve">, </w:t>
      </w:r>
      <w:r w:rsidR="00474788" w:rsidRPr="00FE10F2">
        <w:t>Pharmacist</w:t>
      </w:r>
      <w:r w:rsidRPr="00FE10F2">
        <w:t xml:space="preserve">, </w:t>
      </w:r>
      <w:r w:rsidR="00474788" w:rsidRPr="00FE10F2">
        <w:t>Microbiologist</w:t>
      </w:r>
      <w:r w:rsidRPr="00FE10F2">
        <w:t xml:space="preserve">, </w:t>
      </w:r>
      <w:r w:rsidR="00474788" w:rsidRPr="00FE10F2">
        <w:t>Nurse</w:t>
      </w:r>
      <w:r w:rsidRPr="00FE10F2">
        <w:t xml:space="preserve">, </w:t>
      </w:r>
      <w:r w:rsidR="00474788" w:rsidRPr="00FE10F2">
        <w:t>Othe</w:t>
      </w:r>
      <w:r w:rsidRPr="00FE10F2">
        <w:t>r</w:t>
      </w:r>
      <w:r w:rsidR="00474788" w:rsidRPr="00FE10F2">
        <w:t>)</w:t>
      </w:r>
      <w:r w:rsidR="00CD2B1E" w:rsidRPr="00FE10F2">
        <w:t>?</w:t>
      </w:r>
    </w:p>
    <w:p w14:paraId="38B97451" w14:textId="2FD88C5B" w:rsidR="00474788" w:rsidRPr="00FE10F2" w:rsidRDefault="00474788" w:rsidP="00FB275F">
      <w:pPr>
        <w:pStyle w:val="ListParagraph"/>
        <w:numPr>
          <w:ilvl w:val="0"/>
          <w:numId w:val="30"/>
        </w:numPr>
        <w:spacing w:line="480" w:lineRule="auto"/>
      </w:pPr>
      <w:r w:rsidRPr="00FE10F2">
        <w:t>Do you h</w:t>
      </w:r>
      <w:r w:rsidR="00CD2B1E" w:rsidRPr="00FE10F2">
        <w:t>ave adult or pediatric training (</w:t>
      </w:r>
      <w:r w:rsidRPr="00FE10F2">
        <w:t>Adult training only</w:t>
      </w:r>
      <w:r w:rsidR="00CD2B1E" w:rsidRPr="00FE10F2">
        <w:t xml:space="preserve">, </w:t>
      </w:r>
      <w:r w:rsidRPr="00FE10F2">
        <w:t>Pediatric training only</w:t>
      </w:r>
      <w:r w:rsidR="00CD2B1E" w:rsidRPr="00FE10F2">
        <w:t xml:space="preserve">, </w:t>
      </w:r>
      <w:r w:rsidRPr="00FE10F2">
        <w:t>Both adult and pediatric training</w:t>
      </w:r>
      <w:r w:rsidR="00CD2B1E" w:rsidRPr="00FE10F2">
        <w:t>)?</w:t>
      </w:r>
    </w:p>
    <w:p w14:paraId="7DB596E9" w14:textId="77777777" w:rsidR="00CD2B1E" w:rsidRPr="00FE10F2" w:rsidRDefault="00474788" w:rsidP="00FB275F">
      <w:pPr>
        <w:pStyle w:val="ListParagraph"/>
        <w:numPr>
          <w:ilvl w:val="0"/>
          <w:numId w:val="30"/>
        </w:numPr>
        <w:spacing w:line="480" w:lineRule="auto"/>
      </w:pPr>
      <w:r w:rsidRPr="00FE10F2">
        <w:t>Do you have formal infe</w:t>
      </w:r>
      <w:r w:rsidR="00CD2B1E" w:rsidRPr="00FE10F2">
        <w:t>ctious diseases training (</w:t>
      </w:r>
      <w:r w:rsidRPr="00FE10F2">
        <w:t>Yes</w:t>
      </w:r>
      <w:r w:rsidR="00CD2B1E" w:rsidRPr="00FE10F2">
        <w:t>, No)?</w:t>
      </w:r>
    </w:p>
    <w:p w14:paraId="33C59E18" w14:textId="4573C55A" w:rsidR="00474788" w:rsidRPr="00FE10F2" w:rsidRDefault="00CD2B1E" w:rsidP="00FB275F">
      <w:pPr>
        <w:pStyle w:val="ListParagraph"/>
        <w:numPr>
          <w:ilvl w:val="0"/>
          <w:numId w:val="30"/>
        </w:numPr>
        <w:spacing w:line="480" w:lineRule="auto"/>
      </w:pPr>
      <w:r w:rsidRPr="00FE10F2">
        <w:t>If you have formal infectious diseases training, h</w:t>
      </w:r>
      <w:r w:rsidR="00474788" w:rsidRPr="00FE10F2">
        <w:t xml:space="preserve">ow long has it been since you completed your training in infectious diseases </w:t>
      </w:r>
      <w:r w:rsidRPr="00FE10F2">
        <w:t>(</w:t>
      </w:r>
      <w:r w:rsidR="00474788" w:rsidRPr="00FE10F2">
        <w:t>&lt; 5 years</w:t>
      </w:r>
      <w:r w:rsidRPr="00FE10F2">
        <w:t xml:space="preserve">, </w:t>
      </w:r>
      <w:r w:rsidR="00474788" w:rsidRPr="00FE10F2">
        <w:t>5-9 years</w:t>
      </w:r>
      <w:r w:rsidRPr="00FE10F2">
        <w:t xml:space="preserve">, </w:t>
      </w:r>
      <w:r w:rsidR="00474788" w:rsidRPr="00FE10F2">
        <w:t>10-14 years</w:t>
      </w:r>
      <w:r w:rsidRPr="00FE10F2">
        <w:t xml:space="preserve">, </w:t>
      </w:r>
      <w:r w:rsidR="00474788" w:rsidRPr="00FE10F2">
        <w:t>15-19 years</w:t>
      </w:r>
      <w:r w:rsidRPr="00FE10F2">
        <w:t xml:space="preserve">, </w:t>
      </w:r>
      <w:r w:rsidR="00474788" w:rsidRPr="00FE10F2">
        <w:t>20-24 years</w:t>
      </w:r>
      <w:r w:rsidRPr="00FE10F2">
        <w:t xml:space="preserve">, </w:t>
      </w:r>
      <w:r w:rsidR="00474788" w:rsidRPr="00FE10F2">
        <w:t>≥ 25 years</w:t>
      </w:r>
      <w:r w:rsidRPr="00FE10F2">
        <w:t>)</w:t>
      </w:r>
      <w:r w:rsidR="00B467AE" w:rsidRPr="00FE10F2">
        <w:t>?</w:t>
      </w:r>
    </w:p>
    <w:p w14:paraId="00B6BBDA" w14:textId="514F8C22" w:rsidR="00474788" w:rsidRPr="00FE10F2" w:rsidRDefault="00474788" w:rsidP="00FB275F">
      <w:pPr>
        <w:pStyle w:val="ListParagraph"/>
        <w:numPr>
          <w:ilvl w:val="0"/>
          <w:numId w:val="30"/>
        </w:numPr>
        <w:spacing w:line="480" w:lineRule="auto"/>
      </w:pPr>
      <w:r w:rsidRPr="00FE10F2">
        <w:t>What types of healthcare facilities does your stewardship program cover (Acute care hospital</w:t>
      </w:r>
      <w:r w:rsidR="00CD2B1E" w:rsidRPr="00FE10F2">
        <w:t xml:space="preserve">, </w:t>
      </w:r>
      <w:r w:rsidRPr="00FE10F2">
        <w:t>Long-term care facility/Nursing home</w:t>
      </w:r>
      <w:r w:rsidR="00CD2B1E" w:rsidRPr="00FE10F2">
        <w:t xml:space="preserve">, </w:t>
      </w:r>
      <w:r w:rsidRPr="00FE10F2">
        <w:t>Long-term acute care hospital</w:t>
      </w:r>
      <w:r w:rsidR="00CD2B1E" w:rsidRPr="00FE10F2">
        <w:t xml:space="preserve">, </w:t>
      </w:r>
      <w:r w:rsidRPr="00FE10F2">
        <w:t>Other</w:t>
      </w:r>
      <w:r w:rsidR="00CD2B1E" w:rsidRPr="00FE10F2">
        <w:t>)?</w:t>
      </w:r>
    </w:p>
    <w:p w14:paraId="22C7428C" w14:textId="6F8A36BD" w:rsidR="00474788" w:rsidRPr="00FE10F2" w:rsidRDefault="00474788" w:rsidP="00FB275F">
      <w:pPr>
        <w:pStyle w:val="ListParagraph"/>
        <w:numPr>
          <w:ilvl w:val="0"/>
          <w:numId w:val="30"/>
        </w:numPr>
        <w:spacing w:line="480" w:lineRule="auto"/>
      </w:pPr>
      <w:r w:rsidRPr="00FE10F2">
        <w:t>What best describes your healthcar</w:t>
      </w:r>
      <w:r w:rsidR="00CD2B1E" w:rsidRPr="00FE10F2">
        <w:t>e facility (</w:t>
      </w:r>
      <w:r w:rsidRPr="00FE10F2">
        <w:t>Academic hospital/health system</w:t>
      </w:r>
      <w:r w:rsidR="00CD2B1E" w:rsidRPr="00FE10F2">
        <w:t xml:space="preserve">, </w:t>
      </w:r>
      <w:r w:rsidRPr="00FE10F2">
        <w:t>Public hospital/health system</w:t>
      </w:r>
      <w:r w:rsidR="00CD2B1E" w:rsidRPr="00FE10F2">
        <w:t xml:space="preserve">, </w:t>
      </w:r>
      <w:r w:rsidRPr="00FE10F2">
        <w:t>Private hospital/health system</w:t>
      </w:r>
      <w:r w:rsidR="00CD2B1E" w:rsidRPr="00FE10F2">
        <w:t xml:space="preserve">, </w:t>
      </w:r>
      <w:r w:rsidRPr="00FE10F2">
        <w:t>Veterans Affairs Medical Center</w:t>
      </w:r>
      <w:r w:rsidR="00CD2B1E" w:rsidRPr="00FE10F2">
        <w:t xml:space="preserve">, </w:t>
      </w:r>
      <w:r w:rsidRPr="00FE10F2">
        <w:t>Other)</w:t>
      </w:r>
      <w:r w:rsidR="00B467AE" w:rsidRPr="00FE10F2">
        <w:t>?</w:t>
      </w:r>
    </w:p>
    <w:p w14:paraId="34C36391" w14:textId="0F70C686" w:rsidR="00474788" w:rsidRPr="00FE10F2" w:rsidRDefault="00474788" w:rsidP="00FB275F">
      <w:pPr>
        <w:pStyle w:val="ListParagraph"/>
        <w:numPr>
          <w:ilvl w:val="0"/>
          <w:numId w:val="30"/>
        </w:numPr>
        <w:spacing w:line="480" w:lineRule="auto"/>
      </w:pPr>
      <w:r w:rsidRPr="00FE10F2">
        <w:t xml:space="preserve">Does your stewardship program cover </w:t>
      </w:r>
      <w:r w:rsidR="00CD2B1E" w:rsidRPr="00FE10F2">
        <w:t>adults and/or children (</w:t>
      </w:r>
      <w:r w:rsidRPr="00FE10F2">
        <w:t>Adults only</w:t>
      </w:r>
      <w:r w:rsidR="00CD2B1E" w:rsidRPr="00FE10F2">
        <w:t xml:space="preserve">, </w:t>
      </w:r>
      <w:r w:rsidRPr="00FE10F2">
        <w:t>Children only</w:t>
      </w:r>
      <w:r w:rsidR="00CD2B1E" w:rsidRPr="00FE10F2">
        <w:t xml:space="preserve">, </w:t>
      </w:r>
      <w:r w:rsidRPr="00FE10F2">
        <w:t>Both adults and children</w:t>
      </w:r>
      <w:r w:rsidR="00CD2B1E" w:rsidRPr="00FE10F2">
        <w:t>)?</w:t>
      </w:r>
    </w:p>
    <w:p w14:paraId="46CF897E" w14:textId="77777777" w:rsidR="00474788" w:rsidRPr="00FE10F2" w:rsidRDefault="00474788" w:rsidP="00FB275F">
      <w:pPr>
        <w:pStyle w:val="ListParagraph"/>
        <w:numPr>
          <w:ilvl w:val="0"/>
          <w:numId w:val="30"/>
        </w:numPr>
        <w:spacing w:line="480" w:lineRule="auto"/>
      </w:pPr>
      <w:r w:rsidRPr="00FE10F2">
        <w:t>In what state do you practice?</w:t>
      </w:r>
    </w:p>
    <w:p w14:paraId="514C55DB" w14:textId="6AF0D5D5" w:rsidR="00CD2B1E" w:rsidRPr="00FE10F2" w:rsidRDefault="00474788" w:rsidP="00FB275F">
      <w:pPr>
        <w:pStyle w:val="ListParagraph"/>
        <w:numPr>
          <w:ilvl w:val="0"/>
          <w:numId w:val="30"/>
        </w:numPr>
        <w:spacing w:line="480" w:lineRule="auto"/>
      </w:pPr>
      <w:r w:rsidRPr="00FE10F2">
        <w:t>How does your stewardship team document interventions/recommendations</w:t>
      </w:r>
      <w:r w:rsidR="00CD2B1E" w:rsidRPr="00FE10F2">
        <w:t xml:space="preserve"> (</w:t>
      </w:r>
      <w:r w:rsidRPr="00FE10F2">
        <w:t>Interventions/recommendations are not documented</w:t>
      </w:r>
      <w:r w:rsidR="00CD2B1E" w:rsidRPr="00FE10F2">
        <w:t xml:space="preserve">; </w:t>
      </w:r>
      <w:r w:rsidRPr="00FE10F2">
        <w:t>Third-party system</w:t>
      </w:r>
      <w:r w:rsidR="00CD2B1E" w:rsidRPr="00FE10F2">
        <w:t xml:space="preserve">; Via “sticky notes,” or documentation that can be seen by providers in the paper or </w:t>
      </w:r>
      <w:r w:rsidR="008643D1">
        <w:t>EHR</w:t>
      </w:r>
      <w:r w:rsidR="00CD2B1E" w:rsidRPr="00FE10F2">
        <w:t xml:space="preserve"> but is not a </w:t>
      </w:r>
      <w:r w:rsidR="00CD2B1E" w:rsidRPr="00FE10F2">
        <w:lastRenderedPageBreak/>
        <w:t>part of the permanent medical record or is removed prior to becoming part of the permanent medical record; Permanent medical record)</w:t>
      </w:r>
      <w:r w:rsidR="00B467AE" w:rsidRPr="00FE10F2">
        <w:t>?</w:t>
      </w:r>
    </w:p>
    <w:p w14:paraId="5097DF37" w14:textId="60F02B31" w:rsidR="00474788" w:rsidRPr="00FE10F2" w:rsidRDefault="00CD2B1E" w:rsidP="00FB275F">
      <w:pPr>
        <w:pStyle w:val="ListParagraph"/>
        <w:numPr>
          <w:ilvl w:val="0"/>
          <w:numId w:val="30"/>
        </w:numPr>
        <w:spacing w:line="480" w:lineRule="auto"/>
      </w:pPr>
      <w:r w:rsidRPr="00FE10F2">
        <w:t>If your team documents in a third-party system, esti</w:t>
      </w:r>
      <w:r w:rsidR="00474788" w:rsidRPr="00FE10F2">
        <w:t>mate percentage of time interventions/recommendations are documented in a third-party system</w:t>
      </w:r>
      <w:r w:rsidR="00B467AE" w:rsidRPr="00FE10F2">
        <w:t>.</w:t>
      </w:r>
    </w:p>
    <w:p w14:paraId="526D9914" w14:textId="77777777" w:rsidR="00710EF4" w:rsidRPr="00FE10F2" w:rsidRDefault="00330C6B" w:rsidP="00FB275F">
      <w:pPr>
        <w:pStyle w:val="ListParagraph"/>
        <w:numPr>
          <w:ilvl w:val="0"/>
          <w:numId w:val="30"/>
        </w:numPr>
        <w:spacing w:line="480" w:lineRule="auto"/>
      </w:pPr>
      <w:r w:rsidRPr="00FE10F2">
        <w:t>If your team documents in a third-party system, w</w:t>
      </w:r>
      <w:r w:rsidR="00474788" w:rsidRPr="00FE10F2">
        <w:t>ho docu</w:t>
      </w:r>
      <w:r w:rsidRPr="00FE10F2">
        <w:t>ments in the third-party system (</w:t>
      </w:r>
      <w:r w:rsidR="00474788" w:rsidRPr="00FE10F2">
        <w:t>Physician</w:t>
      </w:r>
      <w:r w:rsidRPr="00FE10F2">
        <w:t xml:space="preserve">, </w:t>
      </w:r>
      <w:r w:rsidR="00474788" w:rsidRPr="00FE10F2">
        <w:t>Pharmacist</w:t>
      </w:r>
      <w:r w:rsidRPr="00FE10F2">
        <w:t xml:space="preserve">, </w:t>
      </w:r>
      <w:r w:rsidR="00474788" w:rsidRPr="00FE10F2">
        <w:t>Nurse</w:t>
      </w:r>
      <w:r w:rsidRPr="00FE10F2">
        <w:t xml:space="preserve">, </w:t>
      </w:r>
      <w:r w:rsidR="00474788" w:rsidRPr="00FE10F2">
        <w:t>Other</w:t>
      </w:r>
      <w:r w:rsidRPr="00FE10F2">
        <w:t>)?</w:t>
      </w:r>
    </w:p>
    <w:p w14:paraId="14E67254" w14:textId="4DB2586F" w:rsidR="00710EF4" w:rsidRPr="00FE10F2" w:rsidRDefault="00710EF4" w:rsidP="00FB275F">
      <w:pPr>
        <w:pStyle w:val="ListParagraph"/>
        <w:numPr>
          <w:ilvl w:val="0"/>
          <w:numId w:val="30"/>
        </w:numPr>
        <w:spacing w:line="480" w:lineRule="auto"/>
      </w:pPr>
      <w:r w:rsidRPr="00FE10F2">
        <w:t>If your team documents using “sticky notes,” e</w:t>
      </w:r>
      <w:r w:rsidR="00474788" w:rsidRPr="00FE10F2">
        <w:t>stimate percentage of time interventions/recommendations are documented using “sticky notes</w:t>
      </w:r>
      <w:r w:rsidR="00B467AE" w:rsidRPr="00FE10F2">
        <w:t>.</w:t>
      </w:r>
      <w:r w:rsidR="00474788" w:rsidRPr="00FE10F2">
        <w:t>”</w:t>
      </w:r>
    </w:p>
    <w:p w14:paraId="68725102" w14:textId="77777777" w:rsidR="00710EF4" w:rsidRPr="00FE10F2" w:rsidRDefault="00710EF4" w:rsidP="00FB275F">
      <w:pPr>
        <w:pStyle w:val="ListParagraph"/>
        <w:numPr>
          <w:ilvl w:val="0"/>
          <w:numId w:val="30"/>
        </w:numPr>
        <w:spacing w:line="480" w:lineRule="auto"/>
      </w:pPr>
      <w:r w:rsidRPr="00FE10F2">
        <w:t>If your team documents using “sticky notes,” who documents via “sticky notes” (</w:t>
      </w:r>
      <w:r w:rsidR="00474788" w:rsidRPr="00FE10F2">
        <w:t>Physician</w:t>
      </w:r>
      <w:r w:rsidRPr="00FE10F2">
        <w:t xml:space="preserve">, </w:t>
      </w:r>
      <w:r w:rsidR="00474788" w:rsidRPr="00FE10F2">
        <w:t>Pharmacist</w:t>
      </w:r>
      <w:r w:rsidRPr="00FE10F2">
        <w:t xml:space="preserve">, </w:t>
      </w:r>
      <w:r w:rsidR="00474788" w:rsidRPr="00FE10F2">
        <w:t>Nurse</w:t>
      </w:r>
      <w:r w:rsidRPr="00FE10F2">
        <w:t xml:space="preserve">, </w:t>
      </w:r>
      <w:r w:rsidR="00474788" w:rsidRPr="00FE10F2">
        <w:t>Other</w:t>
      </w:r>
      <w:r w:rsidRPr="00FE10F2">
        <w:t>)?</w:t>
      </w:r>
    </w:p>
    <w:p w14:paraId="1808A924" w14:textId="516144E5" w:rsidR="00474788" w:rsidRPr="00FE10F2" w:rsidRDefault="00710EF4" w:rsidP="00FB275F">
      <w:pPr>
        <w:pStyle w:val="ListParagraph"/>
        <w:numPr>
          <w:ilvl w:val="0"/>
          <w:numId w:val="30"/>
        </w:numPr>
        <w:spacing w:line="480" w:lineRule="auto"/>
      </w:pPr>
      <w:r w:rsidRPr="00FE10F2">
        <w:t>If your team documents in the permanent medical record, e</w:t>
      </w:r>
      <w:r w:rsidR="00474788" w:rsidRPr="00FE10F2">
        <w:t xml:space="preserve">stimate percentage of time interventions/recommendations are documented in the permanent medical </w:t>
      </w:r>
      <w:r w:rsidRPr="00FE10F2">
        <w:t>record</w:t>
      </w:r>
      <w:r w:rsidR="00B467AE" w:rsidRPr="00FE10F2">
        <w:t>.</w:t>
      </w:r>
    </w:p>
    <w:p w14:paraId="6E31A52E" w14:textId="77777777" w:rsidR="00710EF4" w:rsidRPr="00FE10F2" w:rsidRDefault="00710EF4" w:rsidP="00FB275F">
      <w:pPr>
        <w:pStyle w:val="ListParagraph"/>
        <w:numPr>
          <w:ilvl w:val="0"/>
          <w:numId w:val="30"/>
        </w:numPr>
        <w:spacing w:line="480" w:lineRule="auto"/>
      </w:pPr>
      <w:r w:rsidRPr="00FE10F2">
        <w:t>If your team documents in the permanent medical record, w</w:t>
      </w:r>
      <w:r w:rsidR="00474788" w:rsidRPr="00FE10F2">
        <w:t>here in the medical reco</w:t>
      </w:r>
      <w:r w:rsidRPr="00FE10F2">
        <w:t>rd does the documentation occur</w:t>
      </w:r>
      <w:r w:rsidR="00474788" w:rsidRPr="00FE10F2">
        <w:t xml:space="preserve"> (</w:t>
      </w:r>
      <w:r w:rsidRPr="00FE10F2">
        <w:t xml:space="preserve">Progress notes section, </w:t>
      </w:r>
      <w:r w:rsidR="00474788" w:rsidRPr="00FE10F2">
        <w:t>Pharmacy-specific section of the chart</w:t>
      </w:r>
      <w:r w:rsidRPr="00FE10F2">
        <w:t xml:space="preserve">, </w:t>
      </w:r>
      <w:r w:rsidR="00474788" w:rsidRPr="00FE10F2">
        <w:t>Other</w:t>
      </w:r>
      <w:r w:rsidRPr="00FE10F2">
        <w:t>)?</w:t>
      </w:r>
    </w:p>
    <w:p w14:paraId="20FD3504" w14:textId="2FC7CE06" w:rsidR="00474788" w:rsidRPr="00FE10F2" w:rsidRDefault="00710EF4" w:rsidP="00FB275F">
      <w:pPr>
        <w:pStyle w:val="ListParagraph"/>
        <w:numPr>
          <w:ilvl w:val="0"/>
          <w:numId w:val="30"/>
        </w:numPr>
        <w:spacing w:line="480" w:lineRule="auto"/>
      </w:pPr>
      <w:r w:rsidRPr="00FE10F2">
        <w:t>If your team documents in the permanent medical record, w</w:t>
      </w:r>
      <w:r w:rsidR="00474788" w:rsidRPr="00FE10F2">
        <w:t xml:space="preserve">ho </w:t>
      </w:r>
      <w:r w:rsidRPr="00FE10F2">
        <w:t>documents in the medical record (</w:t>
      </w:r>
      <w:r w:rsidR="00474788" w:rsidRPr="00FE10F2">
        <w:t>Physician</w:t>
      </w:r>
      <w:r w:rsidRPr="00FE10F2">
        <w:t xml:space="preserve">, </w:t>
      </w:r>
      <w:r w:rsidR="00474788" w:rsidRPr="00FE10F2">
        <w:t>Pharmacist</w:t>
      </w:r>
      <w:r w:rsidRPr="00FE10F2">
        <w:t xml:space="preserve">, </w:t>
      </w:r>
      <w:r w:rsidR="00474788" w:rsidRPr="00FE10F2">
        <w:t>Nurse</w:t>
      </w:r>
      <w:r w:rsidRPr="00FE10F2">
        <w:t xml:space="preserve">, </w:t>
      </w:r>
      <w:r w:rsidR="00474788" w:rsidRPr="00FE10F2">
        <w:t>Other</w:t>
      </w:r>
      <w:r w:rsidRPr="00FE10F2">
        <w:t>)?</w:t>
      </w:r>
    </w:p>
    <w:p w14:paraId="3B21D5FB" w14:textId="6E7F23EC" w:rsidR="00474788" w:rsidRPr="00FE10F2" w:rsidRDefault="00474788" w:rsidP="00FB275F">
      <w:pPr>
        <w:pStyle w:val="ListParagraph"/>
        <w:numPr>
          <w:ilvl w:val="0"/>
          <w:numId w:val="30"/>
        </w:numPr>
        <w:spacing w:line="480" w:lineRule="auto"/>
      </w:pPr>
      <w:r w:rsidRPr="00FE10F2">
        <w:t>Why does the stewardship team either not document or document in a locatio</w:t>
      </w:r>
      <w:r w:rsidR="00710EF4" w:rsidRPr="00FE10F2">
        <w:t xml:space="preserve">n outside of the medical record </w:t>
      </w:r>
      <w:r w:rsidRPr="00FE10F2">
        <w:t>(</w:t>
      </w:r>
      <w:r w:rsidR="00710EF4" w:rsidRPr="00FE10F2">
        <w:t>C</w:t>
      </w:r>
      <w:r w:rsidRPr="00FE10F2">
        <w:t>onvenience</w:t>
      </w:r>
      <w:r w:rsidR="00710EF4" w:rsidRPr="00FE10F2">
        <w:t xml:space="preserve">, </w:t>
      </w:r>
      <w:r w:rsidRPr="00FE10F2">
        <w:t>No place to document in the permanent medical record</w:t>
      </w:r>
      <w:r w:rsidR="00710EF4" w:rsidRPr="00FE10F2">
        <w:t xml:space="preserve">, </w:t>
      </w:r>
      <w:r w:rsidRPr="00FE10F2">
        <w:t>To avoid confrontation with prescribers</w:t>
      </w:r>
      <w:r w:rsidR="00710EF4" w:rsidRPr="00FE10F2">
        <w:t xml:space="preserve">, </w:t>
      </w:r>
      <w:r w:rsidRPr="00FE10F2">
        <w:t>To protect the stewardship team from legal action</w:t>
      </w:r>
      <w:r w:rsidR="00710EF4" w:rsidRPr="00FE10F2">
        <w:t xml:space="preserve">, </w:t>
      </w:r>
      <w:r w:rsidRPr="00FE10F2">
        <w:t>To protect the primary team/provider from legal action</w:t>
      </w:r>
      <w:r w:rsidR="00710EF4" w:rsidRPr="00FE10F2">
        <w:t xml:space="preserve">, </w:t>
      </w:r>
      <w:r w:rsidRPr="00FE10F2">
        <w:t>Concern that the stewardship team member making recommendations is less qualified than the primary provider/team</w:t>
      </w:r>
      <w:r w:rsidR="00710EF4" w:rsidRPr="00FE10F2">
        <w:t>)</w:t>
      </w:r>
      <w:r w:rsidR="00386EFD" w:rsidRPr="00FE10F2">
        <w:t>?</w:t>
      </w:r>
    </w:p>
    <w:p w14:paraId="1C1AD2EE" w14:textId="2ECD5B08" w:rsidR="00474788" w:rsidRPr="00FE10F2" w:rsidRDefault="00474788" w:rsidP="00FB275F">
      <w:pPr>
        <w:pStyle w:val="ListParagraph"/>
        <w:numPr>
          <w:ilvl w:val="0"/>
          <w:numId w:val="30"/>
        </w:numPr>
        <w:spacing w:line="480" w:lineRule="auto"/>
      </w:pPr>
      <w:r w:rsidRPr="00FE10F2">
        <w:lastRenderedPageBreak/>
        <w:t>Are there standard phrases or disclaimers used in the documentation within the permanent medic</w:t>
      </w:r>
      <w:r w:rsidR="00386EFD" w:rsidRPr="00FE10F2">
        <w:t>al record or via “sticky notes” (Yes, No)?</w:t>
      </w:r>
    </w:p>
    <w:p w14:paraId="0B91F655" w14:textId="622B90D6" w:rsidR="00474788" w:rsidRPr="00FE10F2" w:rsidRDefault="00386EFD" w:rsidP="00FB275F">
      <w:pPr>
        <w:pStyle w:val="ListParagraph"/>
        <w:numPr>
          <w:ilvl w:val="0"/>
          <w:numId w:val="30"/>
        </w:numPr>
        <w:spacing w:line="480" w:lineRule="auto"/>
      </w:pPr>
      <w:r w:rsidRPr="00FE10F2">
        <w:t>If standard phrases or disclaimers are used, w</w:t>
      </w:r>
      <w:r w:rsidR="00474788" w:rsidRPr="00FE10F2">
        <w:t>ere these phrases or disclaimers created in collaboration with a legal advisor or legal team in your healthcare facility? (Yes</w:t>
      </w:r>
      <w:r w:rsidR="00B467AE" w:rsidRPr="00FE10F2">
        <w:t xml:space="preserve">, </w:t>
      </w:r>
      <w:r w:rsidR="00474788" w:rsidRPr="00FE10F2">
        <w:t>No</w:t>
      </w:r>
      <w:r w:rsidR="00B467AE" w:rsidRPr="00FE10F2">
        <w:t xml:space="preserve">, </w:t>
      </w:r>
      <w:r w:rsidR="00474788" w:rsidRPr="00FE10F2">
        <w:t>Don’t know</w:t>
      </w:r>
      <w:r w:rsidR="00B467AE" w:rsidRPr="00FE10F2">
        <w:t>)</w:t>
      </w:r>
    </w:p>
    <w:p w14:paraId="3B7BEEAF" w14:textId="4EE2C32E" w:rsidR="00474788" w:rsidRPr="00FE10F2" w:rsidRDefault="00474788" w:rsidP="00FB275F">
      <w:pPr>
        <w:pStyle w:val="ListParagraph"/>
        <w:numPr>
          <w:ilvl w:val="0"/>
          <w:numId w:val="30"/>
        </w:numPr>
        <w:spacing w:line="480" w:lineRule="auto"/>
      </w:pPr>
      <w:r w:rsidRPr="00FE10F2">
        <w:t>How concerned are you about legal acti</w:t>
      </w:r>
      <w:r w:rsidR="00B467AE" w:rsidRPr="00FE10F2">
        <w:t>on against the stewardship team (</w:t>
      </w:r>
      <w:r w:rsidRPr="00FE10F2">
        <w:t>Very concerned</w:t>
      </w:r>
      <w:r w:rsidR="00B467AE" w:rsidRPr="00FE10F2">
        <w:t xml:space="preserve">, </w:t>
      </w:r>
      <w:r w:rsidRPr="00FE10F2">
        <w:t>Concerned</w:t>
      </w:r>
      <w:r w:rsidR="00B467AE" w:rsidRPr="00FE10F2">
        <w:t xml:space="preserve">, </w:t>
      </w:r>
      <w:r w:rsidRPr="00FE10F2">
        <w:t>Minimal concern</w:t>
      </w:r>
      <w:r w:rsidR="00B467AE" w:rsidRPr="00FE10F2">
        <w:t xml:space="preserve">, </w:t>
      </w:r>
      <w:r w:rsidRPr="00FE10F2">
        <w:t>Not concerned at all</w:t>
      </w:r>
      <w:r w:rsidR="00B467AE" w:rsidRPr="00FE10F2">
        <w:t>)?</w:t>
      </w:r>
    </w:p>
    <w:p w14:paraId="1C808EBD" w14:textId="5E8C7F2E" w:rsidR="00474788" w:rsidRPr="00FE10F2" w:rsidRDefault="00474788" w:rsidP="00FB275F">
      <w:pPr>
        <w:pStyle w:val="ListParagraph"/>
        <w:numPr>
          <w:ilvl w:val="0"/>
          <w:numId w:val="30"/>
        </w:numPr>
        <w:spacing w:line="480" w:lineRule="auto"/>
      </w:pPr>
      <w:r w:rsidRPr="00FE10F2">
        <w:t>If you felt like an intervention was warranted for a particular patient, rate your comfort level with documenting this recommendation in the medical record for the following patient types</w:t>
      </w:r>
      <w:r w:rsidR="00B467AE" w:rsidRPr="00FE10F2">
        <w:t xml:space="preserve"> (Very comfortable, Comfortable, Neutral, Uncomfortable, Very uncomfortable)</w:t>
      </w:r>
    </w:p>
    <w:p w14:paraId="0AF0A701" w14:textId="3CB249D3" w:rsidR="00474788" w:rsidRPr="00FE10F2" w:rsidRDefault="00474788" w:rsidP="00FB275F">
      <w:pPr>
        <w:pStyle w:val="ListParagraph"/>
        <w:numPr>
          <w:ilvl w:val="1"/>
          <w:numId w:val="30"/>
        </w:numPr>
        <w:spacing w:line="480" w:lineRule="auto"/>
      </w:pPr>
      <w:r w:rsidRPr="00FE10F2">
        <w:t xml:space="preserve">A pediatric patient </w:t>
      </w:r>
    </w:p>
    <w:p w14:paraId="751E8E22" w14:textId="4F2D4360" w:rsidR="00474788" w:rsidRPr="00FE10F2" w:rsidRDefault="00474788" w:rsidP="00FB275F">
      <w:pPr>
        <w:pStyle w:val="ListParagraph"/>
        <w:numPr>
          <w:ilvl w:val="1"/>
          <w:numId w:val="30"/>
        </w:numPr>
        <w:spacing w:line="480" w:lineRule="auto"/>
      </w:pPr>
      <w:r w:rsidRPr="00FE10F2">
        <w:t xml:space="preserve">An adult patient </w:t>
      </w:r>
    </w:p>
    <w:p w14:paraId="3C044EA0" w14:textId="77777777" w:rsidR="00474788" w:rsidRPr="00FE10F2" w:rsidRDefault="00474788" w:rsidP="00FB275F">
      <w:pPr>
        <w:pStyle w:val="ListParagraph"/>
        <w:numPr>
          <w:ilvl w:val="1"/>
          <w:numId w:val="30"/>
        </w:numPr>
        <w:spacing w:line="480" w:lineRule="auto"/>
      </w:pPr>
      <w:r w:rsidRPr="00FE10F2">
        <w:t>Patient with positive culture(s) (etiologic organism and susceptibility known)</w:t>
      </w:r>
    </w:p>
    <w:p w14:paraId="4AF84214" w14:textId="77777777" w:rsidR="00474788" w:rsidRPr="00FE10F2" w:rsidRDefault="00474788" w:rsidP="00FB275F">
      <w:pPr>
        <w:pStyle w:val="ListParagraph"/>
        <w:numPr>
          <w:ilvl w:val="1"/>
          <w:numId w:val="30"/>
        </w:numPr>
        <w:spacing w:line="480" w:lineRule="auto"/>
      </w:pPr>
      <w:r w:rsidRPr="00FE10F2">
        <w:t>Patient with negative culture(s) (etiologic organism unknown or no bacterial infection present)</w:t>
      </w:r>
    </w:p>
    <w:p w14:paraId="54032CCF" w14:textId="77777777" w:rsidR="00474788" w:rsidRPr="00FE10F2" w:rsidRDefault="00474788" w:rsidP="00FB275F">
      <w:pPr>
        <w:pStyle w:val="ListParagraph"/>
        <w:numPr>
          <w:ilvl w:val="1"/>
          <w:numId w:val="30"/>
        </w:numPr>
        <w:spacing w:line="480" w:lineRule="auto"/>
      </w:pPr>
      <w:r w:rsidRPr="00FE10F2">
        <w:t>Patient in the intensive care unit</w:t>
      </w:r>
    </w:p>
    <w:p w14:paraId="76D7B841" w14:textId="77777777" w:rsidR="00474788" w:rsidRPr="00FE10F2" w:rsidRDefault="00474788" w:rsidP="00FB275F">
      <w:pPr>
        <w:pStyle w:val="ListParagraph"/>
        <w:numPr>
          <w:ilvl w:val="1"/>
          <w:numId w:val="30"/>
        </w:numPr>
        <w:spacing w:line="480" w:lineRule="auto"/>
      </w:pPr>
      <w:r w:rsidRPr="00FE10F2">
        <w:t>Patient on the floor</w:t>
      </w:r>
    </w:p>
    <w:p w14:paraId="6C5CCCD3" w14:textId="77777777" w:rsidR="00474788" w:rsidRPr="00FE10F2" w:rsidRDefault="00474788" w:rsidP="00FB275F">
      <w:pPr>
        <w:pStyle w:val="ListParagraph"/>
        <w:numPr>
          <w:ilvl w:val="1"/>
          <w:numId w:val="30"/>
        </w:numPr>
        <w:spacing w:line="480" w:lineRule="auto"/>
      </w:pPr>
      <w:r w:rsidRPr="00FE10F2">
        <w:t xml:space="preserve">Patient prescribed an antibiotic recommended by national guidelines for a given indication, but not recommended by your stewardship team or too broad based on culture results (e.g. IDSA guidelines recommend </w:t>
      </w:r>
      <w:proofErr w:type="spellStart"/>
      <w:r w:rsidRPr="00FE10F2">
        <w:t>ertapenem</w:t>
      </w:r>
      <w:proofErr w:type="spellEnd"/>
      <w:r w:rsidRPr="00FE10F2">
        <w:t xml:space="preserve"> as a choice for complicated intra-abdominal infection, but you feel that its use for this indication is too broad)</w:t>
      </w:r>
    </w:p>
    <w:p w14:paraId="6542D841" w14:textId="77777777" w:rsidR="00474788" w:rsidRPr="00FE10F2" w:rsidRDefault="00474788" w:rsidP="00FB275F">
      <w:pPr>
        <w:pStyle w:val="ListParagraph"/>
        <w:numPr>
          <w:ilvl w:val="1"/>
          <w:numId w:val="30"/>
        </w:numPr>
        <w:spacing w:line="480" w:lineRule="auto"/>
      </w:pPr>
      <w:r w:rsidRPr="00FE10F2">
        <w:lastRenderedPageBreak/>
        <w:t>Patient for whom the provider or team agrees with and follows your recommendation</w:t>
      </w:r>
    </w:p>
    <w:p w14:paraId="19C0099A" w14:textId="77777777" w:rsidR="00474788" w:rsidRPr="00FE10F2" w:rsidRDefault="00474788" w:rsidP="00FB275F">
      <w:pPr>
        <w:pStyle w:val="ListParagraph"/>
        <w:numPr>
          <w:ilvl w:val="1"/>
          <w:numId w:val="30"/>
        </w:numPr>
        <w:spacing w:line="480" w:lineRule="auto"/>
      </w:pPr>
      <w:r w:rsidRPr="00FE10F2">
        <w:t>Patient for whom the provider or team initially disagrees with but ultimately follows your recommendation.</w:t>
      </w:r>
    </w:p>
    <w:p w14:paraId="76B62F45" w14:textId="77777777" w:rsidR="00474788" w:rsidRPr="00FE10F2" w:rsidRDefault="00474788" w:rsidP="00FB275F">
      <w:pPr>
        <w:pStyle w:val="ListParagraph"/>
        <w:numPr>
          <w:ilvl w:val="1"/>
          <w:numId w:val="30"/>
        </w:numPr>
        <w:spacing w:line="480" w:lineRule="auto"/>
      </w:pPr>
      <w:r w:rsidRPr="00FE10F2">
        <w:t>Patient for whom the provider or team disagrees with and does not follow your recommendation.</w:t>
      </w:r>
    </w:p>
    <w:p w14:paraId="593AEC0A" w14:textId="77777777" w:rsidR="00474788" w:rsidRPr="00FE10F2" w:rsidRDefault="00474788" w:rsidP="00FB275F">
      <w:pPr>
        <w:pStyle w:val="ListParagraph"/>
        <w:numPr>
          <w:ilvl w:val="1"/>
          <w:numId w:val="30"/>
        </w:numPr>
        <w:spacing w:line="480" w:lineRule="auto"/>
      </w:pPr>
      <w:r w:rsidRPr="00FE10F2">
        <w:t>Patient for whom data is available and is reviewed by the stewardship team</w:t>
      </w:r>
    </w:p>
    <w:p w14:paraId="3C28D15B" w14:textId="77777777" w:rsidR="00474788" w:rsidRPr="00FE10F2" w:rsidRDefault="00474788" w:rsidP="00FB275F">
      <w:pPr>
        <w:pStyle w:val="ListParagraph"/>
        <w:numPr>
          <w:ilvl w:val="1"/>
          <w:numId w:val="30"/>
        </w:numPr>
        <w:spacing w:line="480" w:lineRule="auto"/>
      </w:pPr>
      <w:r w:rsidRPr="00FE10F2">
        <w:t>Patient for whom data is not available for review at the time recommendation is made and recommendation depends on conversation with provider or team</w:t>
      </w:r>
    </w:p>
    <w:p w14:paraId="4B0EF61C" w14:textId="77777777" w:rsidR="00474788" w:rsidRPr="00FE10F2" w:rsidRDefault="00474788" w:rsidP="00FB275F">
      <w:pPr>
        <w:pStyle w:val="ListParagraph"/>
        <w:numPr>
          <w:ilvl w:val="1"/>
          <w:numId w:val="30"/>
        </w:numPr>
        <w:spacing w:line="480" w:lineRule="auto"/>
      </w:pPr>
      <w:r w:rsidRPr="00FE10F2">
        <w:t>Patient in which you are recommending escalation of antibiotic therapy (broader-spectrum antibiotics)</w:t>
      </w:r>
    </w:p>
    <w:p w14:paraId="3D651F2F" w14:textId="77777777" w:rsidR="00474788" w:rsidRPr="00FE10F2" w:rsidRDefault="00474788" w:rsidP="00FB275F">
      <w:pPr>
        <w:pStyle w:val="ListParagraph"/>
        <w:numPr>
          <w:ilvl w:val="1"/>
          <w:numId w:val="30"/>
        </w:numPr>
        <w:spacing w:line="480" w:lineRule="auto"/>
      </w:pPr>
      <w:r w:rsidRPr="00FE10F2">
        <w:t>Patient in which you are recommending de-escalation of antibiotic therapy (narrower-spectrum antibiotics)</w:t>
      </w:r>
    </w:p>
    <w:p w14:paraId="4D401863" w14:textId="592E248D" w:rsidR="00536F10" w:rsidRPr="00FE10F2" w:rsidRDefault="00474788" w:rsidP="00FB275F">
      <w:pPr>
        <w:pStyle w:val="ListParagraph"/>
        <w:numPr>
          <w:ilvl w:val="1"/>
          <w:numId w:val="30"/>
        </w:numPr>
        <w:spacing w:line="480" w:lineRule="auto"/>
      </w:pPr>
      <w:r w:rsidRPr="00FE10F2">
        <w:t>Patient in which you are recommending discontinuation of antibiotic therapy</w:t>
      </w:r>
      <w:r w:rsidR="00536F10" w:rsidRPr="00FE10F2">
        <w:br w:type="page"/>
      </w:r>
    </w:p>
    <w:p w14:paraId="1D41EE77" w14:textId="5AC7947D" w:rsidR="00536F10" w:rsidRPr="00FE10F2" w:rsidRDefault="001D76F9" w:rsidP="00D65518">
      <w:pPr>
        <w:spacing w:line="480" w:lineRule="auto"/>
      </w:pPr>
      <w:r w:rsidRPr="00FE10F2">
        <w:lastRenderedPageBreak/>
        <w:t>Supplemental Material</w:t>
      </w:r>
      <w:r w:rsidR="00536F10" w:rsidRPr="00FE10F2">
        <w:t xml:space="preserve"> 2. Demographic characteristics of survey respondents from antibiotic stewardship programs (ASP).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620"/>
      </w:tblGrid>
      <w:tr w:rsidR="00536F10" w:rsidRPr="00FE10F2" w14:paraId="20FBCBB3" w14:textId="77777777" w:rsidTr="006D0952">
        <w:tc>
          <w:tcPr>
            <w:tcW w:w="3168" w:type="dxa"/>
            <w:shd w:val="clear" w:color="auto" w:fill="BFBFBF" w:themeFill="background1" w:themeFillShade="BF"/>
            <w:vAlign w:val="center"/>
          </w:tcPr>
          <w:p w14:paraId="056609E0" w14:textId="77777777" w:rsidR="00536F10" w:rsidRPr="00FE10F2" w:rsidRDefault="00536F10" w:rsidP="00D65518">
            <w:pPr>
              <w:spacing w:line="480" w:lineRule="auto"/>
              <w:rPr>
                <w:b/>
              </w:rPr>
            </w:pPr>
            <w:r w:rsidRPr="00FE10F2">
              <w:rPr>
                <w:b/>
              </w:rPr>
              <w:t>Characteristic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36958428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color w:val="243F60" w:themeColor="accent1" w:themeShade="7F"/>
              </w:rPr>
            </w:pPr>
            <w:r w:rsidRPr="00FE10F2">
              <w:rPr>
                <w:b/>
              </w:rPr>
              <w:t>Percentage of respondents (n)</w:t>
            </w:r>
          </w:p>
        </w:tc>
      </w:tr>
      <w:tr w:rsidR="00536F10" w:rsidRPr="00FE10F2" w14:paraId="6D772602" w14:textId="77777777" w:rsidTr="006D0952">
        <w:tc>
          <w:tcPr>
            <w:tcW w:w="3168" w:type="dxa"/>
          </w:tcPr>
          <w:p w14:paraId="76C24B58" w14:textId="77777777" w:rsidR="00536F10" w:rsidRPr="00FE10F2" w:rsidRDefault="00536F10" w:rsidP="00D65518">
            <w:pPr>
              <w:spacing w:line="480" w:lineRule="auto"/>
            </w:pPr>
            <w:r w:rsidRPr="00FE10F2">
              <w:t>Age</w:t>
            </w:r>
          </w:p>
          <w:p w14:paraId="16D16D73" w14:textId="77777777" w:rsidR="00536F10" w:rsidRPr="00FE10F2" w:rsidRDefault="00536F10" w:rsidP="00D65518">
            <w:pPr>
              <w:spacing w:line="480" w:lineRule="auto"/>
              <w:ind w:left="180"/>
            </w:pPr>
            <w:r w:rsidRPr="00FE10F2">
              <w:t>&lt;30 years</w:t>
            </w:r>
          </w:p>
          <w:p w14:paraId="7B609FA1" w14:textId="77777777" w:rsidR="00536F10" w:rsidRPr="00FE10F2" w:rsidRDefault="00536F10" w:rsidP="00D65518">
            <w:pPr>
              <w:spacing w:line="480" w:lineRule="auto"/>
              <w:ind w:left="180"/>
            </w:pPr>
            <w:r w:rsidRPr="00FE10F2">
              <w:t>30-39 years</w:t>
            </w:r>
          </w:p>
          <w:p w14:paraId="44D8CEEF" w14:textId="77777777" w:rsidR="00536F10" w:rsidRPr="00FE10F2" w:rsidRDefault="00536F10" w:rsidP="00D65518">
            <w:pPr>
              <w:spacing w:line="480" w:lineRule="auto"/>
              <w:ind w:left="180"/>
            </w:pPr>
            <w:r w:rsidRPr="00FE10F2">
              <w:t>40-49 years</w:t>
            </w:r>
          </w:p>
          <w:p w14:paraId="4C8792F2" w14:textId="77777777" w:rsidR="00536F10" w:rsidRPr="00FE10F2" w:rsidRDefault="00536F10" w:rsidP="00D65518">
            <w:pPr>
              <w:spacing w:line="480" w:lineRule="auto"/>
              <w:ind w:left="180"/>
            </w:pPr>
            <w:r w:rsidRPr="00FE10F2">
              <w:t>50-59 years</w:t>
            </w:r>
          </w:p>
          <w:p w14:paraId="081D2BE1" w14:textId="77777777" w:rsidR="00536F10" w:rsidRPr="00FE10F2" w:rsidRDefault="00536F10" w:rsidP="00D65518">
            <w:pPr>
              <w:spacing w:line="480" w:lineRule="auto"/>
              <w:ind w:left="180"/>
            </w:pPr>
            <w:r w:rsidRPr="00FE10F2">
              <w:t>≥60 years</w:t>
            </w:r>
          </w:p>
        </w:tc>
        <w:tc>
          <w:tcPr>
            <w:tcW w:w="1620" w:type="dxa"/>
          </w:tcPr>
          <w:p w14:paraId="622901AC" w14:textId="77777777" w:rsidR="00536F10" w:rsidRPr="00FE10F2" w:rsidRDefault="00536F10" w:rsidP="00D65518">
            <w:pPr>
              <w:spacing w:line="480" w:lineRule="auto"/>
            </w:pPr>
          </w:p>
          <w:p w14:paraId="5A320065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  <w:r w:rsidRPr="00FE10F2">
              <w:t>2% (2)</w:t>
            </w:r>
          </w:p>
          <w:p w14:paraId="4B460585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  <w:r w:rsidRPr="00FE10F2">
              <w:t>27% (26)</w:t>
            </w:r>
          </w:p>
          <w:p w14:paraId="584EAF8F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  <w:r w:rsidRPr="00FE10F2">
              <w:t>35% (34)</w:t>
            </w:r>
          </w:p>
          <w:p w14:paraId="5DB1DE88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  <w:r w:rsidRPr="00FE10F2">
              <w:t>21% (21)</w:t>
            </w:r>
          </w:p>
          <w:p w14:paraId="0BB30298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  <w:r w:rsidRPr="00FE10F2">
              <w:t>15% (15)</w:t>
            </w:r>
          </w:p>
        </w:tc>
      </w:tr>
      <w:tr w:rsidR="00536F10" w:rsidRPr="00FE10F2" w14:paraId="5AB3DC89" w14:textId="77777777" w:rsidTr="00D65518">
        <w:trPr>
          <w:trHeight w:val="63"/>
        </w:trPr>
        <w:tc>
          <w:tcPr>
            <w:tcW w:w="3168" w:type="dxa"/>
          </w:tcPr>
          <w:p w14:paraId="0EF9FBB0" w14:textId="77777777" w:rsidR="00536F10" w:rsidRPr="00FE10F2" w:rsidRDefault="00536F10" w:rsidP="00D65518">
            <w:pPr>
              <w:spacing w:line="480" w:lineRule="auto"/>
              <w:ind w:left="180"/>
            </w:pPr>
            <w:r w:rsidRPr="00FE10F2">
              <w:t>Female</w:t>
            </w:r>
          </w:p>
        </w:tc>
        <w:tc>
          <w:tcPr>
            <w:tcW w:w="1620" w:type="dxa"/>
          </w:tcPr>
          <w:p w14:paraId="5D81E17A" w14:textId="6DDDF2AA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  <w:r w:rsidRPr="00FE10F2">
              <w:t>52% (51)</w:t>
            </w:r>
          </w:p>
        </w:tc>
      </w:tr>
      <w:tr w:rsidR="00536F10" w:rsidRPr="00FE10F2" w14:paraId="3F490F76" w14:textId="77777777" w:rsidTr="006D0952">
        <w:tc>
          <w:tcPr>
            <w:tcW w:w="3168" w:type="dxa"/>
          </w:tcPr>
          <w:p w14:paraId="41205E18" w14:textId="77777777" w:rsidR="00536F10" w:rsidRPr="00FE10F2" w:rsidRDefault="00536F10" w:rsidP="00D65518">
            <w:pPr>
              <w:keepNext/>
              <w:keepLines/>
              <w:spacing w:before="200" w:line="480" w:lineRule="auto"/>
              <w:outlineLvl w:val="8"/>
            </w:pPr>
            <w:r w:rsidRPr="00FE10F2">
              <w:t>United States region</w:t>
            </w:r>
          </w:p>
          <w:p w14:paraId="11C68EE5" w14:textId="77777777" w:rsidR="00536F10" w:rsidRPr="00FE10F2" w:rsidRDefault="00536F10" w:rsidP="00D65518">
            <w:pPr>
              <w:spacing w:line="480" w:lineRule="auto"/>
              <w:ind w:firstLine="180"/>
            </w:pPr>
            <w:r w:rsidRPr="00FE10F2">
              <w:t xml:space="preserve">Northeast </w:t>
            </w:r>
          </w:p>
          <w:p w14:paraId="0964A84F" w14:textId="77777777" w:rsidR="00536F10" w:rsidRPr="00FE10F2" w:rsidRDefault="00536F10" w:rsidP="00D65518">
            <w:pPr>
              <w:spacing w:line="480" w:lineRule="auto"/>
              <w:ind w:firstLine="180"/>
            </w:pPr>
            <w:r w:rsidRPr="00FE10F2">
              <w:t xml:space="preserve">South </w:t>
            </w:r>
          </w:p>
          <w:p w14:paraId="75998C41" w14:textId="77777777" w:rsidR="00536F10" w:rsidRPr="00FE10F2" w:rsidRDefault="00536F10" w:rsidP="00D65518">
            <w:pPr>
              <w:spacing w:line="480" w:lineRule="auto"/>
              <w:ind w:firstLine="180"/>
            </w:pPr>
            <w:r w:rsidRPr="00FE10F2">
              <w:t xml:space="preserve">Midwest </w:t>
            </w:r>
          </w:p>
          <w:p w14:paraId="1EA6843D" w14:textId="77777777" w:rsidR="00536F10" w:rsidRPr="00FE10F2" w:rsidRDefault="00536F10" w:rsidP="00D65518">
            <w:pPr>
              <w:spacing w:line="480" w:lineRule="auto"/>
            </w:pPr>
            <w:r w:rsidRPr="00FE10F2">
              <w:t>West Canada</w:t>
            </w:r>
          </w:p>
        </w:tc>
        <w:tc>
          <w:tcPr>
            <w:tcW w:w="1620" w:type="dxa"/>
          </w:tcPr>
          <w:p w14:paraId="752BDDEA" w14:textId="77777777" w:rsidR="00536F10" w:rsidRPr="00FE10F2" w:rsidRDefault="00536F10" w:rsidP="00D65518">
            <w:pPr>
              <w:spacing w:line="480" w:lineRule="auto"/>
            </w:pPr>
          </w:p>
          <w:p w14:paraId="2EED5E55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  <w:r w:rsidRPr="00FE10F2">
              <w:t>32% (31)</w:t>
            </w:r>
          </w:p>
          <w:p w14:paraId="6348B453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  <w:r w:rsidRPr="00FE10F2">
              <w:t>26% (25)</w:t>
            </w:r>
          </w:p>
          <w:p w14:paraId="773ABEFF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  <w:r w:rsidRPr="00FE10F2">
              <w:t>24% (23)</w:t>
            </w:r>
          </w:p>
          <w:p w14:paraId="23BE3D97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  <w:r w:rsidRPr="00FE10F2">
              <w:t>14% (14)</w:t>
            </w:r>
          </w:p>
          <w:p w14:paraId="544D948F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  <w:r w:rsidRPr="00FE10F2">
              <w:t>5% (5)</w:t>
            </w:r>
          </w:p>
        </w:tc>
      </w:tr>
      <w:tr w:rsidR="00536F10" w:rsidRPr="00FE10F2" w14:paraId="37C78885" w14:textId="77777777" w:rsidTr="006D0952">
        <w:tc>
          <w:tcPr>
            <w:tcW w:w="3168" w:type="dxa"/>
          </w:tcPr>
          <w:p w14:paraId="70E2EFB7" w14:textId="77777777" w:rsidR="00536F10" w:rsidRPr="00FE10F2" w:rsidRDefault="00536F10" w:rsidP="00D65518">
            <w:pPr>
              <w:spacing w:line="480" w:lineRule="auto"/>
            </w:pPr>
            <w:r w:rsidRPr="00FE10F2">
              <w:t>Role</w:t>
            </w:r>
          </w:p>
          <w:p w14:paraId="4D13351E" w14:textId="77777777" w:rsidR="00536F10" w:rsidRPr="00FE10F2" w:rsidRDefault="00536F10" w:rsidP="00D65518">
            <w:pPr>
              <w:spacing w:line="480" w:lineRule="auto"/>
              <w:ind w:left="180"/>
            </w:pPr>
            <w:r w:rsidRPr="00FE10F2">
              <w:t>Physician</w:t>
            </w:r>
          </w:p>
          <w:p w14:paraId="74E9A0A1" w14:textId="77777777" w:rsidR="00536F10" w:rsidRPr="00FE10F2" w:rsidRDefault="00536F10" w:rsidP="00D65518">
            <w:pPr>
              <w:spacing w:line="480" w:lineRule="auto"/>
              <w:ind w:left="180"/>
            </w:pPr>
            <w:r w:rsidRPr="00FE10F2">
              <w:t>Pharmacist</w:t>
            </w:r>
          </w:p>
          <w:p w14:paraId="41C42D6F" w14:textId="77777777" w:rsidR="00536F10" w:rsidRPr="00FE10F2" w:rsidRDefault="00536F10" w:rsidP="00D65518">
            <w:pPr>
              <w:spacing w:line="480" w:lineRule="auto"/>
              <w:ind w:left="180"/>
            </w:pPr>
            <w:r w:rsidRPr="00FE10F2">
              <w:t xml:space="preserve">Infection </w:t>
            </w:r>
            <w:proofErr w:type="spellStart"/>
            <w:r w:rsidRPr="00FE10F2">
              <w:t>preventionist</w:t>
            </w:r>
            <w:proofErr w:type="spellEnd"/>
          </w:p>
          <w:p w14:paraId="1E0FD95D" w14:textId="77777777" w:rsidR="00536F10" w:rsidRPr="00FE10F2" w:rsidRDefault="00536F10" w:rsidP="00D65518">
            <w:pPr>
              <w:spacing w:line="480" w:lineRule="auto"/>
              <w:ind w:left="180"/>
            </w:pPr>
            <w:r w:rsidRPr="00FE10F2">
              <w:t>Nurse</w:t>
            </w:r>
          </w:p>
          <w:p w14:paraId="611276B0" w14:textId="77777777" w:rsidR="00536F10" w:rsidRPr="00FE10F2" w:rsidRDefault="00536F10" w:rsidP="00D65518">
            <w:pPr>
              <w:spacing w:line="480" w:lineRule="auto"/>
              <w:ind w:left="180"/>
            </w:pPr>
            <w:r w:rsidRPr="00FE10F2">
              <w:lastRenderedPageBreak/>
              <w:t>Other</w:t>
            </w:r>
            <w:r w:rsidRPr="00FE10F2">
              <w:rPr>
                <w:vertAlign w:val="superscript"/>
              </w:rPr>
              <w:t>*</w:t>
            </w:r>
          </w:p>
        </w:tc>
        <w:tc>
          <w:tcPr>
            <w:tcW w:w="1620" w:type="dxa"/>
          </w:tcPr>
          <w:p w14:paraId="1C6016BB" w14:textId="77777777" w:rsidR="00536F10" w:rsidRPr="00FE10F2" w:rsidRDefault="00536F10" w:rsidP="00D65518">
            <w:pPr>
              <w:spacing w:line="480" w:lineRule="auto"/>
            </w:pPr>
          </w:p>
          <w:p w14:paraId="2D54C0C7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  <w:r w:rsidRPr="00FE10F2">
              <w:t>72% (72)</w:t>
            </w:r>
          </w:p>
          <w:p w14:paraId="277458A7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  <w:r w:rsidRPr="00FE10F2">
              <w:t>13% (13)</w:t>
            </w:r>
          </w:p>
          <w:p w14:paraId="3579C7A6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  <w:r w:rsidRPr="00FE10F2">
              <w:t>7% (7)</w:t>
            </w:r>
          </w:p>
          <w:p w14:paraId="1BED0200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  <w:r w:rsidRPr="00FE10F2">
              <w:t>3% (3)</w:t>
            </w:r>
          </w:p>
          <w:p w14:paraId="6E72738B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  <w:r w:rsidRPr="00FE10F2">
              <w:lastRenderedPageBreak/>
              <w:t>4% (4)</w:t>
            </w:r>
          </w:p>
        </w:tc>
      </w:tr>
      <w:tr w:rsidR="00536F10" w:rsidRPr="00FE10F2" w14:paraId="76FEDFAE" w14:textId="77777777" w:rsidTr="006D0952">
        <w:tc>
          <w:tcPr>
            <w:tcW w:w="3168" w:type="dxa"/>
          </w:tcPr>
          <w:p w14:paraId="7CCD14E1" w14:textId="77777777" w:rsidR="00536F10" w:rsidRPr="00FE10F2" w:rsidRDefault="00536F10" w:rsidP="00D65518">
            <w:pPr>
              <w:spacing w:line="480" w:lineRule="auto"/>
            </w:pPr>
            <w:r w:rsidRPr="00FE10F2">
              <w:lastRenderedPageBreak/>
              <w:t>Training</w:t>
            </w:r>
          </w:p>
          <w:p w14:paraId="62A6EF47" w14:textId="77777777" w:rsidR="00536F10" w:rsidRPr="00FE10F2" w:rsidRDefault="00536F10" w:rsidP="00D65518">
            <w:pPr>
              <w:spacing w:line="480" w:lineRule="auto"/>
              <w:ind w:firstLine="180"/>
            </w:pPr>
            <w:r w:rsidRPr="00FE10F2">
              <w:t>Adult post-graduate only</w:t>
            </w:r>
          </w:p>
          <w:p w14:paraId="3936543B" w14:textId="77777777" w:rsidR="00536F10" w:rsidRPr="00FE10F2" w:rsidRDefault="00536F10" w:rsidP="00D65518">
            <w:pPr>
              <w:spacing w:line="480" w:lineRule="auto"/>
              <w:ind w:firstLine="180"/>
            </w:pPr>
            <w:r w:rsidRPr="00FE10F2">
              <w:t>Pediatric post-graduate only</w:t>
            </w:r>
          </w:p>
          <w:p w14:paraId="744A2250" w14:textId="77777777" w:rsidR="00536F10" w:rsidRPr="00FE10F2" w:rsidRDefault="00536F10" w:rsidP="00D65518">
            <w:pPr>
              <w:spacing w:line="480" w:lineRule="auto"/>
              <w:ind w:firstLine="180"/>
            </w:pPr>
            <w:r w:rsidRPr="00FE10F2">
              <w:t>Adult and pediatric post-graduate</w:t>
            </w:r>
          </w:p>
        </w:tc>
        <w:tc>
          <w:tcPr>
            <w:tcW w:w="1620" w:type="dxa"/>
          </w:tcPr>
          <w:p w14:paraId="5B1350D2" w14:textId="77777777" w:rsidR="00536F10" w:rsidRPr="00FE10F2" w:rsidRDefault="00536F10" w:rsidP="00D65518">
            <w:pPr>
              <w:spacing w:line="480" w:lineRule="auto"/>
            </w:pPr>
          </w:p>
          <w:p w14:paraId="0F106893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  <w:r w:rsidRPr="00FE10F2">
              <w:t>45% (44)</w:t>
            </w:r>
          </w:p>
          <w:p w14:paraId="0388928B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  <w:r w:rsidRPr="00FE10F2">
              <w:t>29% (28)</w:t>
            </w:r>
          </w:p>
          <w:p w14:paraId="296A8862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  <w:r w:rsidRPr="00FE10F2">
              <w:t>9% (9)</w:t>
            </w:r>
          </w:p>
        </w:tc>
      </w:tr>
      <w:tr w:rsidR="00536F10" w:rsidRPr="00FE10F2" w14:paraId="091ED5FF" w14:textId="77777777" w:rsidTr="006D0952">
        <w:tc>
          <w:tcPr>
            <w:tcW w:w="3168" w:type="dxa"/>
          </w:tcPr>
          <w:p w14:paraId="2AD80C60" w14:textId="77777777" w:rsidR="00536F10" w:rsidRPr="00FE10F2" w:rsidRDefault="00536F10" w:rsidP="00D65518">
            <w:pPr>
              <w:spacing w:line="480" w:lineRule="auto"/>
            </w:pPr>
            <w:r w:rsidRPr="00FE10F2">
              <w:t>Infectious diseases training</w:t>
            </w:r>
          </w:p>
          <w:p w14:paraId="3D5F8396" w14:textId="77777777" w:rsidR="00536F10" w:rsidRPr="00FE10F2" w:rsidRDefault="00536F10" w:rsidP="00D65518">
            <w:pPr>
              <w:keepNext/>
              <w:keepLines/>
              <w:spacing w:before="200" w:line="480" w:lineRule="auto"/>
              <w:ind w:firstLine="180"/>
              <w:outlineLvl w:val="8"/>
            </w:pPr>
          </w:p>
        </w:tc>
        <w:tc>
          <w:tcPr>
            <w:tcW w:w="1620" w:type="dxa"/>
          </w:tcPr>
          <w:p w14:paraId="1447DAA0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  <w:r w:rsidRPr="00FE10F2">
              <w:t>74% (73)</w:t>
            </w:r>
          </w:p>
          <w:p w14:paraId="239AEA64" w14:textId="77777777" w:rsidR="00536F10" w:rsidRPr="00FE10F2" w:rsidRDefault="00536F10" w:rsidP="00D65518">
            <w:pPr>
              <w:keepNext/>
              <w:keepLines/>
              <w:spacing w:before="200" w:line="480" w:lineRule="auto"/>
              <w:outlineLvl w:val="8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</w:p>
        </w:tc>
      </w:tr>
      <w:tr w:rsidR="00536F10" w:rsidRPr="00FE10F2" w14:paraId="72736AF1" w14:textId="77777777" w:rsidTr="006D0952">
        <w:tc>
          <w:tcPr>
            <w:tcW w:w="3168" w:type="dxa"/>
          </w:tcPr>
          <w:p w14:paraId="7F045F0A" w14:textId="77777777" w:rsidR="00536F10" w:rsidRPr="00FE10F2" w:rsidRDefault="00536F10" w:rsidP="00D65518">
            <w:pPr>
              <w:spacing w:line="480" w:lineRule="auto"/>
            </w:pPr>
            <w:r w:rsidRPr="00FE10F2">
              <w:t>ASP with at least one member without infectious diseases training</w:t>
            </w:r>
          </w:p>
          <w:p w14:paraId="65BF06CE" w14:textId="77777777" w:rsidR="00536F10" w:rsidRPr="00FE10F2" w:rsidRDefault="00536F10" w:rsidP="00D65518">
            <w:pPr>
              <w:keepNext/>
              <w:keepLines/>
              <w:spacing w:before="200" w:line="480" w:lineRule="auto"/>
              <w:ind w:firstLine="180"/>
              <w:outlineLvl w:val="8"/>
            </w:pPr>
          </w:p>
        </w:tc>
        <w:tc>
          <w:tcPr>
            <w:tcW w:w="1620" w:type="dxa"/>
          </w:tcPr>
          <w:p w14:paraId="6C74F68F" w14:textId="77777777" w:rsidR="00536F10" w:rsidRPr="00FE10F2" w:rsidRDefault="00536F10" w:rsidP="00D65518">
            <w:pPr>
              <w:spacing w:line="480" w:lineRule="auto"/>
            </w:pPr>
          </w:p>
          <w:p w14:paraId="5E23B11A" w14:textId="77777777" w:rsidR="00536F10" w:rsidRPr="00FE10F2" w:rsidRDefault="00536F10" w:rsidP="00D65518">
            <w:pPr>
              <w:spacing w:line="480" w:lineRule="auto"/>
            </w:pPr>
          </w:p>
          <w:p w14:paraId="1A4E14AE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  <w:r w:rsidRPr="00FE10F2">
              <w:t>37% (36)</w:t>
            </w:r>
          </w:p>
          <w:p w14:paraId="407C0FB5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</w:p>
        </w:tc>
      </w:tr>
      <w:tr w:rsidR="00536F10" w:rsidRPr="00FE10F2" w14:paraId="435D8C78" w14:textId="77777777" w:rsidTr="006D0952">
        <w:tc>
          <w:tcPr>
            <w:tcW w:w="3168" w:type="dxa"/>
          </w:tcPr>
          <w:p w14:paraId="50DA97BC" w14:textId="77777777" w:rsidR="00536F10" w:rsidRPr="00FE10F2" w:rsidRDefault="00536F10" w:rsidP="00D65518">
            <w:pPr>
              <w:spacing w:line="480" w:lineRule="auto"/>
            </w:pPr>
            <w:r w:rsidRPr="00FE10F2">
              <w:t xml:space="preserve">Type of </w:t>
            </w:r>
            <w:proofErr w:type="gramStart"/>
            <w:r w:rsidRPr="00FE10F2">
              <w:t>facility(</w:t>
            </w:r>
            <w:proofErr w:type="spellStart"/>
            <w:proofErr w:type="gramEnd"/>
            <w:r w:rsidRPr="00FE10F2">
              <w:t>ies</w:t>
            </w:r>
            <w:proofErr w:type="spellEnd"/>
            <w:r w:rsidRPr="00FE10F2">
              <w:t>) covered by ASP</w:t>
            </w:r>
          </w:p>
          <w:p w14:paraId="6CFBEE9F" w14:textId="77777777" w:rsidR="00536F10" w:rsidRPr="00FE10F2" w:rsidRDefault="00536F10" w:rsidP="00D65518">
            <w:pPr>
              <w:spacing w:line="480" w:lineRule="auto"/>
              <w:ind w:firstLine="180"/>
            </w:pPr>
            <w:r w:rsidRPr="00FE10F2">
              <w:t>Acute care hospital</w:t>
            </w:r>
          </w:p>
          <w:p w14:paraId="17FE361C" w14:textId="77777777" w:rsidR="00536F10" w:rsidRPr="00FE10F2" w:rsidRDefault="00536F10" w:rsidP="00D65518">
            <w:pPr>
              <w:spacing w:line="480" w:lineRule="auto"/>
              <w:ind w:firstLine="180"/>
            </w:pPr>
            <w:r w:rsidRPr="00FE10F2">
              <w:t>Outpatient facilities</w:t>
            </w:r>
          </w:p>
          <w:p w14:paraId="0E6E9CD4" w14:textId="77777777" w:rsidR="00536F10" w:rsidRPr="00FE10F2" w:rsidRDefault="00536F10" w:rsidP="00D65518">
            <w:pPr>
              <w:spacing w:line="480" w:lineRule="auto"/>
              <w:ind w:firstLine="180"/>
            </w:pPr>
            <w:r w:rsidRPr="00FE10F2">
              <w:t>Long-term care facility</w:t>
            </w:r>
          </w:p>
          <w:p w14:paraId="44831D86" w14:textId="77777777" w:rsidR="00536F10" w:rsidRPr="00FE10F2" w:rsidRDefault="00536F10" w:rsidP="00D65518">
            <w:pPr>
              <w:spacing w:line="480" w:lineRule="auto"/>
              <w:ind w:firstLine="180"/>
            </w:pPr>
            <w:r w:rsidRPr="00FE10F2">
              <w:t>Long-term acute-care facility</w:t>
            </w:r>
          </w:p>
          <w:p w14:paraId="75107378" w14:textId="77777777" w:rsidR="00536F10" w:rsidRPr="00FE10F2" w:rsidRDefault="00536F10" w:rsidP="00D65518">
            <w:pPr>
              <w:spacing w:line="480" w:lineRule="auto"/>
              <w:ind w:firstLine="180"/>
            </w:pPr>
            <w:r w:rsidRPr="00FE10F2">
              <w:t>Other</w:t>
            </w:r>
            <w:r w:rsidRPr="00FE10F2">
              <w:rPr>
                <w:vertAlign w:val="superscript"/>
              </w:rPr>
              <w:t>#</w:t>
            </w:r>
          </w:p>
        </w:tc>
        <w:tc>
          <w:tcPr>
            <w:tcW w:w="1620" w:type="dxa"/>
          </w:tcPr>
          <w:p w14:paraId="132AC1FA" w14:textId="77777777" w:rsidR="00536F10" w:rsidRPr="00FE10F2" w:rsidRDefault="00536F10" w:rsidP="00D65518">
            <w:pPr>
              <w:spacing w:line="480" w:lineRule="auto"/>
            </w:pPr>
          </w:p>
          <w:p w14:paraId="6A603F34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  <w:r w:rsidRPr="00FE10F2">
              <w:t>90% (88)</w:t>
            </w:r>
          </w:p>
          <w:p w14:paraId="09658E41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  <w:r w:rsidRPr="00FE10F2">
              <w:t>30% (29)</w:t>
            </w:r>
          </w:p>
          <w:p w14:paraId="180EF75B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  <w:r w:rsidRPr="00FE10F2">
              <w:t>7% (7)</w:t>
            </w:r>
          </w:p>
          <w:p w14:paraId="11342A30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  <w:r w:rsidRPr="00FE10F2">
              <w:t>5% (5)</w:t>
            </w:r>
          </w:p>
          <w:p w14:paraId="19433BE5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i/>
                <w:iCs/>
                <w:color w:val="404040" w:themeColor="text1" w:themeTint="BF"/>
              </w:rPr>
            </w:pPr>
            <w:r w:rsidRPr="00FE10F2">
              <w:t>3% (3)</w:t>
            </w:r>
          </w:p>
        </w:tc>
      </w:tr>
      <w:tr w:rsidR="00536F10" w:rsidRPr="00FE10F2" w14:paraId="02573798" w14:textId="77777777" w:rsidTr="006D0952">
        <w:tc>
          <w:tcPr>
            <w:tcW w:w="3168" w:type="dxa"/>
          </w:tcPr>
          <w:p w14:paraId="76E2ADFC" w14:textId="77777777" w:rsidR="00536F10" w:rsidRPr="00FE10F2" w:rsidRDefault="00536F10" w:rsidP="00D65518">
            <w:pPr>
              <w:spacing w:line="480" w:lineRule="auto"/>
            </w:pPr>
            <w:r w:rsidRPr="00FE10F2">
              <w:t>Types of patient covered by ASP</w:t>
            </w:r>
          </w:p>
          <w:p w14:paraId="713986F1" w14:textId="77777777" w:rsidR="00536F10" w:rsidRPr="00FE10F2" w:rsidRDefault="00536F10" w:rsidP="00D65518">
            <w:pPr>
              <w:spacing w:line="480" w:lineRule="auto"/>
              <w:ind w:firstLine="180"/>
            </w:pPr>
            <w:r w:rsidRPr="00FE10F2">
              <w:lastRenderedPageBreak/>
              <w:t>Both adult and children</w:t>
            </w:r>
          </w:p>
          <w:p w14:paraId="46FAC90E" w14:textId="77777777" w:rsidR="00536F10" w:rsidRPr="00FE10F2" w:rsidRDefault="00536F10" w:rsidP="00D65518">
            <w:pPr>
              <w:spacing w:line="480" w:lineRule="auto"/>
              <w:ind w:firstLine="180"/>
            </w:pPr>
            <w:r w:rsidRPr="00FE10F2">
              <w:t>Children only</w:t>
            </w:r>
          </w:p>
          <w:p w14:paraId="1E000185" w14:textId="77777777" w:rsidR="00536F10" w:rsidRPr="00FE10F2" w:rsidRDefault="00536F10" w:rsidP="00D65518">
            <w:pPr>
              <w:spacing w:line="480" w:lineRule="auto"/>
              <w:ind w:firstLine="180"/>
            </w:pPr>
            <w:r w:rsidRPr="00FE10F2">
              <w:t>Adult only</w:t>
            </w:r>
          </w:p>
        </w:tc>
        <w:tc>
          <w:tcPr>
            <w:tcW w:w="1620" w:type="dxa"/>
          </w:tcPr>
          <w:p w14:paraId="01470038" w14:textId="77777777" w:rsidR="00536F10" w:rsidRPr="00FE10F2" w:rsidRDefault="00536F10" w:rsidP="00D65518">
            <w:pPr>
              <w:spacing w:line="480" w:lineRule="auto"/>
            </w:pPr>
          </w:p>
          <w:p w14:paraId="1BE020F7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  <w:r w:rsidRPr="00FE10F2">
              <w:t>36% (35)</w:t>
            </w:r>
          </w:p>
          <w:p w14:paraId="005D5530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  <w:r w:rsidRPr="00FE10F2">
              <w:lastRenderedPageBreak/>
              <w:t>34% (33)</w:t>
            </w:r>
          </w:p>
          <w:p w14:paraId="1799CCEC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  <w:r w:rsidRPr="00FE10F2">
              <w:t>31% (30)</w:t>
            </w:r>
          </w:p>
        </w:tc>
      </w:tr>
      <w:tr w:rsidR="00536F10" w:rsidRPr="00FE10F2" w14:paraId="7456E8F2" w14:textId="77777777" w:rsidTr="006D0952">
        <w:tc>
          <w:tcPr>
            <w:tcW w:w="3168" w:type="dxa"/>
          </w:tcPr>
          <w:p w14:paraId="66FC6EBE" w14:textId="77777777" w:rsidR="00536F10" w:rsidRPr="00FE10F2" w:rsidRDefault="00536F10" w:rsidP="00D65518">
            <w:pPr>
              <w:spacing w:line="480" w:lineRule="auto"/>
            </w:pPr>
            <w:r w:rsidRPr="00FE10F2">
              <w:lastRenderedPageBreak/>
              <w:t>Remote antibiotic stewardship</w:t>
            </w:r>
          </w:p>
          <w:p w14:paraId="7D316354" w14:textId="77777777" w:rsidR="00536F10" w:rsidRPr="00FE10F2" w:rsidRDefault="00536F10" w:rsidP="00D65518">
            <w:pPr>
              <w:spacing w:line="480" w:lineRule="auto"/>
              <w:ind w:firstLine="180"/>
            </w:pPr>
            <w:r w:rsidRPr="00FE10F2">
              <w:t>Yes</w:t>
            </w:r>
          </w:p>
          <w:p w14:paraId="6ABC9941" w14:textId="77777777" w:rsidR="00536F10" w:rsidRPr="00FE10F2" w:rsidRDefault="00536F10" w:rsidP="00D65518">
            <w:pPr>
              <w:spacing w:line="480" w:lineRule="auto"/>
              <w:ind w:firstLine="180"/>
            </w:pPr>
            <w:r w:rsidRPr="00FE10F2">
              <w:t>No</w:t>
            </w:r>
          </w:p>
        </w:tc>
        <w:tc>
          <w:tcPr>
            <w:tcW w:w="1620" w:type="dxa"/>
          </w:tcPr>
          <w:p w14:paraId="605049AC" w14:textId="77777777" w:rsidR="00536F10" w:rsidRPr="00FE10F2" w:rsidRDefault="00536F10" w:rsidP="00D65518">
            <w:pPr>
              <w:spacing w:line="480" w:lineRule="auto"/>
            </w:pPr>
          </w:p>
          <w:p w14:paraId="03273D61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  <w:r w:rsidRPr="00FE10F2">
              <w:t>1% (12)</w:t>
            </w:r>
          </w:p>
          <w:p w14:paraId="136A6950" w14:textId="77777777" w:rsidR="00536F10" w:rsidRPr="00FE10F2" w:rsidRDefault="00536F10" w:rsidP="00D65518">
            <w:pPr>
              <w:spacing w:line="480" w:lineRule="auto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  <w:r w:rsidRPr="00FE10F2">
              <w:t>88% (86)</w:t>
            </w:r>
          </w:p>
        </w:tc>
      </w:tr>
    </w:tbl>
    <w:p w14:paraId="45337650" w14:textId="77777777" w:rsidR="00536F10" w:rsidRPr="00FE10F2" w:rsidRDefault="00536F10" w:rsidP="00D65518">
      <w:pPr>
        <w:spacing w:line="480" w:lineRule="auto"/>
      </w:pPr>
      <w:r w:rsidRPr="00FE10F2">
        <w:t>*Epidemiologist (n=2), president of healthcare company (n=1), researcher (n=1)</w:t>
      </w:r>
    </w:p>
    <w:p w14:paraId="624EB234" w14:textId="77777777" w:rsidR="00536F10" w:rsidRPr="00FE10F2" w:rsidRDefault="00536F10" w:rsidP="00D65518">
      <w:pPr>
        <w:spacing w:line="480" w:lineRule="auto"/>
      </w:pPr>
      <w:r w:rsidRPr="00FE10F2">
        <w:t>#Inpatient rehabilitation facility (n=2), cancer center (n=1)</w:t>
      </w:r>
    </w:p>
    <w:p w14:paraId="57BB7C6A" w14:textId="7B7569D9" w:rsidR="00FC582E" w:rsidRPr="00FE10F2" w:rsidRDefault="00FC582E">
      <w:r w:rsidRPr="00FE10F2">
        <w:br w:type="page"/>
      </w:r>
    </w:p>
    <w:p w14:paraId="574C40FD" w14:textId="2E6A3EFA" w:rsidR="00FC582E" w:rsidRPr="00FE10F2" w:rsidRDefault="00FC582E" w:rsidP="00FC582E">
      <w:pPr>
        <w:spacing w:line="480" w:lineRule="auto"/>
      </w:pPr>
      <w:r w:rsidRPr="00FE10F2">
        <w:lastRenderedPageBreak/>
        <w:t>Supplemental Material 3. Comfort of antibiotic stewardship program participants in documenting recommendations in the permanent medical record by clinical scenario.</w:t>
      </w:r>
    </w:p>
    <w:tbl>
      <w:tblPr>
        <w:tblStyle w:val="TableGrid"/>
        <w:tblW w:w="9612" w:type="dxa"/>
        <w:tblLayout w:type="fixed"/>
        <w:tblLook w:val="04A0" w:firstRow="1" w:lastRow="0" w:firstColumn="1" w:lastColumn="0" w:noHBand="0" w:noVBand="1"/>
      </w:tblPr>
      <w:tblGrid>
        <w:gridCol w:w="2448"/>
        <w:gridCol w:w="1350"/>
        <w:gridCol w:w="1440"/>
        <w:gridCol w:w="1260"/>
        <w:gridCol w:w="1530"/>
        <w:gridCol w:w="1584"/>
      </w:tblGrid>
      <w:tr w:rsidR="00FC582E" w:rsidRPr="00FE10F2" w14:paraId="4AFDC850" w14:textId="77777777" w:rsidTr="006C3320">
        <w:tc>
          <w:tcPr>
            <w:tcW w:w="24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661F06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b/>
                <w:sz w:val="20"/>
              </w:rPr>
              <w:t xml:space="preserve">Situation </w:t>
            </w:r>
          </w:p>
          <w:p w14:paraId="1FC0FF59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b/>
                <w:sz w:val="20"/>
              </w:rPr>
              <w:t>(</w:t>
            </w:r>
            <w:proofErr w:type="gramStart"/>
            <w:r w:rsidRPr="00FE10F2">
              <w:rPr>
                <w:b/>
                <w:sz w:val="20"/>
              </w:rPr>
              <w:t>total</w:t>
            </w:r>
            <w:proofErr w:type="gramEnd"/>
            <w:r w:rsidRPr="00FE10F2">
              <w:rPr>
                <w:b/>
                <w:sz w:val="20"/>
              </w:rPr>
              <w:t xml:space="preserve"> respondents)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10CED3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b/>
                <w:sz w:val="20"/>
              </w:rPr>
              <w:t xml:space="preserve">Very Comfortable </w:t>
            </w:r>
          </w:p>
          <w:p w14:paraId="01DB5829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b/>
                <w:sz w:val="20"/>
              </w:rPr>
              <w:t>% (</w:t>
            </w:r>
            <w:proofErr w:type="gramStart"/>
            <w:r w:rsidRPr="00FE10F2">
              <w:rPr>
                <w:b/>
                <w:sz w:val="20"/>
              </w:rPr>
              <w:t>n</w:t>
            </w:r>
            <w:proofErr w:type="gramEnd"/>
            <w:r w:rsidRPr="00FE10F2">
              <w:rPr>
                <w:b/>
                <w:sz w:val="20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D1D8C3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b/>
                <w:sz w:val="20"/>
              </w:rPr>
              <w:t xml:space="preserve">Comfortable </w:t>
            </w:r>
          </w:p>
          <w:p w14:paraId="4B758FB3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b/>
                <w:sz w:val="20"/>
              </w:rPr>
              <w:t>% (</w:t>
            </w:r>
            <w:proofErr w:type="gramStart"/>
            <w:r w:rsidRPr="00FE10F2">
              <w:rPr>
                <w:b/>
                <w:sz w:val="20"/>
              </w:rPr>
              <w:t>n</w:t>
            </w:r>
            <w:proofErr w:type="gramEnd"/>
            <w:r w:rsidRPr="00FE10F2">
              <w:rPr>
                <w:b/>
                <w:sz w:val="20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16B538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b/>
                <w:sz w:val="20"/>
              </w:rPr>
              <w:t xml:space="preserve">Neutral </w:t>
            </w:r>
          </w:p>
          <w:p w14:paraId="1A331477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b/>
                <w:sz w:val="20"/>
              </w:rPr>
              <w:t>% (</w:t>
            </w:r>
            <w:proofErr w:type="gramStart"/>
            <w:r w:rsidRPr="00FE10F2">
              <w:rPr>
                <w:b/>
                <w:sz w:val="20"/>
              </w:rPr>
              <w:t>n</w:t>
            </w:r>
            <w:proofErr w:type="gramEnd"/>
            <w:r w:rsidRPr="00FE10F2">
              <w:rPr>
                <w:b/>
                <w:sz w:val="20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A4DB18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b/>
                <w:sz w:val="20"/>
              </w:rPr>
              <w:t xml:space="preserve">Uncomfortable </w:t>
            </w:r>
          </w:p>
          <w:p w14:paraId="3375F499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b/>
                <w:sz w:val="20"/>
              </w:rPr>
              <w:t>% (</w:t>
            </w:r>
            <w:proofErr w:type="gramStart"/>
            <w:r w:rsidRPr="00FE10F2">
              <w:rPr>
                <w:b/>
                <w:sz w:val="20"/>
              </w:rPr>
              <w:t>n</w:t>
            </w:r>
            <w:proofErr w:type="gramEnd"/>
            <w:r w:rsidRPr="00FE10F2">
              <w:rPr>
                <w:b/>
                <w:sz w:val="20"/>
              </w:rPr>
              <w:t>)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3552FE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b/>
                <w:sz w:val="20"/>
              </w:rPr>
              <w:t xml:space="preserve">Very Uncomfortable </w:t>
            </w:r>
          </w:p>
          <w:p w14:paraId="4BBDCA11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b/>
                <w:sz w:val="20"/>
              </w:rPr>
              <w:t>% (</w:t>
            </w:r>
            <w:proofErr w:type="gramStart"/>
            <w:r w:rsidRPr="00FE10F2">
              <w:rPr>
                <w:b/>
                <w:sz w:val="20"/>
              </w:rPr>
              <w:t>n</w:t>
            </w:r>
            <w:proofErr w:type="gramEnd"/>
            <w:r w:rsidRPr="00FE10F2">
              <w:rPr>
                <w:b/>
                <w:sz w:val="20"/>
              </w:rPr>
              <w:t>)</w:t>
            </w:r>
          </w:p>
        </w:tc>
      </w:tr>
      <w:tr w:rsidR="00FC582E" w:rsidRPr="00FE10F2" w14:paraId="23BF452B" w14:textId="77777777" w:rsidTr="006C3320">
        <w:tc>
          <w:tcPr>
            <w:tcW w:w="2448" w:type="dxa"/>
            <w:tcBorders>
              <w:bottom w:val="nil"/>
            </w:tcBorders>
          </w:tcPr>
          <w:p w14:paraId="04FA929D" w14:textId="77777777" w:rsidR="00FC582E" w:rsidRPr="00FE10F2" w:rsidRDefault="00FC582E" w:rsidP="006C3320">
            <w:pPr>
              <w:spacing w:line="480" w:lineRule="auto"/>
              <w:rPr>
                <w:sz w:val="20"/>
              </w:rPr>
            </w:pPr>
            <w:r w:rsidRPr="00FE10F2">
              <w:rPr>
                <w:sz w:val="20"/>
              </w:rPr>
              <w:t>Neonatal or pediatric patient in facility with both adult and pediatrics (28)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14:paraId="1BD73394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32.1% (9)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29E2847E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32.1% (9)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72019370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14.3% (4)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41821C55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14.3% (4)</w:t>
            </w:r>
          </w:p>
        </w:tc>
        <w:tc>
          <w:tcPr>
            <w:tcW w:w="1584" w:type="dxa"/>
            <w:tcBorders>
              <w:bottom w:val="nil"/>
            </w:tcBorders>
            <w:vAlign w:val="center"/>
          </w:tcPr>
          <w:p w14:paraId="3785D168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7.1% (2)</w:t>
            </w:r>
          </w:p>
        </w:tc>
      </w:tr>
      <w:tr w:rsidR="00FC582E" w:rsidRPr="00FE10F2" w14:paraId="56904A63" w14:textId="77777777" w:rsidTr="006C3320">
        <w:tc>
          <w:tcPr>
            <w:tcW w:w="2448" w:type="dxa"/>
            <w:tcBorders>
              <w:top w:val="nil"/>
              <w:bottom w:val="nil"/>
            </w:tcBorders>
          </w:tcPr>
          <w:p w14:paraId="7BCD59E9" w14:textId="77777777" w:rsidR="00FC582E" w:rsidRPr="00FE10F2" w:rsidRDefault="00FC582E" w:rsidP="006C3320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70" w:hanging="180"/>
              <w:rPr>
                <w:sz w:val="20"/>
              </w:rPr>
            </w:pPr>
            <w:r w:rsidRPr="00FE10F2">
              <w:rPr>
                <w:sz w:val="20"/>
              </w:rPr>
              <w:t>Providers with pediatric training (10)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0FFF30F0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60% (6)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4C05333D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40% (4)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7E8B9302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0% (0)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4B93AA7D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0% (0)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vAlign w:val="center"/>
          </w:tcPr>
          <w:p w14:paraId="7B005380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0% (0)</w:t>
            </w:r>
          </w:p>
        </w:tc>
      </w:tr>
      <w:tr w:rsidR="00FC582E" w:rsidRPr="00FE10F2" w14:paraId="4FC9444D" w14:textId="77777777" w:rsidTr="006C3320"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78829F96" w14:textId="77777777" w:rsidR="00FC582E" w:rsidRPr="00FE10F2" w:rsidRDefault="00FC582E" w:rsidP="006C3320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70" w:hanging="180"/>
              <w:rPr>
                <w:sz w:val="20"/>
              </w:rPr>
            </w:pPr>
            <w:r w:rsidRPr="00FE10F2">
              <w:rPr>
                <w:sz w:val="20"/>
              </w:rPr>
              <w:t>Providers with no pediatric training (18)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14:paraId="463145B6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16.7% (3)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B4C39A5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27.8% (5)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664C69AC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22.2% (4)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center"/>
          </w:tcPr>
          <w:p w14:paraId="1C7ED9B5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22.2% (4)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vAlign w:val="center"/>
          </w:tcPr>
          <w:p w14:paraId="4972AFA6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11.1% (2)</w:t>
            </w:r>
          </w:p>
        </w:tc>
      </w:tr>
      <w:tr w:rsidR="00FC582E" w:rsidRPr="00FE10F2" w14:paraId="4DB5E2D1" w14:textId="77777777" w:rsidTr="006C3320">
        <w:tc>
          <w:tcPr>
            <w:tcW w:w="2448" w:type="dxa"/>
            <w:tcBorders>
              <w:bottom w:val="nil"/>
            </w:tcBorders>
          </w:tcPr>
          <w:p w14:paraId="774E255F" w14:textId="77777777" w:rsidR="00FC582E" w:rsidRPr="00FE10F2" w:rsidRDefault="00FC582E" w:rsidP="006C3320">
            <w:pPr>
              <w:spacing w:line="480" w:lineRule="auto"/>
              <w:rPr>
                <w:sz w:val="20"/>
              </w:rPr>
            </w:pPr>
            <w:r w:rsidRPr="00FE10F2">
              <w:rPr>
                <w:sz w:val="20"/>
              </w:rPr>
              <w:t>Adult patient in facility with both adult and pediatrics (28)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14:paraId="0BFCA0D4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46.4% (13)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75B2AD78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35.7% (10)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62B5C73B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0% (0)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72A91F56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10.7% (3)</w:t>
            </w:r>
          </w:p>
        </w:tc>
        <w:tc>
          <w:tcPr>
            <w:tcW w:w="1584" w:type="dxa"/>
            <w:tcBorders>
              <w:bottom w:val="nil"/>
            </w:tcBorders>
            <w:vAlign w:val="center"/>
          </w:tcPr>
          <w:p w14:paraId="5D241E93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7.1% (2)</w:t>
            </w:r>
          </w:p>
        </w:tc>
      </w:tr>
      <w:tr w:rsidR="00FC582E" w:rsidRPr="00FE10F2" w14:paraId="45DE3B32" w14:textId="77777777" w:rsidTr="006C3320">
        <w:tc>
          <w:tcPr>
            <w:tcW w:w="2448" w:type="dxa"/>
            <w:tcBorders>
              <w:top w:val="nil"/>
              <w:bottom w:val="nil"/>
            </w:tcBorders>
          </w:tcPr>
          <w:p w14:paraId="55CB379A" w14:textId="77777777" w:rsidR="00FC582E" w:rsidRPr="00FE10F2" w:rsidRDefault="00FC582E" w:rsidP="006C3320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70" w:hanging="180"/>
              <w:rPr>
                <w:sz w:val="20"/>
              </w:rPr>
            </w:pPr>
            <w:r w:rsidRPr="00FE10F2">
              <w:rPr>
                <w:sz w:val="20"/>
              </w:rPr>
              <w:t>Providers with adult training (22)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7020FA51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59.1% (13)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3C2FDA6E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40.9% (9)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12DB821C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0% (0)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0A1B1EFA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0% (0)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vAlign w:val="center"/>
          </w:tcPr>
          <w:p w14:paraId="4D801624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0% (0)</w:t>
            </w:r>
          </w:p>
        </w:tc>
      </w:tr>
      <w:tr w:rsidR="00FC582E" w:rsidRPr="00FE10F2" w14:paraId="1150D731" w14:textId="77777777" w:rsidTr="006C3320">
        <w:tc>
          <w:tcPr>
            <w:tcW w:w="2448" w:type="dxa"/>
            <w:tcBorders>
              <w:top w:val="nil"/>
            </w:tcBorders>
          </w:tcPr>
          <w:p w14:paraId="7991B804" w14:textId="77777777" w:rsidR="00FC582E" w:rsidRPr="00FE10F2" w:rsidRDefault="00FC582E" w:rsidP="006C3320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70" w:hanging="180"/>
              <w:rPr>
                <w:sz w:val="20"/>
              </w:rPr>
            </w:pPr>
            <w:r w:rsidRPr="00FE10F2">
              <w:rPr>
                <w:sz w:val="20"/>
              </w:rPr>
              <w:t>Providers with no adult training (6)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664D5CE6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16.7% (1)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40F1CFAD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16.7% (1)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17B8FDCF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0% (0)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2EEDBF7F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33.3% (2)</w:t>
            </w:r>
          </w:p>
        </w:tc>
        <w:tc>
          <w:tcPr>
            <w:tcW w:w="1584" w:type="dxa"/>
            <w:tcBorders>
              <w:top w:val="nil"/>
            </w:tcBorders>
            <w:vAlign w:val="center"/>
          </w:tcPr>
          <w:p w14:paraId="71D8480C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33.3% (2)</w:t>
            </w:r>
          </w:p>
        </w:tc>
      </w:tr>
      <w:tr w:rsidR="00FC582E" w:rsidRPr="00FE10F2" w14:paraId="2420A385" w14:textId="77777777" w:rsidTr="006C3320">
        <w:tc>
          <w:tcPr>
            <w:tcW w:w="2448" w:type="dxa"/>
          </w:tcPr>
          <w:p w14:paraId="655C3CC1" w14:textId="77777777" w:rsidR="00FC582E" w:rsidRPr="00FE10F2" w:rsidRDefault="00FC582E" w:rsidP="006C3320">
            <w:pPr>
              <w:spacing w:line="480" w:lineRule="auto"/>
              <w:rPr>
                <w:sz w:val="20"/>
              </w:rPr>
            </w:pPr>
            <w:r w:rsidRPr="00FE10F2">
              <w:rPr>
                <w:sz w:val="20"/>
              </w:rPr>
              <w:t>Stable patient (78)</w:t>
            </w:r>
          </w:p>
        </w:tc>
        <w:tc>
          <w:tcPr>
            <w:tcW w:w="1350" w:type="dxa"/>
            <w:vAlign w:val="center"/>
          </w:tcPr>
          <w:p w14:paraId="1E939CAB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35.9% (28)</w:t>
            </w:r>
          </w:p>
        </w:tc>
        <w:tc>
          <w:tcPr>
            <w:tcW w:w="1440" w:type="dxa"/>
            <w:vAlign w:val="center"/>
          </w:tcPr>
          <w:p w14:paraId="1FEE1CD2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48.7% (38)</w:t>
            </w:r>
          </w:p>
        </w:tc>
        <w:tc>
          <w:tcPr>
            <w:tcW w:w="1260" w:type="dxa"/>
            <w:vAlign w:val="center"/>
          </w:tcPr>
          <w:p w14:paraId="0CD46FD2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11.5% (9)</w:t>
            </w:r>
          </w:p>
        </w:tc>
        <w:tc>
          <w:tcPr>
            <w:tcW w:w="1530" w:type="dxa"/>
            <w:vAlign w:val="center"/>
          </w:tcPr>
          <w:p w14:paraId="4CD2825C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3.8% (3)</w:t>
            </w:r>
          </w:p>
        </w:tc>
        <w:tc>
          <w:tcPr>
            <w:tcW w:w="1584" w:type="dxa"/>
            <w:vAlign w:val="center"/>
          </w:tcPr>
          <w:p w14:paraId="42DFF0AB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0% (0)</w:t>
            </w:r>
          </w:p>
        </w:tc>
      </w:tr>
      <w:tr w:rsidR="00FC582E" w:rsidRPr="00FE10F2" w14:paraId="0ECCF147" w14:textId="77777777" w:rsidTr="006C3320">
        <w:tc>
          <w:tcPr>
            <w:tcW w:w="2448" w:type="dxa"/>
          </w:tcPr>
          <w:p w14:paraId="132DDF2A" w14:textId="77777777" w:rsidR="00FC582E" w:rsidRPr="00FE10F2" w:rsidRDefault="00FC582E" w:rsidP="006C3320">
            <w:pPr>
              <w:spacing w:line="480" w:lineRule="auto"/>
              <w:rPr>
                <w:sz w:val="20"/>
              </w:rPr>
            </w:pPr>
            <w:r w:rsidRPr="00FE10F2">
              <w:rPr>
                <w:sz w:val="20"/>
              </w:rPr>
              <w:t>Critically ill patient (78)</w:t>
            </w:r>
          </w:p>
        </w:tc>
        <w:tc>
          <w:tcPr>
            <w:tcW w:w="1350" w:type="dxa"/>
            <w:vAlign w:val="center"/>
          </w:tcPr>
          <w:p w14:paraId="61D70A6C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17.9% (14)</w:t>
            </w:r>
          </w:p>
        </w:tc>
        <w:tc>
          <w:tcPr>
            <w:tcW w:w="1440" w:type="dxa"/>
            <w:vAlign w:val="center"/>
          </w:tcPr>
          <w:p w14:paraId="11B7CBF8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44.9% (35)</w:t>
            </w:r>
          </w:p>
        </w:tc>
        <w:tc>
          <w:tcPr>
            <w:tcW w:w="1260" w:type="dxa"/>
            <w:vAlign w:val="center"/>
          </w:tcPr>
          <w:p w14:paraId="5318B0CD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24.4% (19)</w:t>
            </w:r>
          </w:p>
        </w:tc>
        <w:tc>
          <w:tcPr>
            <w:tcW w:w="1530" w:type="dxa"/>
            <w:vAlign w:val="center"/>
          </w:tcPr>
          <w:p w14:paraId="75437BCA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11.5% (9)</w:t>
            </w:r>
          </w:p>
        </w:tc>
        <w:tc>
          <w:tcPr>
            <w:tcW w:w="1584" w:type="dxa"/>
            <w:vAlign w:val="center"/>
          </w:tcPr>
          <w:p w14:paraId="38F0F3FD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1.3% (1)</w:t>
            </w:r>
          </w:p>
        </w:tc>
      </w:tr>
      <w:tr w:rsidR="00FC582E" w:rsidRPr="00FE10F2" w14:paraId="4641A54D" w14:textId="77777777" w:rsidTr="006C3320">
        <w:tc>
          <w:tcPr>
            <w:tcW w:w="2448" w:type="dxa"/>
          </w:tcPr>
          <w:p w14:paraId="6750E564" w14:textId="77777777" w:rsidR="00FC582E" w:rsidRPr="00FE10F2" w:rsidRDefault="00FC582E" w:rsidP="006C3320">
            <w:pPr>
              <w:spacing w:line="480" w:lineRule="auto"/>
              <w:rPr>
                <w:sz w:val="20"/>
              </w:rPr>
            </w:pPr>
            <w:r w:rsidRPr="00FE10F2">
              <w:rPr>
                <w:sz w:val="20"/>
              </w:rPr>
              <w:t>Cultures pending but not finalized (78)</w:t>
            </w:r>
          </w:p>
        </w:tc>
        <w:tc>
          <w:tcPr>
            <w:tcW w:w="1350" w:type="dxa"/>
            <w:vAlign w:val="center"/>
          </w:tcPr>
          <w:p w14:paraId="257D1ACD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16.7% (13)</w:t>
            </w:r>
          </w:p>
        </w:tc>
        <w:tc>
          <w:tcPr>
            <w:tcW w:w="1440" w:type="dxa"/>
            <w:vAlign w:val="center"/>
          </w:tcPr>
          <w:p w14:paraId="4B79EC69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42.3% (33)</w:t>
            </w:r>
          </w:p>
        </w:tc>
        <w:tc>
          <w:tcPr>
            <w:tcW w:w="1260" w:type="dxa"/>
            <w:vAlign w:val="center"/>
          </w:tcPr>
          <w:p w14:paraId="1F6F4BFE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30.8% (24)</w:t>
            </w:r>
          </w:p>
        </w:tc>
        <w:tc>
          <w:tcPr>
            <w:tcW w:w="1530" w:type="dxa"/>
            <w:vAlign w:val="center"/>
          </w:tcPr>
          <w:p w14:paraId="0BC30C91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10.3% (8)</w:t>
            </w:r>
          </w:p>
        </w:tc>
        <w:tc>
          <w:tcPr>
            <w:tcW w:w="1584" w:type="dxa"/>
            <w:vAlign w:val="center"/>
          </w:tcPr>
          <w:p w14:paraId="54C5E07B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0% (0)</w:t>
            </w:r>
          </w:p>
        </w:tc>
      </w:tr>
      <w:tr w:rsidR="00FC582E" w:rsidRPr="00FE10F2" w14:paraId="7DB24EB3" w14:textId="77777777" w:rsidTr="006C3320">
        <w:tc>
          <w:tcPr>
            <w:tcW w:w="2448" w:type="dxa"/>
          </w:tcPr>
          <w:p w14:paraId="5F6F53E9" w14:textId="77777777" w:rsidR="00FC582E" w:rsidRPr="00FE10F2" w:rsidRDefault="00FC582E" w:rsidP="006C3320">
            <w:pPr>
              <w:spacing w:line="480" w:lineRule="auto"/>
              <w:rPr>
                <w:sz w:val="20"/>
              </w:rPr>
            </w:pPr>
            <w:r w:rsidRPr="00FE10F2">
              <w:rPr>
                <w:sz w:val="20"/>
              </w:rPr>
              <w:t>Recommending escalation of therapy (78)</w:t>
            </w:r>
          </w:p>
        </w:tc>
        <w:tc>
          <w:tcPr>
            <w:tcW w:w="1350" w:type="dxa"/>
            <w:vAlign w:val="center"/>
          </w:tcPr>
          <w:p w14:paraId="4CF302C9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41.0% (32)</w:t>
            </w:r>
          </w:p>
        </w:tc>
        <w:tc>
          <w:tcPr>
            <w:tcW w:w="1440" w:type="dxa"/>
            <w:vAlign w:val="center"/>
          </w:tcPr>
          <w:p w14:paraId="21BEBD80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46.2% (36)</w:t>
            </w:r>
          </w:p>
        </w:tc>
        <w:tc>
          <w:tcPr>
            <w:tcW w:w="1260" w:type="dxa"/>
            <w:vAlign w:val="center"/>
          </w:tcPr>
          <w:p w14:paraId="2D78A13B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9.0% (7)</w:t>
            </w:r>
          </w:p>
        </w:tc>
        <w:tc>
          <w:tcPr>
            <w:tcW w:w="1530" w:type="dxa"/>
            <w:vAlign w:val="center"/>
          </w:tcPr>
          <w:p w14:paraId="07CE2416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2.6% (2)</w:t>
            </w:r>
          </w:p>
        </w:tc>
        <w:tc>
          <w:tcPr>
            <w:tcW w:w="1584" w:type="dxa"/>
            <w:vAlign w:val="center"/>
          </w:tcPr>
          <w:p w14:paraId="0A4B16B2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1.3% (1)</w:t>
            </w:r>
          </w:p>
        </w:tc>
      </w:tr>
      <w:tr w:rsidR="00FC582E" w:rsidRPr="00FE10F2" w14:paraId="2401DC34" w14:textId="77777777" w:rsidTr="006C3320">
        <w:tc>
          <w:tcPr>
            <w:tcW w:w="2448" w:type="dxa"/>
          </w:tcPr>
          <w:p w14:paraId="3C823764" w14:textId="77777777" w:rsidR="00FC582E" w:rsidRPr="00FE10F2" w:rsidRDefault="00FC582E" w:rsidP="006C3320">
            <w:pPr>
              <w:spacing w:line="480" w:lineRule="auto"/>
              <w:rPr>
                <w:sz w:val="20"/>
              </w:rPr>
            </w:pPr>
            <w:r w:rsidRPr="00FE10F2">
              <w:rPr>
                <w:sz w:val="20"/>
              </w:rPr>
              <w:t>Recommending de-escalation of therapy (78)</w:t>
            </w:r>
          </w:p>
        </w:tc>
        <w:tc>
          <w:tcPr>
            <w:tcW w:w="1350" w:type="dxa"/>
            <w:vAlign w:val="center"/>
          </w:tcPr>
          <w:p w14:paraId="6A93D5A9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25.6% (20)</w:t>
            </w:r>
          </w:p>
        </w:tc>
        <w:tc>
          <w:tcPr>
            <w:tcW w:w="1440" w:type="dxa"/>
            <w:vAlign w:val="center"/>
          </w:tcPr>
          <w:p w14:paraId="4478A889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56.4% (44)</w:t>
            </w:r>
          </w:p>
        </w:tc>
        <w:tc>
          <w:tcPr>
            <w:tcW w:w="1260" w:type="dxa"/>
            <w:vAlign w:val="center"/>
          </w:tcPr>
          <w:p w14:paraId="63E65813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14.1% (11)</w:t>
            </w:r>
          </w:p>
        </w:tc>
        <w:tc>
          <w:tcPr>
            <w:tcW w:w="1530" w:type="dxa"/>
            <w:vAlign w:val="center"/>
          </w:tcPr>
          <w:p w14:paraId="16CDB59C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3.8% (3)</w:t>
            </w:r>
          </w:p>
        </w:tc>
        <w:tc>
          <w:tcPr>
            <w:tcW w:w="1584" w:type="dxa"/>
            <w:vAlign w:val="center"/>
          </w:tcPr>
          <w:p w14:paraId="6CBCD9F1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0% (0)</w:t>
            </w:r>
          </w:p>
        </w:tc>
      </w:tr>
      <w:tr w:rsidR="00FC582E" w:rsidRPr="00FE10F2" w14:paraId="737F836E" w14:textId="77777777" w:rsidTr="006C3320">
        <w:tc>
          <w:tcPr>
            <w:tcW w:w="2448" w:type="dxa"/>
          </w:tcPr>
          <w:p w14:paraId="76696EDC" w14:textId="77777777" w:rsidR="00FC582E" w:rsidRPr="00FE10F2" w:rsidRDefault="00FC582E" w:rsidP="006C3320">
            <w:pPr>
              <w:spacing w:line="480" w:lineRule="auto"/>
              <w:rPr>
                <w:sz w:val="20"/>
              </w:rPr>
            </w:pPr>
            <w:r w:rsidRPr="00FE10F2">
              <w:rPr>
                <w:sz w:val="20"/>
              </w:rPr>
              <w:lastRenderedPageBreak/>
              <w:t>Recommending discontinuation of therapy (78)</w:t>
            </w:r>
          </w:p>
        </w:tc>
        <w:tc>
          <w:tcPr>
            <w:tcW w:w="1350" w:type="dxa"/>
            <w:vAlign w:val="center"/>
          </w:tcPr>
          <w:p w14:paraId="45CEE210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21.8% (17)</w:t>
            </w:r>
          </w:p>
        </w:tc>
        <w:tc>
          <w:tcPr>
            <w:tcW w:w="1440" w:type="dxa"/>
            <w:vAlign w:val="center"/>
          </w:tcPr>
          <w:p w14:paraId="2CC34845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53.8% (42)</w:t>
            </w:r>
          </w:p>
        </w:tc>
        <w:tc>
          <w:tcPr>
            <w:tcW w:w="1260" w:type="dxa"/>
            <w:vAlign w:val="center"/>
          </w:tcPr>
          <w:p w14:paraId="5AB84B58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19.2% (15)</w:t>
            </w:r>
          </w:p>
        </w:tc>
        <w:tc>
          <w:tcPr>
            <w:tcW w:w="1530" w:type="dxa"/>
            <w:vAlign w:val="center"/>
          </w:tcPr>
          <w:p w14:paraId="6B2F455C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5.1% (4)</w:t>
            </w:r>
          </w:p>
        </w:tc>
        <w:tc>
          <w:tcPr>
            <w:tcW w:w="1584" w:type="dxa"/>
            <w:vAlign w:val="center"/>
          </w:tcPr>
          <w:p w14:paraId="0F84C4D3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0% (0)</w:t>
            </w:r>
          </w:p>
        </w:tc>
      </w:tr>
      <w:tr w:rsidR="00FC582E" w:rsidRPr="00FE10F2" w14:paraId="10836911" w14:textId="77777777" w:rsidTr="006C3320">
        <w:tc>
          <w:tcPr>
            <w:tcW w:w="2448" w:type="dxa"/>
          </w:tcPr>
          <w:p w14:paraId="7DE1F650" w14:textId="77777777" w:rsidR="00FC582E" w:rsidRPr="00FE10F2" w:rsidRDefault="00FC582E" w:rsidP="006C3320">
            <w:pPr>
              <w:spacing w:line="480" w:lineRule="auto"/>
              <w:rPr>
                <w:sz w:val="20"/>
              </w:rPr>
            </w:pPr>
            <w:r w:rsidRPr="00FE10F2">
              <w:rPr>
                <w:sz w:val="20"/>
              </w:rPr>
              <w:t>Susceptibility of organism known (78)</w:t>
            </w:r>
          </w:p>
        </w:tc>
        <w:tc>
          <w:tcPr>
            <w:tcW w:w="1350" w:type="dxa"/>
            <w:vAlign w:val="center"/>
          </w:tcPr>
          <w:p w14:paraId="60B355DE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62.8% (49)</w:t>
            </w:r>
          </w:p>
        </w:tc>
        <w:tc>
          <w:tcPr>
            <w:tcW w:w="1440" w:type="dxa"/>
            <w:vAlign w:val="center"/>
          </w:tcPr>
          <w:p w14:paraId="5AF21AC3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25.6% (20)</w:t>
            </w:r>
          </w:p>
        </w:tc>
        <w:tc>
          <w:tcPr>
            <w:tcW w:w="1260" w:type="dxa"/>
            <w:vAlign w:val="center"/>
          </w:tcPr>
          <w:p w14:paraId="14F98103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7.7% (6)</w:t>
            </w:r>
          </w:p>
        </w:tc>
        <w:tc>
          <w:tcPr>
            <w:tcW w:w="1530" w:type="dxa"/>
            <w:vAlign w:val="center"/>
          </w:tcPr>
          <w:p w14:paraId="42D6FF38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3.8% (3)</w:t>
            </w:r>
          </w:p>
        </w:tc>
        <w:tc>
          <w:tcPr>
            <w:tcW w:w="1584" w:type="dxa"/>
            <w:vAlign w:val="center"/>
          </w:tcPr>
          <w:p w14:paraId="4D09EAD9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0% (0)</w:t>
            </w:r>
          </w:p>
        </w:tc>
      </w:tr>
      <w:tr w:rsidR="00FC582E" w:rsidRPr="00FE10F2" w14:paraId="66AE40CB" w14:textId="77777777" w:rsidTr="006C3320">
        <w:tc>
          <w:tcPr>
            <w:tcW w:w="2448" w:type="dxa"/>
          </w:tcPr>
          <w:p w14:paraId="1C6269AD" w14:textId="77777777" w:rsidR="00FC582E" w:rsidRPr="00FE10F2" w:rsidRDefault="00FC582E" w:rsidP="006C3320">
            <w:pPr>
              <w:spacing w:line="480" w:lineRule="auto"/>
              <w:rPr>
                <w:sz w:val="20"/>
              </w:rPr>
            </w:pPr>
            <w:r w:rsidRPr="00FE10F2">
              <w:rPr>
                <w:sz w:val="20"/>
              </w:rPr>
              <w:t>No causative organism identified (cultures negative)</w:t>
            </w:r>
          </w:p>
        </w:tc>
        <w:tc>
          <w:tcPr>
            <w:tcW w:w="1350" w:type="dxa"/>
            <w:vAlign w:val="center"/>
          </w:tcPr>
          <w:p w14:paraId="067CC3AE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17.9% (14)</w:t>
            </w:r>
          </w:p>
        </w:tc>
        <w:tc>
          <w:tcPr>
            <w:tcW w:w="1440" w:type="dxa"/>
            <w:vAlign w:val="center"/>
          </w:tcPr>
          <w:p w14:paraId="7B6B95AB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43.6% (34)</w:t>
            </w:r>
          </w:p>
        </w:tc>
        <w:tc>
          <w:tcPr>
            <w:tcW w:w="1260" w:type="dxa"/>
            <w:vAlign w:val="center"/>
          </w:tcPr>
          <w:p w14:paraId="6959A872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26.9% (21)</w:t>
            </w:r>
          </w:p>
        </w:tc>
        <w:tc>
          <w:tcPr>
            <w:tcW w:w="1530" w:type="dxa"/>
            <w:vAlign w:val="center"/>
          </w:tcPr>
          <w:p w14:paraId="2FA009D6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11.5% (9)</w:t>
            </w:r>
          </w:p>
        </w:tc>
        <w:tc>
          <w:tcPr>
            <w:tcW w:w="1584" w:type="dxa"/>
            <w:vAlign w:val="center"/>
          </w:tcPr>
          <w:p w14:paraId="29A62A37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0% (0)</w:t>
            </w:r>
          </w:p>
        </w:tc>
      </w:tr>
      <w:tr w:rsidR="00FC582E" w:rsidRPr="00FE10F2" w14:paraId="371A5DB9" w14:textId="77777777" w:rsidTr="006C3320">
        <w:tc>
          <w:tcPr>
            <w:tcW w:w="2448" w:type="dxa"/>
          </w:tcPr>
          <w:p w14:paraId="45F88A28" w14:textId="77777777" w:rsidR="00FC582E" w:rsidRPr="00FE10F2" w:rsidRDefault="00FC582E" w:rsidP="006C3320">
            <w:pPr>
              <w:spacing w:line="480" w:lineRule="auto"/>
              <w:rPr>
                <w:sz w:val="20"/>
              </w:rPr>
            </w:pPr>
            <w:r w:rsidRPr="00FE10F2">
              <w:rPr>
                <w:sz w:val="20"/>
              </w:rPr>
              <w:t>Team/prescriber agrees with recommendation (78)</w:t>
            </w:r>
          </w:p>
        </w:tc>
        <w:tc>
          <w:tcPr>
            <w:tcW w:w="1350" w:type="dxa"/>
            <w:vAlign w:val="center"/>
          </w:tcPr>
          <w:p w14:paraId="6AD8F546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53.8% (42)</w:t>
            </w:r>
          </w:p>
        </w:tc>
        <w:tc>
          <w:tcPr>
            <w:tcW w:w="1440" w:type="dxa"/>
            <w:vAlign w:val="center"/>
          </w:tcPr>
          <w:p w14:paraId="204668FB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28.2% (22)</w:t>
            </w:r>
          </w:p>
        </w:tc>
        <w:tc>
          <w:tcPr>
            <w:tcW w:w="1260" w:type="dxa"/>
            <w:vAlign w:val="center"/>
          </w:tcPr>
          <w:p w14:paraId="4836240C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</w:rPr>
            </w:pPr>
            <w:r w:rsidRPr="00FE10F2">
              <w:rPr>
                <w:sz w:val="20"/>
              </w:rPr>
              <w:t>12.8% (10)</w:t>
            </w:r>
          </w:p>
        </w:tc>
        <w:tc>
          <w:tcPr>
            <w:tcW w:w="1530" w:type="dxa"/>
            <w:vAlign w:val="center"/>
          </w:tcPr>
          <w:p w14:paraId="6011C968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3.8% (3)</w:t>
            </w:r>
          </w:p>
        </w:tc>
        <w:tc>
          <w:tcPr>
            <w:tcW w:w="1584" w:type="dxa"/>
            <w:vAlign w:val="center"/>
          </w:tcPr>
          <w:p w14:paraId="25688DF3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1.3% (1)</w:t>
            </w:r>
          </w:p>
        </w:tc>
      </w:tr>
      <w:tr w:rsidR="00FC582E" w:rsidRPr="00FE10F2" w14:paraId="0E138C09" w14:textId="77777777" w:rsidTr="006C3320">
        <w:tc>
          <w:tcPr>
            <w:tcW w:w="2448" w:type="dxa"/>
          </w:tcPr>
          <w:p w14:paraId="098A4FC3" w14:textId="77777777" w:rsidR="00FC582E" w:rsidRPr="00FE10F2" w:rsidRDefault="00FC582E" w:rsidP="006C3320">
            <w:pPr>
              <w:spacing w:line="480" w:lineRule="auto"/>
              <w:rPr>
                <w:sz w:val="20"/>
              </w:rPr>
            </w:pPr>
            <w:r w:rsidRPr="00FE10F2">
              <w:rPr>
                <w:sz w:val="20"/>
              </w:rPr>
              <w:t>Team/prescriber initially disagrees with recommendation but then agrees after discussion (78)</w:t>
            </w:r>
          </w:p>
        </w:tc>
        <w:tc>
          <w:tcPr>
            <w:tcW w:w="1350" w:type="dxa"/>
            <w:vAlign w:val="center"/>
          </w:tcPr>
          <w:p w14:paraId="1A229F3E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19.2% (15)</w:t>
            </w:r>
          </w:p>
        </w:tc>
        <w:tc>
          <w:tcPr>
            <w:tcW w:w="1440" w:type="dxa"/>
            <w:vAlign w:val="center"/>
          </w:tcPr>
          <w:p w14:paraId="3D43D83A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53.8% (42)</w:t>
            </w:r>
          </w:p>
        </w:tc>
        <w:tc>
          <w:tcPr>
            <w:tcW w:w="1260" w:type="dxa"/>
            <w:vAlign w:val="center"/>
          </w:tcPr>
          <w:p w14:paraId="6ECB0694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12.8% (10)</w:t>
            </w:r>
          </w:p>
        </w:tc>
        <w:tc>
          <w:tcPr>
            <w:tcW w:w="1530" w:type="dxa"/>
            <w:vAlign w:val="center"/>
          </w:tcPr>
          <w:p w14:paraId="7DC84FFA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12.8% (10)</w:t>
            </w:r>
          </w:p>
        </w:tc>
        <w:tc>
          <w:tcPr>
            <w:tcW w:w="1584" w:type="dxa"/>
            <w:vAlign w:val="center"/>
          </w:tcPr>
          <w:p w14:paraId="08B11F89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1.3% (1)</w:t>
            </w:r>
          </w:p>
        </w:tc>
      </w:tr>
      <w:tr w:rsidR="00FC582E" w:rsidRPr="00FE10F2" w14:paraId="2F43436D" w14:textId="77777777" w:rsidTr="006C3320">
        <w:tc>
          <w:tcPr>
            <w:tcW w:w="2448" w:type="dxa"/>
          </w:tcPr>
          <w:p w14:paraId="1EEFF0C4" w14:textId="77777777" w:rsidR="00FC582E" w:rsidRPr="00FE10F2" w:rsidRDefault="00FC582E" w:rsidP="006C3320">
            <w:pPr>
              <w:spacing w:line="480" w:lineRule="auto"/>
              <w:rPr>
                <w:sz w:val="20"/>
              </w:rPr>
            </w:pPr>
            <w:r w:rsidRPr="00FE10F2">
              <w:rPr>
                <w:sz w:val="20"/>
              </w:rPr>
              <w:t>Team/prescriber disagrees with recommendation despite discussion (78)</w:t>
            </w:r>
          </w:p>
        </w:tc>
        <w:tc>
          <w:tcPr>
            <w:tcW w:w="1350" w:type="dxa"/>
            <w:vAlign w:val="center"/>
          </w:tcPr>
          <w:p w14:paraId="75F44B38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9.0% (7)</w:t>
            </w:r>
          </w:p>
        </w:tc>
        <w:tc>
          <w:tcPr>
            <w:tcW w:w="1440" w:type="dxa"/>
            <w:vAlign w:val="center"/>
          </w:tcPr>
          <w:p w14:paraId="37F69024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25.6% (20)</w:t>
            </w:r>
          </w:p>
        </w:tc>
        <w:tc>
          <w:tcPr>
            <w:tcW w:w="1260" w:type="dxa"/>
            <w:vAlign w:val="center"/>
          </w:tcPr>
          <w:p w14:paraId="09048508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25.6% (20)</w:t>
            </w:r>
          </w:p>
        </w:tc>
        <w:tc>
          <w:tcPr>
            <w:tcW w:w="1530" w:type="dxa"/>
            <w:vAlign w:val="center"/>
          </w:tcPr>
          <w:p w14:paraId="0D70301E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30.8% (24)</w:t>
            </w:r>
          </w:p>
        </w:tc>
        <w:tc>
          <w:tcPr>
            <w:tcW w:w="1584" w:type="dxa"/>
            <w:vAlign w:val="center"/>
          </w:tcPr>
          <w:p w14:paraId="23F2A8D2" w14:textId="77777777" w:rsidR="00FC582E" w:rsidRPr="00FE10F2" w:rsidRDefault="00FC582E" w:rsidP="006C3320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FE10F2">
              <w:rPr>
                <w:sz w:val="20"/>
              </w:rPr>
              <w:t>9.0% (7)</w:t>
            </w:r>
          </w:p>
        </w:tc>
      </w:tr>
    </w:tbl>
    <w:p w14:paraId="427E7CD9" w14:textId="77777777" w:rsidR="00FC582E" w:rsidRPr="00FE10F2" w:rsidRDefault="00FC582E" w:rsidP="00FC582E"/>
    <w:p w14:paraId="626AAB02" w14:textId="77777777" w:rsidR="00536F10" w:rsidRPr="00FE10F2" w:rsidRDefault="00536F10" w:rsidP="00D65518">
      <w:pPr>
        <w:spacing w:line="480" w:lineRule="auto"/>
      </w:pPr>
    </w:p>
    <w:sectPr w:rsidR="00536F10" w:rsidRPr="00FE10F2" w:rsidSect="005B4192">
      <w:footerReference w:type="even" r:id="rId9"/>
      <w:footerReference w:type="default" r:id="rId10"/>
      <w:pgSz w:w="12240" w:h="15840"/>
      <w:pgMar w:top="1440" w:right="1440" w:bottom="1440" w:left="1440" w:header="720" w:footer="864" w:gutter="0"/>
      <w:lnNumType w:countBy="1" w:restart="continuous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81AAD4" w15:done="0"/>
  <w15:commentEx w15:paraId="4F2F2EDF" w15:done="0"/>
  <w15:commentEx w15:paraId="74CCA8BE" w15:done="0"/>
  <w15:commentEx w15:paraId="0C79BCC6" w15:paraIdParent="74CCA8BE" w15:done="0"/>
  <w15:commentEx w15:paraId="5CF82136" w15:done="0"/>
  <w15:commentEx w15:paraId="2C488206" w15:done="0"/>
  <w15:commentEx w15:paraId="50B24C9C" w15:done="0"/>
  <w15:commentEx w15:paraId="4122E9E5" w15:done="0"/>
  <w15:commentEx w15:paraId="79AA8539" w15:done="0"/>
  <w15:commentEx w15:paraId="1FC47F83" w15:done="0"/>
  <w15:commentEx w15:paraId="5B8B6A72" w15:done="0"/>
  <w15:commentEx w15:paraId="30A420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81AAD4" w16cid:durableId="210E4E9D"/>
  <w16cid:commentId w16cid:paraId="4F2F2EDF" w16cid:durableId="210E4E9E"/>
  <w16cid:commentId w16cid:paraId="74CCA8BE" w16cid:durableId="210E4E9F"/>
  <w16cid:commentId w16cid:paraId="0C79BCC6" w16cid:durableId="210E4EA0"/>
  <w16cid:commentId w16cid:paraId="5CF82136" w16cid:durableId="210E4EA1"/>
  <w16cid:commentId w16cid:paraId="2C488206" w16cid:durableId="210E4EA2"/>
  <w16cid:commentId w16cid:paraId="50B24C9C" w16cid:durableId="210E78BF"/>
  <w16cid:commentId w16cid:paraId="4122E9E5" w16cid:durableId="210E4EA3"/>
  <w16cid:commentId w16cid:paraId="79AA8539" w16cid:durableId="210E4EA4"/>
  <w16cid:commentId w16cid:paraId="1FC47F83" w16cid:durableId="210E4EA5"/>
  <w16cid:commentId w16cid:paraId="5B8B6A72" w16cid:durableId="210E4EA6"/>
  <w16cid:commentId w16cid:paraId="30A4202C" w16cid:durableId="210E4EA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AB379" w14:textId="77777777" w:rsidR="00123602" w:rsidRDefault="00123602" w:rsidP="00BC5E32">
      <w:r>
        <w:separator/>
      </w:r>
    </w:p>
  </w:endnote>
  <w:endnote w:type="continuationSeparator" w:id="0">
    <w:p w14:paraId="1DB6116D" w14:textId="77777777" w:rsidR="00123602" w:rsidRDefault="00123602" w:rsidP="00BC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18F7E" w14:textId="77777777" w:rsidR="00123602" w:rsidRDefault="00123602" w:rsidP="004E63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58FC6" w14:textId="77777777" w:rsidR="00123602" w:rsidRDefault="00123602" w:rsidP="00F3456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A8E8B" w14:textId="6A5DFF2C" w:rsidR="00123602" w:rsidRDefault="00123602" w:rsidP="004E63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65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34EAED" w14:textId="77777777" w:rsidR="00123602" w:rsidRDefault="00123602" w:rsidP="00F3456C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95BA0" w14:textId="77777777" w:rsidR="00123602" w:rsidRDefault="00123602" w:rsidP="00BC5E32">
      <w:r>
        <w:separator/>
      </w:r>
    </w:p>
  </w:footnote>
  <w:footnote w:type="continuationSeparator" w:id="0">
    <w:p w14:paraId="49007A52" w14:textId="77777777" w:rsidR="00123602" w:rsidRDefault="00123602" w:rsidP="00BC5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E82"/>
    <w:multiLevelType w:val="hybridMultilevel"/>
    <w:tmpl w:val="83B89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514D"/>
    <w:multiLevelType w:val="hybridMultilevel"/>
    <w:tmpl w:val="91C6E90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05CA4268"/>
    <w:multiLevelType w:val="hybridMultilevel"/>
    <w:tmpl w:val="C1C4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A36CB"/>
    <w:multiLevelType w:val="hybridMultilevel"/>
    <w:tmpl w:val="7716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A6D49"/>
    <w:multiLevelType w:val="hybridMultilevel"/>
    <w:tmpl w:val="E5184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E1F54"/>
    <w:multiLevelType w:val="hybridMultilevel"/>
    <w:tmpl w:val="3498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B071F"/>
    <w:multiLevelType w:val="hybridMultilevel"/>
    <w:tmpl w:val="E5CE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85A5C"/>
    <w:multiLevelType w:val="hybridMultilevel"/>
    <w:tmpl w:val="DF7C2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5128F"/>
    <w:multiLevelType w:val="hybridMultilevel"/>
    <w:tmpl w:val="36DA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D59D4"/>
    <w:multiLevelType w:val="hybridMultilevel"/>
    <w:tmpl w:val="CB4CB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D6319"/>
    <w:multiLevelType w:val="hybridMultilevel"/>
    <w:tmpl w:val="19DE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91FB1"/>
    <w:multiLevelType w:val="hybridMultilevel"/>
    <w:tmpl w:val="EE78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03774"/>
    <w:multiLevelType w:val="hybridMultilevel"/>
    <w:tmpl w:val="153C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87807"/>
    <w:multiLevelType w:val="hybridMultilevel"/>
    <w:tmpl w:val="9F087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4BD"/>
    <w:multiLevelType w:val="hybridMultilevel"/>
    <w:tmpl w:val="6FC09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736A8"/>
    <w:multiLevelType w:val="hybridMultilevel"/>
    <w:tmpl w:val="581A7026"/>
    <w:lvl w:ilvl="0" w:tplc="D08C3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E69F7"/>
    <w:multiLevelType w:val="hybridMultilevel"/>
    <w:tmpl w:val="D77E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F6F7C"/>
    <w:multiLevelType w:val="hybridMultilevel"/>
    <w:tmpl w:val="5AE8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D3ED2"/>
    <w:multiLevelType w:val="hybridMultilevel"/>
    <w:tmpl w:val="3948E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02564"/>
    <w:multiLevelType w:val="hybridMultilevel"/>
    <w:tmpl w:val="583A1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F3857"/>
    <w:multiLevelType w:val="hybridMultilevel"/>
    <w:tmpl w:val="1BA4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272CF"/>
    <w:multiLevelType w:val="hybridMultilevel"/>
    <w:tmpl w:val="7C2C45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C2C00CF"/>
    <w:multiLevelType w:val="hybridMultilevel"/>
    <w:tmpl w:val="6542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945E9"/>
    <w:multiLevelType w:val="hybridMultilevel"/>
    <w:tmpl w:val="86B2F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32B42"/>
    <w:multiLevelType w:val="hybridMultilevel"/>
    <w:tmpl w:val="D86AE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80CBB"/>
    <w:multiLevelType w:val="hybridMultilevel"/>
    <w:tmpl w:val="37F0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B2B31"/>
    <w:multiLevelType w:val="hybridMultilevel"/>
    <w:tmpl w:val="60C2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00AED"/>
    <w:multiLevelType w:val="hybridMultilevel"/>
    <w:tmpl w:val="B61CC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463F97"/>
    <w:multiLevelType w:val="hybridMultilevel"/>
    <w:tmpl w:val="6BCE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2C326C"/>
    <w:multiLevelType w:val="hybridMultilevel"/>
    <w:tmpl w:val="20F8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F2B84"/>
    <w:multiLevelType w:val="hybridMultilevel"/>
    <w:tmpl w:val="238E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60BE0"/>
    <w:multiLevelType w:val="hybridMultilevel"/>
    <w:tmpl w:val="96E6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F5092"/>
    <w:multiLevelType w:val="hybridMultilevel"/>
    <w:tmpl w:val="7446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DF4845"/>
    <w:multiLevelType w:val="hybridMultilevel"/>
    <w:tmpl w:val="11BA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02045"/>
    <w:multiLevelType w:val="hybridMultilevel"/>
    <w:tmpl w:val="BA64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97826"/>
    <w:multiLevelType w:val="hybridMultilevel"/>
    <w:tmpl w:val="2890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9526D"/>
    <w:multiLevelType w:val="hybridMultilevel"/>
    <w:tmpl w:val="801AF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3042C"/>
    <w:multiLevelType w:val="hybridMultilevel"/>
    <w:tmpl w:val="892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F3D16"/>
    <w:multiLevelType w:val="hybridMultilevel"/>
    <w:tmpl w:val="5C12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2"/>
  </w:num>
  <w:num w:numId="4">
    <w:abstractNumId w:val="32"/>
  </w:num>
  <w:num w:numId="5">
    <w:abstractNumId w:val="22"/>
  </w:num>
  <w:num w:numId="6">
    <w:abstractNumId w:val="20"/>
  </w:num>
  <w:num w:numId="7">
    <w:abstractNumId w:val="5"/>
  </w:num>
  <w:num w:numId="8">
    <w:abstractNumId w:val="30"/>
  </w:num>
  <w:num w:numId="9">
    <w:abstractNumId w:val="11"/>
  </w:num>
  <w:num w:numId="10">
    <w:abstractNumId w:val="31"/>
  </w:num>
  <w:num w:numId="11">
    <w:abstractNumId w:val="17"/>
  </w:num>
  <w:num w:numId="12">
    <w:abstractNumId w:val="9"/>
  </w:num>
  <w:num w:numId="13">
    <w:abstractNumId w:val="13"/>
  </w:num>
  <w:num w:numId="14">
    <w:abstractNumId w:val="1"/>
  </w:num>
  <w:num w:numId="15">
    <w:abstractNumId w:val="23"/>
  </w:num>
  <w:num w:numId="16">
    <w:abstractNumId w:val="4"/>
  </w:num>
  <w:num w:numId="17">
    <w:abstractNumId w:val="12"/>
  </w:num>
  <w:num w:numId="18">
    <w:abstractNumId w:val="26"/>
  </w:num>
  <w:num w:numId="19">
    <w:abstractNumId w:val="8"/>
  </w:num>
  <w:num w:numId="20">
    <w:abstractNumId w:val="28"/>
  </w:num>
  <w:num w:numId="21">
    <w:abstractNumId w:val="27"/>
  </w:num>
  <w:num w:numId="22">
    <w:abstractNumId w:val="16"/>
  </w:num>
  <w:num w:numId="23">
    <w:abstractNumId w:val="10"/>
  </w:num>
  <w:num w:numId="24">
    <w:abstractNumId w:val="37"/>
  </w:num>
  <w:num w:numId="25">
    <w:abstractNumId w:val="6"/>
  </w:num>
  <w:num w:numId="26">
    <w:abstractNumId w:val="38"/>
  </w:num>
  <w:num w:numId="27">
    <w:abstractNumId w:val="3"/>
  </w:num>
  <w:num w:numId="28">
    <w:abstractNumId w:val="25"/>
  </w:num>
  <w:num w:numId="29">
    <w:abstractNumId w:val="24"/>
  </w:num>
  <w:num w:numId="30">
    <w:abstractNumId w:val="19"/>
  </w:num>
  <w:num w:numId="31">
    <w:abstractNumId w:val="35"/>
  </w:num>
  <w:num w:numId="32">
    <w:abstractNumId w:val="21"/>
  </w:num>
  <w:num w:numId="33">
    <w:abstractNumId w:val="14"/>
  </w:num>
  <w:num w:numId="34">
    <w:abstractNumId w:val="7"/>
  </w:num>
  <w:num w:numId="35">
    <w:abstractNumId w:val="36"/>
  </w:num>
  <w:num w:numId="36">
    <w:abstractNumId w:val="34"/>
  </w:num>
  <w:num w:numId="37">
    <w:abstractNumId w:val="18"/>
  </w:num>
  <w:num w:numId="38">
    <w:abstractNumId w:val="0"/>
  </w:num>
  <w:num w:numId="39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nita Tamma">
    <w15:presenceInfo w15:providerId="AD" w15:userId="S-1-5-21-1214440339-484763869-725345543-3575701"/>
  </w15:person>
  <w15:person w15:author="Elizabeth Dodds-Ashley">
    <w15:presenceInfo w15:providerId="AD" w15:userId="S-1-5-21-2053149899-1891010372-398732264-7056"/>
  </w15:person>
  <w15:person w15:author="Julia Szymczak">
    <w15:presenceInfo w15:providerId="AD" w15:userId="S-1-5-21-2561311953-198035487-479351001-60783"/>
  </w15:person>
  <w15:person w15:author="George Maliha">
    <w15:presenceInfo w15:providerId="Windows Live" w15:userId="82a0697adcc44658"/>
  </w15:person>
  <w15:person w15:author="Mary Ellen Nepps">
    <w15:presenceInfo w15:providerId="AD" w15:userId="S-1-5-21-1757981266-1417001333-60340875-8822"/>
  </w15:person>
  <w15:person w15:author="George Maliha [2]">
    <w15:presenceInfo w15:providerId="None" w15:userId="George Mali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D1"/>
    <w:rsid w:val="00000C97"/>
    <w:rsid w:val="00001009"/>
    <w:rsid w:val="00003F9F"/>
    <w:rsid w:val="000045F2"/>
    <w:rsid w:val="00005228"/>
    <w:rsid w:val="00006F82"/>
    <w:rsid w:val="000105B2"/>
    <w:rsid w:val="00011D0A"/>
    <w:rsid w:val="00012C71"/>
    <w:rsid w:val="00013E15"/>
    <w:rsid w:val="00013FAA"/>
    <w:rsid w:val="00017BE0"/>
    <w:rsid w:val="00017DC4"/>
    <w:rsid w:val="00017FE6"/>
    <w:rsid w:val="0002241C"/>
    <w:rsid w:val="00022432"/>
    <w:rsid w:val="00026B5B"/>
    <w:rsid w:val="00030EC6"/>
    <w:rsid w:val="00031208"/>
    <w:rsid w:val="00032F62"/>
    <w:rsid w:val="00033028"/>
    <w:rsid w:val="000347C5"/>
    <w:rsid w:val="00035C33"/>
    <w:rsid w:val="00035EBC"/>
    <w:rsid w:val="00040631"/>
    <w:rsid w:val="000408D6"/>
    <w:rsid w:val="00043E5A"/>
    <w:rsid w:val="00044374"/>
    <w:rsid w:val="0004501B"/>
    <w:rsid w:val="00046049"/>
    <w:rsid w:val="00046072"/>
    <w:rsid w:val="00046458"/>
    <w:rsid w:val="00046793"/>
    <w:rsid w:val="00046902"/>
    <w:rsid w:val="00046AAF"/>
    <w:rsid w:val="00046F23"/>
    <w:rsid w:val="00047AF8"/>
    <w:rsid w:val="000502E4"/>
    <w:rsid w:val="00052980"/>
    <w:rsid w:val="00055814"/>
    <w:rsid w:val="00056680"/>
    <w:rsid w:val="000601FF"/>
    <w:rsid w:val="00061273"/>
    <w:rsid w:val="00061642"/>
    <w:rsid w:val="00062E61"/>
    <w:rsid w:val="00064596"/>
    <w:rsid w:val="00064984"/>
    <w:rsid w:val="00065FBC"/>
    <w:rsid w:val="00066AAD"/>
    <w:rsid w:val="0007180C"/>
    <w:rsid w:val="00076982"/>
    <w:rsid w:val="0007714D"/>
    <w:rsid w:val="00077189"/>
    <w:rsid w:val="00077B69"/>
    <w:rsid w:val="000800EC"/>
    <w:rsid w:val="00081AE0"/>
    <w:rsid w:val="00081F98"/>
    <w:rsid w:val="00082634"/>
    <w:rsid w:val="00084001"/>
    <w:rsid w:val="000908C6"/>
    <w:rsid w:val="0009255E"/>
    <w:rsid w:val="00094618"/>
    <w:rsid w:val="00097056"/>
    <w:rsid w:val="000A02D6"/>
    <w:rsid w:val="000A0AB9"/>
    <w:rsid w:val="000A0DBF"/>
    <w:rsid w:val="000B1D7E"/>
    <w:rsid w:val="000B216D"/>
    <w:rsid w:val="000B2329"/>
    <w:rsid w:val="000B52C3"/>
    <w:rsid w:val="000B542C"/>
    <w:rsid w:val="000B56BB"/>
    <w:rsid w:val="000B6015"/>
    <w:rsid w:val="000C18B9"/>
    <w:rsid w:val="000C60D7"/>
    <w:rsid w:val="000C60E8"/>
    <w:rsid w:val="000C6113"/>
    <w:rsid w:val="000C7745"/>
    <w:rsid w:val="000D122F"/>
    <w:rsid w:val="000D210F"/>
    <w:rsid w:val="000D3D90"/>
    <w:rsid w:val="000D4B68"/>
    <w:rsid w:val="000D6BE8"/>
    <w:rsid w:val="000E1802"/>
    <w:rsid w:val="000E228A"/>
    <w:rsid w:val="000E22BC"/>
    <w:rsid w:val="000E3767"/>
    <w:rsid w:val="000F0181"/>
    <w:rsid w:val="000F04CA"/>
    <w:rsid w:val="000F0C6B"/>
    <w:rsid w:val="000F1493"/>
    <w:rsid w:val="000F1CE5"/>
    <w:rsid w:val="000F6596"/>
    <w:rsid w:val="000F66B7"/>
    <w:rsid w:val="000F78B1"/>
    <w:rsid w:val="0010008D"/>
    <w:rsid w:val="0010179A"/>
    <w:rsid w:val="00101C5F"/>
    <w:rsid w:val="001031BC"/>
    <w:rsid w:val="001049D9"/>
    <w:rsid w:val="001056F9"/>
    <w:rsid w:val="00105794"/>
    <w:rsid w:val="00105B54"/>
    <w:rsid w:val="00105DB8"/>
    <w:rsid w:val="00110294"/>
    <w:rsid w:val="00110F34"/>
    <w:rsid w:val="001122BD"/>
    <w:rsid w:val="00112C6B"/>
    <w:rsid w:val="00114E80"/>
    <w:rsid w:val="00115C55"/>
    <w:rsid w:val="00116621"/>
    <w:rsid w:val="00116E4E"/>
    <w:rsid w:val="001176AC"/>
    <w:rsid w:val="00117777"/>
    <w:rsid w:val="001213E4"/>
    <w:rsid w:val="00121F83"/>
    <w:rsid w:val="00123602"/>
    <w:rsid w:val="00124444"/>
    <w:rsid w:val="00127520"/>
    <w:rsid w:val="0012772E"/>
    <w:rsid w:val="0013302B"/>
    <w:rsid w:val="0013329C"/>
    <w:rsid w:val="00133415"/>
    <w:rsid w:val="00137FDD"/>
    <w:rsid w:val="001410CE"/>
    <w:rsid w:val="00142B1D"/>
    <w:rsid w:val="00143570"/>
    <w:rsid w:val="00143A07"/>
    <w:rsid w:val="00144390"/>
    <w:rsid w:val="00146151"/>
    <w:rsid w:val="001506B5"/>
    <w:rsid w:val="0015222C"/>
    <w:rsid w:val="001544E6"/>
    <w:rsid w:val="00155505"/>
    <w:rsid w:val="00155F0C"/>
    <w:rsid w:val="00156A9C"/>
    <w:rsid w:val="00156C8A"/>
    <w:rsid w:val="00160D63"/>
    <w:rsid w:val="00161252"/>
    <w:rsid w:val="00161821"/>
    <w:rsid w:val="001619EB"/>
    <w:rsid w:val="00162117"/>
    <w:rsid w:val="00163651"/>
    <w:rsid w:val="0016516A"/>
    <w:rsid w:val="00167ABF"/>
    <w:rsid w:val="00170019"/>
    <w:rsid w:val="00171BFC"/>
    <w:rsid w:val="00172DF2"/>
    <w:rsid w:val="00174B35"/>
    <w:rsid w:val="00174B77"/>
    <w:rsid w:val="001831DC"/>
    <w:rsid w:val="0018468A"/>
    <w:rsid w:val="00184E67"/>
    <w:rsid w:val="00186A51"/>
    <w:rsid w:val="00187B34"/>
    <w:rsid w:val="001909DF"/>
    <w:rsid w:val="0019320E"/>
    <w:rsid w:val="001938D4"/>
    <w:rsid w:val="00197EED"/>
    <w:rsid w:val="001A4208"/>
    <w:rsid w:val="001A452C"/>
    <w:rsid w:val="001A46E7"/>
    <w:rsid w:val="001A6B8E"/>
    <w:rsid w:val="001B4618"/>
    <w:rsid w:val="001B49E4"/>
    <w:rsid w:val="001B58E6"/>
    <w:rsid w:val="001B5E9D"/>
    <w:rsid w:val="001B671E"/>
    <w:rsid w:val="001C22BC"/>
    <w:rsid w:val="001C283F"/>
    <w:rsid w:val="001C6BF9"/>
    <w:rsid w:val="001D0A85"/>
    <w:rsid w:val="001D1BC7"/>
    <w:rsid w:val="001D5B86"/>
    <w:rsid w:val="001D632E"/>
    <w:rsid w:val="001D6F03"/>
    <w:rsid w:val="001D76F9"/>
    <w:rsid w:val="001D7B38"/>
    <w:rsid w:val="001D7FD3"/>
    <w:rsid w:val="001E104A"/>
    <w:rsid w:val="001E17F4"/>
    <w:rsid w:val="001E1C12"/>
    <w:rsid w:val="001E26CE"/>
    <w:rsid w:val="001E33BC"/>
    <w:rsid w:val="001E36E7"/>
    <w:rsid w:val="001E42DD"/>
    <w:rsid w:val="001F0A66"/>
    <w:rsid w:val="001F0ACC"/>
    <w:rsid w:val="001F0F04"/>
    <w:rsid w:val="001F2E23"/>
    <w:rsid w:val="001F3C0E"/>
    <w:rsid w:val="001F60F5"/>
    <w:rsid w:val="001F6D42"/>
    <w:rsid w:val="00200458"/>
    <w:rsid w:val="002018C1"/>
    <w:rsid w:val="00202F2D"/>
    <w:rsid w:val="00202FDB"/>
    <w:rsid w:val="00205092"/>
    <w:rsid w:val="002073F1"/>
    <w:rsid w:val="00213960"/>
    <w:rsid w:val="00213C88"/>
    <w:rsid w:val="00216AE8"/>
    <w:rsid w:val="0022007F"/>
    <w:rsid w:val="00224BFA"/>
    <w:rsid w:val="0022545B"/>
    <w:rsid w:val="0022626B"/>
    <w:rsid w:val="002264C4"/>
    <w:rsid w:val="0022693A"/>
    <w:rsid w:val="0023040D"/>
    <w:rsid w:val="00230D15"/>
    <w:rsid w:val="002312A0"/>
    <w:rsid w:val="002326AE"/>
    <w:rsid w:val="00232BA6"/>
    <w:rsid w:val="002334F8"/>
    <w:rsid w:val="0023531E"/>
    <w:rsid w:val="002364DB"/>
    <w:rsid w:val="00236E51"/>
    <w:rsid w:val="00237CFD"/>
    <w:rsid w:val="00240625"/>
    <w:rsid w:val="00241BCC"/>
    <w:rsid w:val="00242BE7"/>
    <w:rsid w:val="002430B9"/>
    <w:rsid w:val="00244D4F"/>
    <w:rsid w:val="00246F00"/>
    <w:rsid w:val="00247931"/>
    <w:rsid w:val="002479F0"/>
    <w:rsid w:val="0025005F"/>
    <w:rsid w:val="00252393"/>
    <w:rsid w:val="00252FE3"/>
    <w:rsid w:val="0025321B"/>
    <w:rsid w:val="00257717"/>
    <w:rsid w:val="00260BB7"/>
    <w:rsid w:val="002612F1"/>
    <w:rsid w:val="00262342"/>
    <w:rsid w:val="002625E0"/>
    <w:rsid w:val="002650C4"/>
    <w:rsid w:val="00265E5C"/>
    <w:rsid w:val="0026620E"/>
    <w:rsid w:val="00273B90"/>
    <w:rsid w:val="00273FAA"/>
    <w:rsid w:val="00277FDD"/>
    <w:rsid w:val="002845A6"/>
    <w:rsid w:val="00285EF4"/>
    <w:rsid w:val="002875B0"/>
    <w:rsid w:val="0029209F"/>
    <w:rsid w:val="00294F24"/>
    <w:rsid w:val="002956C1"/>
    <w:rsid w:val="002974F0"/>
    <w:rsid w:val="002A0710"/>
    <w:rsid w:val="002A2096"/>
    <w:rsid w:val="002A2710"/>
    <w:rsid w:val="002A306C"/>
    <w:rsid w:val="002A4C46"/>
    <w:rsid w:val="002A52E3"/>
    <w:rsid w:val="002A5881"/>
    <w:rsid w:val="002A5C59"/>
    <w:rsid w:val="002A70EB"/>
    <w:rsid w:val="002B1A34"/>
    <w:rsid w:val="002B782D"/>
    <w:rsid w:val="002C011C"/>
    <w:rsid w:val="002C30F1"/>
    <w:rsid w:val="002C3A74"/>
    <w:rsid w:val="002C4D2B"/>
    <w:rsid w:val="002D05C2"/>
    <w:rsid w:val="002D3AB0"/>
    <w:rsid w:val="002D5C58"/>
    <w:rsid w:val="002D7AC8"/>
    <w:rsid w:val="002E06BE"/>
    <w:rsid w:val="002E1E9C"/>
    <w:rsid w:val="002E3DB5"/>
    <w:rsid w:val="002F0EAF"/>
    <w:rsid w:val="002F1409"/>
    <w:rsid w:val="002F173C"/>
    <w:rsid w:val="002F1A49"/>
    <w:rsid w:val="002F2E03"/>
    <w:rsid w:val="002F4ABD"/>
    <w:rsid w:val="003006A0"/>
    <w:rsid w:val="00302C41"/>
    <w:rsid w:val="003032B6"/>
    <w:rsid w:val="00304973"/>
    <w:rsid w:val="0030557B"/>
    <w:rsid w:val="00306A5E"/>
    <w:rsid w:val="00307321"/>
    <w:rsid w:val="00307B0A"/>
    <w:rsid w:val="00311B22"/>
    <w:rsid w:val="00311C7C"/>
    <w:rsid w:val="0031333D"/>
    <w:rsid w:val="00313CB4"/>
    <w:rsid w:val="003144A7"/>
    <w:rsid w:val="00315A5C"/>
    <w:rsid w:val="00316B48"/>
    <w:rsid w:val="00316D3D"/>
    <w:rsid w:val="003170EC"/>
    <w:rsid w:val="00317B28"/>
    <w:rsid w:val="00320F8A"/>
    <w:rsid w:val="00321250"/>
    <w:rsid w:val="00322C2A"/>
    <w:rsid w:val="003241D8"/>
    <w:rsid w:val="00324BD4"/>
    <w:rsid w:val="00325E02"/>
    <w:rsid w:val="00327975"/>
    <w:rsid w:val="00330C6B"/>
    <w:rsid w:val="00332251"/>
    <w:rsid w:val="00332BC2"/>
    <w:rsid w:val="00333AA8"/>
    <w:rsid w:val="00335162"/>
    <w:rsid w:val="003366A5"/>
    <w:rsid w:val="00336C45"/>
    <w:rsid w:val="00336F9C"/>
    <w:rsid w:val="003373E4"/>
    <w:rsid w:val="00340A56"/>
    <w:rsid w:val="00340D69"/>
    <w:rsid w:val="0034273C"/>
    <w:rsid w:val="00342821"/>
    <w:rsid w:val="00344139"/>
    <w:rsid w:val="00345612"/>
    <w:rsid w:val="00345E3D"/>
    <w:rsid w:val="00346A54"/>
    <w:rsid w:val="003504B6"/>
    <w:rsid w:val="003523E9"/>
    <w:rsid w:val="00352915"/>
    <w:rsid w:val="00354EFE"/>
    <w:rsid w:val="00355AF2"/>
    <w:rsid w:val="0035789F"/>
    <w:rsid w:val="00357D52"/>
    <w:rsid w:val="0036018E"/>
    <w:rsid w:val="00360B30"/>
    <w:rsid w:val="00360DCE"/>
    <w:rsid w:val="003640A3"/>
    <w:rsid w:val="003642BA"/>
    <w:rsid w:val="00364FFB"/>
    <w:rsid w:val="0036791E"/>
    <w:rsid w:val="00370F52"/>
    <w:rsid w:val="00371144"/>
    <w:rsid w:val="00372F0A"/>
    <w:rsid w:val="00373139"/>
    <w:rsid w:val="00373CF1"/>
    <w:rsid w:val="00374002"/>
    <w:rsid w:val="0037450D"/>
    <w:rsid w:val="003758CD"/>
    <w:rsid w:val="00376D84"/>
    <w:rsid w:val="00380DC5"/>
    <w:rsid w:val="00381C3A"/>
    <w:rsid w:val="00381CB8"/>
    <w:rsid w:val="00383BEF"/>
    <w:rsid w:val="0038454D"/>
    <w:rsid w:val="00386EFD"/>
    <w:rsid w:val="003872F3"/>
    <w:rsid w:val="00392257"/>
    <w:rsid w:val="0039298C"/>
    <w:rsid w:val="00394079"/>
    <w:rsid w:val="00395C95"/>
    <w:rsid w:val="00396646"/>
    <w:rsid w:val="0039668F"/>
    <w:rsid w:val="00396CE3"/>
    <w:rsid w:val="003973F6"/>
    <w:rsid w:val="00397498"/>
    <w:rsid w:val="00397B56"/>
    <w:rsid w:val="003A14E0"/>
    <w:rsid w:val="003A1AED"/>
    <w:rsid w:val="003A2E3C"/>
    <w:rsid w:val="003A3149"/>
    <w:rsid w:val="003A363D"/>
    <w:rsid w:val="003A382D"/>
    <w:rsid w:val="003A4259"/>
    <w:rsid w:val="003A689D"/>
    <w:rsid w:val="003A6ADD"/>
    <w:rsid w:val="003A6BB4"/>
    <w:rsid w:val="003A7719"/>
    <w:rsid w:val="003B03F0"/>
    <w:rsid w:val="003B47CF"/>
    <w:rsid w:val="003B59B7"/>
    <w:rsid w:val="003C10B9"/>
    <w:rsid w:val="003C1574"/>
    <w:rsid w:val="003C18B9"/>
    <w:rsid w:val="003C3278"/>
    <w:rsid w:val="003C35FC"/>
    <w:rsid w:val="003C5FE8"/>
    <w:rsid w:val="003C7093"/>
    <w:rsid w:val="003D1195"/>
    <w:rsid w:val="003D2D2D"/>
    <w:rsid w:val="003D32BF"/>
    <w:rsid w:val="003D3BA3"/>
    <w:rsid w:val="003D3BC8"/>
    <w:rsid w:val="003D44B9"/>
    <w:rsid w:val="003D6E76"/>
    <w:rsid w:val="003D7C63"/>
    <w:rsid w:val="003E13BD"/>
    <w:rsid w:val="003E1A35"/>
    <w:rsid w:val="003E2EAB"/>
    <w:rsid w:val="003E7031"/>
    <w:rsid w:val="003E7285"/>
    <w:rsid w:val="003E7B26"/>
    <w:rsid w:val="003E7C4A"/>
    <w:rsid w:val="003F389C"/>
    <w:rsid w:val="003F4DB9"/>
    <w:rsid w:val="003F5AE0"/>
    <w:rsid w:val="0040123D"/>
    <w:rsid w:val="00401DFF"/>
    <w:rsid w:val="00404F42"/>
    <w:rsid w:val="0040526C"/>
    <w:rsid w:val="0041128B"/>
    <w:rsid w:val="0041142D"/>
    <w:rsid w:val="004115FB"/>
    <w:rsid w:val="00411EE2"/>
    <w:rsid w:val="0041427D"/>
    <w:rsid w:val="004148DD"/>
    <w:rsid w:val="00420DB0"/>
    <w:rsid w:val="00421ED2"/>
    <w:rsid w:val="00422AB6"/>
    <w:rsid w:val="00423022"/>
    <w:rsid w:val="004256E6"/>
    <w:rsid w:val="00425F20"/>
    <w:rsid w:val="00430341"/>
    <w:rsid w:val="00430A90"/>
    <w:rsid w:val="00431FD9"/>
    <w:rsid w:val="0043223B"/>
    <w:rsid w:val="00436509"/>
    <w:rsid w:val="00440B14"/>
    <w:rsid w:val="00441FE8"/>
    <w:rsid w:val="00444F24"/>
    <w:rsid w:val="0044574F"/>
    <w:rsid w:val="004457E1"/>
    <w:rsid w:val="004460CA"/>
    <w:rsid w:val="00447B43"/>
    <w:rsid w:val="00451C16"/>
    <w:rsid w:val="0045243A"/>
    <w:rsid w:val="00453A05"/>
    <w:rsid w:val="004569E3"/>
    <w:rsid w:val="00457BD5"/>
    <w:rsid w:val="00460E25"/>
    <w:rsid w:val="00462FEE"/>
    <w:rsid w:val="0046482F"/>
    <w:rsid w:val="00465B65"/>
    <w:rsid w:val="00467903"/>
    <w:rsid w:val="00467AEE"/>
    <w:rsid w:val="00467C1D"/>
    <w:rsid w:val="00470201"/>
    <w:rsid w:val="004711FA"/>
    <w:rsid w:val="004722F3"/>
    <w:rsid w:val="00474015"/>
    <w:rsid w:val="00474788"/>
    <w:rsid w:val="00475393"/>
    <w:rsid w:val="00481008"/>
    <w:rsid w:val="00481F9A"/>
    <w:rsid w:val="004825DC"/>
    <w:rsid w:val="00482787"/>
    <w:rsid w:val="004840DB"/>
    <w:rsid w:val="004878CB"/>
    <w:rsid w:val="00487C7D"/>
    <w:rsid w:val="004922C9"/>
    <w:rsid w:val="0049344D"/>
    <w:rsid w:val="00495B6B"/>
    <w:rsid w:val="004967B2"/>
    <w:rsid w:val="00497974"/>
    <w:rsid w:val="004A014C"/>
    <w:rsid w:val="004A074A"/>
    <w:rsid w:val="004A4ADA"/>
    <w:rsid w:val="004A68D1"/>
    <w:rsid w:val="004B17AC"/>
    <w:rsid w:val="004B21ED"/>
    <w:rsid w:val="004B2376"/>
    <w:rsid w:val="004B3092"/>
    <w:rsid w:val="004B47D1"/>
    <w:rsid w:val="004B4DB9"/>
    <w:rsid w:val="004B5293"/>
    <w:rsid w:val="004B7BFF"/>
    <w:rsid w:val="004C00D6"/>
    <w:rsid w:val="004C0EE6"/>
    <w:rsid w:val="004C12B0"/>
    <w:rsid w:val="004C1320"/>
    <w:rsid w:val="004C1A31"/>
    <w:rsid w:val="004C33A6"/>
    <w:rsid w:val="004C4568"/>
    <w:rsid w:val="004C7147"/>
    <w:rsid w:val="004D188B"/>
    <w:rsid w:val="004D2A19"/>
    <w:rsid w:val="004D3A43"/>
    <w:rsid w:val="004D674F"/>
    <w:rsid w:val="004D716B"/>
    <w:rsid w:val="004E09ED"/>
    <w:rsid w:val="004E313A"/>
    <w:rsid w:val="004E381A"/>
    <w:rsid w:val="004E3B9B"/>
    <w:rsid w:val="004E48EA"/>
    <w:rsid w:val="004E63B2"/>
    <w:rsid w:val="004F0625"/>
    <w:rsid w:val="004F134F"/>
    <w:rsid w:val="004F22A6"/>
    <w:rsid w:val="004F4855"/>
    <w:rsid w:val="004F7BF6"/>
    <w:rsid w:val="00501710"/>
    <w:rsid w:val="005066C4"/>
    <w:rsid w:val="005073B4"/>
    <w:rsid w:val="00512660"/>
    <w:rsid w:val="005135CC"/>
    <w:rsid w:val="00516108"/>
    <w:rsid w:val="00517C49"/>
    <w:rsid w:val="00521273"/>
    <w:rsid w:val="00521656"/>
    <w:rsid w:val="005218FA"/>
    <w:rsid w:val="00521BF8"/>
    <w:rsid w:val="005223BC"/>
    <w:rsid w:val="00524111"/>
    <w:rsid w:val="00525B55"/>
    <w:rsid w:val="00525D04"/>
    <w:rsid w:val="00525F9C"/>
    <w:rsid w:val="00530950"/>
    <w:rsid w:val="005319D7"/>
    <w:rsid w:val="00533378"/>
    <w:rsid w:val="005356E4"/>
    <w:rsid w:val="00536F10"/>
    <w:rsid w:val="0054071B"/>
    <w:rsid w:val="00541428"/>
    <w:rsid w:val="00541A79"/>
    <w:rsid w:val="00542907"/>
    <w:rsid w:val="00542EDF"/>
    <w:rsid w:val="005462CC"/>
    <w:rsid w:val="005471A0"/>
    <w:rsid w:val="0054767E"/>
    <w:rsid w:val="0055012A"/>
    <w:rsid w:val="00550835"/>
    <w:rsid w:val="00550E70"/>
    <w:rsid w:val="00551A4E"/>
    <w:rsid w:val="00551E56"/>
    <w:rsid w:val="005522EF"/>
    <w:rsid w:val="00555553"/>
    <w:rsid w:val="005555D0"/>
    <w:rsid w:val="0055647F"/>
    <w:rsid w:val="005576F3"/>
    <w:rsid w:val="0055781F"/>
    <w:rsid w:val="00560F96"/>
    <w:rsid w:val="0056183B"/>
    <w:rsid w:val="00563A60"/>
    <w:rsid w:val="00563F71"/>
    <w:rsid w:val="00565552"/>
    <w:rsid w:val="00571CB3"/>
    <w:rsid w:val="0057339A"/>
    <w:rsid w:val="0057389C"/>
    <w:rsid w:val="0057414C"/>
    <w:rsid w:val="005743BF"/>
    <w:rsid w:val="00580CB0"/>
    <w:rsid w:val="00582167"/>
    <w:rsid w:val="0058385C"/>
    <w:rsid w:val="00586B35"/>
    <w:rsid w:val="005875B4"/>
    <w:rsid w:val="0059028D"/>
    <w:rsid w:val="005912A5"/>
    <w:rsid w:val="00591E18"/>
    <w:rsid w:val="00593A8A"/>
    <w:rsid w:val="00595FCB"/>
    <w:rsid w:val="0059728C"/>
    <w:rsid w:val="00597402"/>
    <w:rsid w:val="005A1375"/>
    <w:rsid w:val="005A145E"/>
    <w:rsid w:val="005A1B07"/>
    <w:rsid w:val="005A1FF6"/>
    <w:rsid w:val="005A4D20"/>
    <w:rsid w:val="005A7787"/>
    <w:rsid w:val="005B0F97"/>
    <w:rsid w:val="005B174F"/>
    <w:rsid w:val="005B21EB"/>
    <w:rsid w:val="005B3FD2"/>
    <w:rsid w:val="005B4192"/>
    <w:rsid w:val="005B63BE"/>
    <w:rsid w:val="005B7FCF"/>
    <w:rsid w:val="005C067D"/>
    <w:rsid w:val="005C15DC"/>
    <w:rsid w:val="005C276A"/>
    <w:rsid w:val="005C3062"/>
    <w:rsid w:val="005C3AA6"/>
    <w:rsid w:val="005C47FD"/>
    <w:rsid w:val="005C4D68"/>
    <w:rsid w:val="005C4F85"/>
    <w:rsid w:val="005C6198"/>
    <w:rsid w:val="005C6AC8"/>
    <w:rsid w:val="005D115C"/>
    <w:rsid w:val="005D1908"/>
    <w:rsid w:val="005D1B04"/>
    <w:rsid w:val="005D256E"/>
    <w:rsid w:val="005D296F"/>
    <w:rsid w:val="005D2ABD"/>
    <w:rsid w:val="005D2DFC"/>
    <w:rsid w:val="005D35FD"/>
    <w:rsid w:val="005D4256"/>
    <w:rsid w:val="005E08A2"/>
    <w:rsid w:val="005E28BB"/>
    <w:rsid w:val="005E4156"/>
    <w:rsid w:val="005E66E0"/>
    <w:rsid w:val="005F115B"/>
    <w:rsid w:val="005F368C"/>
    <w:rsid w:val="005F4CE1"/>
    <w:rsid w:val="005F6CE7"/>
    <w:rsid w:val="005F729A"/>
    <w:rsid w:val="005F786A"/>
    <w:rsid w:val="006015D9"/>
    <w:rsid w:val="006017DA"/>
    <w:rsid w:val="00602698"/>
    <w:rsid w:val="00602CCD"/>
    <w:rsid w:val="00603D9E"/>
    <w:rsid w:val="00605316"/>
    <w:rsid w:val="00605C26"/>
    <w:rsid w:val="006070D8"/>
    <w:rsid w:val="00611867"/>
    <w:rsid w:val="00611DD4"/>
    <w:rsid w:val="006131C0"/>
    <w:rsid w:val="00613E9B"/>
    <w:rsid w:val="00615119"/>
    <w:rsid w:val="00615F2D"/>
    <w:rsid w:val="00617F1F"/>
    <w:rsid w:val="00617F26"/>
    <w:rsid w:val="0062153A"/>
    <w:rsid w:val="00621EA0"/>
    <w:rsid w:val="006224DF"/>
    <w:rsid w:val="0062626C"/>
    <w:rsid w:val="00626770"/>
    <w:rsid w:val="00627A93"/>
    <w:rsid w:val="00627EF2"/>
    <w:rsid w:val="0063743D"/>
    <w:rsid w:val="0063787C"/>
    <w:rsid w:val="00641FAB"/>
    <w:rsid w:val="00642222"/>
    <w:rsid w:val="00646AF5"/>
    <w:rsid w:val="00647800"/>
    <w:rsid w:val="00647927"/>
    <w:rsid w:val="006514F0"/>
    <w:rsid w:val="0065171A"/>
    <w:rsid w:val="00651CB9"/>
    <w:rsid w:val="0065323B"/>
    <w:rsid w:val="00653D16"/>
    <w:rsid w:val="00656DEF"/>
    <w:rsid w:val="00660D05"/>
    <w:rsid w:val="006610A9"/>
    <w:rsid w:val="0066307A"/>
    <w:rsid w:val="00663330"/>
    <w:rsid w:val="006636A1"/>
    <w:rsid w:val="006647AB"/>
    <w:rsid w:val="00664837"/>
    <w:rsid w:val="006658B8"/>
    <w:rsid w:val="00667B27"/>
    <w:rsid w:val="00673D8C"/>
    <w:rsid w:val="00674059"/>
    <w:rsid w:val="00675709"/>
    <w:rsid w:val="00675B9C"/>
    <w:rsid w:val="0067700B"/>
    <w:rsid w:val="0067766A"/>
    <w:rsid w:val="00680D44"/>
    <w:rsid w:val="006823B8"/>
    <w:rsid w:val="006846F0"/>
    <w:rsid w:val="00685A70"/>
    <w:rsid w:val="00687115"/>
    <w:rsid w:val="006871E1"/>
    <w:rsid w:val="0069100C"/>
    <w:rsid w:val="00691F10"/>
    <w:rsid w:val="00692C6F"/>
    <w:rsid w:val="00695A69"/>
    <w:rsid w:val="0069655E"/>
    <w:rsid w:val="006A15F8"/>
    <w:rsid w:val="006A283B"/>
    <w:rsid w:val="006A3058"/>
    <w:rsid w:val="006A342A"/>
    <w:rsid w:val="006A6031"/>
    <w:rsid w:val="006A6424"/>
    <w:rsid w:val="006B28FC"/>
    <w:rsid w:val="006B2F75"/>
    <w:rsid w:val="006B417F"/>
    <w:rsid w:val="006B571E"/>
    <w:rsid w:val="006C1747"/>
    <w:rsid w:val="006C1DA4"/>
    <w:rsid w:val="006C3320"/>
    <w:rsid w:val="006C7830"/>
    <w:rsid w:val="006D0952"/>
    <w:rsid w:val="006D282C"/>
    <w:rsid w:val="006D375A"/>
    <w:rsid w:val="006D3EF3"/>
    <w:rsid w:val="006D49DB"/>
    <w:rsid w:val="006D52D3"/>
    <w:rsid w:val="006D655A"/>
    <w:rsid w:val="006D6E50"/>
    <w:rsid w:val="006D700B"/>
    <w:rsid w:val="006D74B1"/>
    <w:rsid w:val="006D77E7"/>
    <w:rsid w:val="006E1DD4"/>
    <w:rsid w:val="006E25C9"/>
    <w:rsid w:val="006E262F"/>
    <w:rsid w:val="006E5714"/>
    <w:rsid w:val="006E59A0"/>
    <w:rsid w:val="006E624F"/>
    <w:rsid w:val="006E6756"/>
    <w:rsid w:val="006E6DAB"/>
    <w:rsid w:val="006E7495"/>
    <w:rsid w:val="007013EF"/>
    <w:rsid w:val="00703A50"/>
    <w:rsid w:val="007052EF"/>
    <w:rsid w:val="0070689A"/>
    <w:rsid w:val="007068F1"/>
    <w:rsid w:val="00710112"/>
    <w:rsid w:val="00710EF4"/>
    <w:rsid w:val="00713B7F"/>
    <w:rsid w:val="00713FC8"/>
    <w:rsid w:val="007144DF"/>
    <w:rsid w:val="00714607"/>
    <w:rsid w:val="00721452"/>
    <w:rsid w:val="007225AE"/>
    <w:rsid w:val="00722C1C"/>
    <w:rsid w:val="007236D1"/>
    <w:rsid w:val="00726D5B"/>
    <w:rsid w:val="007271D1"/>
    <w:rsid w:val="0073064A"/>
    <w:rsid w:val="00731769"/>
    <w:rsid w:val="00732FE2"/>
    <w:rsid w:val="00733A9F"/>
    <w:rsid w:val="0073404F"/>
    <w:rsid w:val="00734A48"/>
    <w:rsid w:val="00736886"/>
    <w:rsid w:val="00736BDE"/>
    <w:rsid w:val="00737A4A"/>
    <w:rsid w:val="007404C3"/>
    <w:rsid w:val="00742F7B"/>
    <w:rsid w:val="007439E2"/>
    <w:rsid w:val="007471AB"/>
    <w:rsid w:val="00750940"/>
    <w:rsid w:val="00751FC0"/>
    <w:rsid w:val="007528B6"/>
    <w:rsid w:val="007528D4"/>
    <w:rsid w:val="00752AE5"/>
    <w:rsid w:val="00752B95"/>
    <w:rsid w:val="007541B6"/>
    <w:rsid w:val="00754C79"/>
    <w:rsid w:val="007556A0"/>
    <w:rsid w:val="00755B60"/>
    <w:rsid w:val="00756D21"/>
    <w:rsid w:val="00760D2E"/>
    <w:rsid w:val="00761108"/>
    <w:rsid w:val="0076165D"/>
    <w:rsid w:val="00764AA1"/>
    <w:rsid w:val="0076556A"/>
    <w:rsid w:val="007678BF"/>
    <w:rsid w:val="00767E5A"/>
    <w:rsid w:val="0077369D"/>
    <w:rsid w:val="0077478F"/>
    <w:rsid w:val="00775C2B"/>
    <w:rsid w:val="00776BC2"/>
    <w:rsid w:val="00777C03"/>
    <w:rsid w:val="00781FF2"/>
    <w:rsid w:val="007820AD"/>
    <w:rsid w:val="00783BAB"/>
    <w:rsid w:val="00784D06"/>
    <w:rsid w:val="00785836"/>
    <w:rsid w:val="00785C30"/>
    <w:rsid w:val="00785CE2"/>
    <w:rsid w:val="0078659F"/>
    <w:rsid w:val="0079238E"/>
    <w:rsid w:val="0079379D"/>
    <w:rsid w:val="00793F9F"/>
    <w:rsid w:val="007A05BE"/>
    <w:rsid w:val="007A2060"/>
    <w:rsid w:val="007A300B"/>
    <w:rsid w:val="007A617E"/>
    <w:rsid w:val="007A7208"/>
    <w:rsid w:val="007B04CF"/>
    <w:rsid w:val="007B0719"/>
    <w:rsid w:val="007B3C86"/>
    <w:rsid w:val="007B5F80"/>
    <w:rsid w:val="007B6315"/>
    <w:rsid w:val="007B6D70"/>
    <w:rsid w:val="007B75C2"/>
    <w:rsid w:val="007C2432"/>
    <w:rsid w:val="007C32EA"/>
    <w:rsid w:val="007C6025"/>
    <w:rsid w:val="007C75B6"/>
    <w:rsid w:val="007C790A"/>
    <w:rsid w:val="007D02CA"/>
    <w:rsid w:val="007D0527"/>
    <w:rsid w:val="007D05C2"/>
    <w:rsid w:val="007D25B1"/>
    <w:rsid w:val="007D2F33"/>
    <w:rsid w:val="007D4A72"/>
    <w:rsid w:val="007D6737"/>
    <w:rsid w:val="007E07CC"/>
    <w:rsid w:val="007E2A4B"/>
    <w:rsid w:val="007E2E81"/>
    <w:rsid w:val="007E3738"/>
    <w:rsid w:val="007E4B10"/>
    <w:rsid w:val="007F0147"/>
    <w:rsid w:val="007F2168"/>
    <w:rsid w:val="007F3573"/>
    <w:rsid w:val="007F3E01"/>
    <w:rsid w:val="007F573D"/>
    <w:rsid w:val="007F6354"/>
    <w:rsid w:val="007F6AFF"/>
    <w:rsid w:val="007F6B1E"/>
    <w:rsid w:val="00800CFD"/>
    <w:rsid w:val="008018B7"/>
    <w:rsid w:val="00802132"/>
    <w:rsid w:val="008047DD"/>
    <w:rsid w:val="00807549"/>
    <w:rsid w:val="0081163C"/>
    <w:rsid w:val="00811768"/>
    <w:rsid w:val="00812375"/>
    <w:rsid w:val="008138C0"/>
    <w:rsid w:val="00814855"/>
    <w:rsid w:val="00816020"/>
    <w:rsid w:val="0082083F"/>
    <w:rsid w:val="008222FE"/>
    <w:rsid w:val="00825FB7"/>
    <w:rsid w:val="00826134"/>
    <w:rsid w:val="008304E6"/>
    <w:rsid w:val="0083094A"/>
    <w:rsid w:val="008310E0"/>
    <w:rsid w:val="0083114A"/>
    <w:rsid w:val="00831BD3"/>
    <w:rsid w:val="00833677"/>
    <w:rsid w:val="00833DCC"/>
    <w:rsid w:val="0084075F"/>
    <w:rsid w:val="00841AF3"/>
    <w:rsid w:val="00843016"/>
    <w:rsid w:val="00844502"/>
    <w:rsid w:val="00844727"/>
    <w:rsid w:val="008448B1"/>
    <w:rsid w:val="0084640A"/>
    <w:rsid w:val="008504CA"/>
    <w:rsid w:val="00852546"/>
    <w:rsid w:val="00852548"/>
    <w:rsid w:val="00852DD5"/>
    <w:rsid w:val="00854445"/>
    <w:rsid w:val="00857A98"/>
    <w:rsid w:val="00857BD6"/>
    <w:rsid w:val="00857D24"/>
    <w:rsid w:val="008600E9"/>
    <w:rsid w:val="00861B80"/>
    <w:rsid w:val="00861C66"/>
    <w:rsid w:val="00862477"/>
    <w:rsid w:val="008634A9"/>
    <w:rsid w:val="008643D1"/>
    <w:rsid w:val="00864478"/>
    <w:rsid w:val="00866258"/>
    <w:rsid w:val="00867014"/>
    <w:rsid w:val="00867DA1"/>
    <w:rsid w:val="008748D1"/>
    <w:rsid w:val="00875CFB"/>
    <w:rsid w:val="00881C16"/>
    <w:rsid w:val="008832CA"/>
    <w:rsid w:val="00883A4B"/>
    <w:rsid w:val="00883E11"/>
    <w:rsid w:val="00883F2D"/>
    <w:rsid w:val="00885853"/>
    <w:rsid w:val="00890B7C"/>
    <w:rsid w:val="008918FE"/>
    <w:rsid w:val="00891D0B"/>
    <w:rsid w:val="00891E80"/>
    <w:rsid w:val="00895D1F"/>
    <w:rsid w:val="0089611D"/>
    <w:rsid w:val="0089626B"/>
    <w:rsid w:val="008964EB"/>
    <w:rsid w:val="0089671C"/>
    <w:rsid w:val="00897074"/>
    <w:rsid w:val="008A3746"/>
    <w:rsid w:val="008A3C18"/>
    <w:rsid w:val="008A410E"/>
    <w:rsid w:val="008A5D8B"/>
    <w:rsid w:val="008A6281"/>
    <w:rsid w:val="008A7162"/>
    <w:rsid w:val="008B02FC"/>
    <w:rsid w:val="008B0BB5"/>
    <w:rsid w:val="008B2207"/>
    <w:rsid w:val="008B4A05"/>
    <w:rsid w:val="008B507F"/>
    <w:rsid w:val="008B50A1"/>
    <w:rsid w:val="008C2B80"/>
    <w:rsid w:val="008C35A5"/>
    <w:rsid w:val="008C36F4"/>
    <w:rsid w:val="008C474E"/>
    <w:rsid w:val="008C6515"/>
    <w:rsid w:val="008C7263"/>
    <w:rsid w:val="008C7F2B"/>
    <w:rsid w:val="008C7FCF"/>
    <w:rsid w:val="008D0F1F"/>
    <w:rsid w:val="008D3D4D"/>
    <w:rsid w:val="008D7071"/>
    <w:rsid w:val="008E000B"/>
    <w:rsid w:val="008E1660"/>
    <w:rsid w:val="008E1A77"/>
    <w:rsid w:val="008E299D"/>
    <w:rsid w:val="008E2E98"/>
    <w:rsid w:val="008E3DCF"/>
    <w:rsid w:val="008F0548"/>
    <w:rsid w:val="008F065D"/>
    <w:rsid w:val="008F3F77"/>
    <w:rsid w:val="00901645"/>
    <w:rsid w:val="009060F0"/>
    <w:rsid w:val="0090740E"/>
    <w:rsid w:val="009107F2"/>
    <w:rsid w:val="00910802"/>
    <w:rsid w:val="00911327"/>
    <w:rsid w:val="00912720"/>
    <w:rsid w:val="00912E31"/>
    <w:rsid w:val="00917368"/>
    <w:rsid w:val="00920727"/>
    <w:rsid w:val="0092093D"/>
    <w:rsid w:val="00921789"/>
    <w:rsid w:val="00922A45"/>
    <w:rsid w:val="00924B16"/>
    <w:rsid w:val="00925926"/>
    <w:rsid w:val="00926839"/>
    <w:rsid w:val="00930561"/>
    <w:rsid w:val="009308F1"/>
    <w:rsid w:val="009328DC"/>
    <w:rsid w:val="009342DD"/>
    <w:rsid w:val="0093590B"/>
    <w:rsid w:val="00942C1A"/>
    <w:rsid w:val="00942FBD"/>
    <w:rsid w:val="00943216"/>
    <w:rsid w:val="0094389F"/>
    <w:rsid w:val="00943E9F"/>
    <w:rsid w:val="00944ED6"/>
    <w:rsid w:val="009466F5"/>
    <w:rsid w:val="009469CE"/>
    <w:rsid w:val="0095031F"/>
    <w:rsid w:val="009509F4"/>
    <w:rsid w:val="00953201"/>
    <w:rsid w:val="00955878"/>
    <w:rsid w:val="00956A9B"/>
    <w:rsid w:val="00956F0A"/>
    <w:rsid w:val="0095789B"/>
    <w:rsid w:val="009578B3"/>
    <w:rsid w:val="00957D7F"/>
    <w:rsid w:val="0096046A"/>
    <w:rsid w:val="009604B8"/>
    <w:rsid w:val="00960858"/>
    <w:rsid w:val="0096087B"/>
    <w:rsid w:val="009616A2"/>
    <w:rsid w:val="00961F07"/>
    <w:rsid w:val="009644BE"/>
    <w:rsid w:val="00965315"/>
    <w:rsid w:val="00973DD1"/>
    <w:rsid w:val="00974ECF"/>
    <w:rsid w:val="00974FFF"/>
    <w:rsid w:val="009754EE"/>
    <w:rsid w:val="00977A9F"/>
    <w:rsid w:val="00980686"/>
    <w:rsid w:val="00980FF4"/>
    <w:rsid w:val="009825BC"/>
    <w:rsid w:val="00984118"/>
    <w:rsid w:val="00984ED3"/>
    <w:rsid w:val="0098650E"/>
    <w:rsid w:val="0098717C"/>
    <w:rsid w:val="009879E9"/>
    <w:rsid w:val="0099230E"/>
    <w:rsid w:val="00992EF7"/>
    <w:rsid w:val="00993204"/>
    <w:rsid w:val="00994A61"/>
    <w:rsid w:val="009A0B50"/>
    <w:rsid w:val="009A1A40"/>
    <w:rsid w:val="009A23D9"/>
    <w:rsid w:val="009A5EEE"/>
    <w:rsid w:val="009B0B07"/>
    <w:rsid w:val="009B6C91"/>
    <w:rsid w:val="009B6F5C"/>
    <w:rsid w:val="009C20F8"/>
    <w:rsid w:val="009C4416"/>
    <w:rsid w:val="009C5DC3"/>
    <w:rsid w:val="009C78AD"/>
    <w:rsid w:val="009D04CD"/>
    <w:rsid w:val="009D4164"/>
    <w:rsid w:val="009D4503"/>
    <w:rsid w:val="009E0142"/>
    <w:rsid w:val="009E2F42"/>
    <w:rsid w:val="009E41F8"/>
    <w:rsid w:val="009E4B71"/>
    <w:rsid w:val="009E52AF"/>
    <w:rsid w:val="009E5B9C"/>
    <w:rsid w:val="009F3E3E"/>
    <w:rsid w:val="009F5982"/>
    <w:rsid w:val="009F6649"/>
    <w:rsid w:val="00A000F2"/>
    <w:rsid w:val="00A00B6B"/>
    <w:rsid w:val="00A02090"/>
    <w:rsid w:val="00A021C0"/>
    <w:rsid w:val="00A04D7F"/>
    <w:rsid w:val="00A0553C"/>
    <w:rsid w:val="00A055AA"/>
    <w:rsid w:val="00A06555"/>
    <w:rsid w:val="00A06FDB"/>
    <w:rsid w:val="00A0708B"/>
    <w:rsid w:val="00A07192"/>
    <w:rsid w:val="00A079B4"/>
    <w:rsid w:val="00A1068C"/>
    <w:rsid w:val="00A1140B"/>
    <w:rsid w:val="00A13D2C"/>
    <w:rsid w:val="00A14D50"/>
    <w:rsid w:val="00A1610B"/>
    <w:rsid w:val="00A17908"/>
    <w:rsid w:val="00A21EA2"/>
    <w:rsid w:val="00A2289E"/>
    <w:rsid w:val="00A2383C"/>
    <w:rsid w:val="00A24F0B"/>
    <w:rsid w:val="00A25DB8"/>
    <w:rsid w:val="00A25FA1"/>
    <w:rsid w:val="00A270E5"/>
    <w:rsid w:val="00A30073"/>
    <w:rsid w:val="00A302F9"/>
    <w:rsid w:val="00A31213"/>
    <w:rsid w:val="00A328E7"/>
    <w:rsid w:val="00A3512B"/>
    <w:rsid w:val="00A36EB2"/>
    <w:rsid w:val="00A36ED4"/>
    <w:rsid w:val="00A37848"/>
    <w:rsid w:val="00A45B1A"/>
    <w:rsid w:val="00A46279"/>
    <w:rsid w:val="00A46F6B"/>
    <w:rsid w:val="00A471C4"/>
    <w:rsid w:val="00A47C51"/>
    <w:rsid w:val="00A52041"/>
    <w:rsid w:val="00A52C56"/>
    <w:rsid w:val="00A532C5"/>
    <w:rsid w:val="00A53CB4"/>
    <w:rsid w:val="00A542DE"/>
    <w:rsid w:val="00A54C77"/>
    <w:rsid w:val="00A55FF4"/>
    <w:rsid w:val="00A60AB5"/>
    <w:rsid w:val="00A615E0"/>
    <w:rsid w:val="00A61721"/>
    <w:rsid w:val="00A61866"/>
    <w:rsid w:val="00A63764"/>
    <w:rsid w:val="00A6667C"/>
    <w:rsid w:val="00A67C99"/>
    <w:rsid w:val="00A7285C"/>
    <w:rsid w:val="00A749BE"/>
    <w:rsid w:val="00A75662"/>
    <w:rsid w:val="00A7577F"/>
    <w:rsid w:val="00A77123"/>
    <w:rsid w:val="00A808AD"/>
    <w:rsid w:val="00A817B6"/>
    <w:rsid w:val="00A82DAA"/>
    <w:rsid w:val="00A82E3D"/>
    <w:rsid w:val="00A84596"/>
    <w:rsid w:val="00A87BB8"/>
    <w:rsid w:val="00A90D12"/>
    <w:rsid w:val="00A92255"/>
    <w:rsid w:val="00A92D64"/>
    <w:rsid w:val="00A930B8"/>
    <w:rsid w:val="00A95CFC"/>
    <w:rsid w:val="00A96608"/>
    <w:rsid w:val="00AA1428"/>
    <w:rsid w:val="00AA20D2"/>
    <w:rsid w:val="00AA3C58"/>
    <w:rsid w:val="00AA4ACA"/>
    <w:rsid w:val="00AA752D"/>
    <w:rsid w:val="00AB1CE5"/>
    <w:rsid w:val="00AB5CD9"/>
    <w:rsid w:val="00AB6808"/>
    <w:rsid w:val="00AB6A47"/>
    <w:rsid w:val="00AB7E5B"/>
    <w:rsid w:val="00AC1F5F"/>
    <w:rsid w:val="00AC1F67"/>
    <w:rsid w:val="00AC3EAA"/>
    <w:rsid w:val="00AC42BD"/>
    <w:rsid w:val="00AC6ACC"/>
    <w:rsid w:val="00AD41FE"/>
    <w:rsid w:val="00AD52A1"/>
    <w:rsid w:val="00AD7A32"/>
    <w:rsid w:val="00AD7BDA"/>
    <w:rsid w:val="00AD7FF0"/>
    <w:rsid w:val="00AE0D41"/>
    <w:rsid w:val="00AE338E"/>
    <w:rsid w:val="00AE3A0E"/>
    <w:rsid w:val="00AE7BA0"/>
    <w:rsid w:val="00AF00FF"/>
    <w:rsid w:val="00AF1E68"/>
    <w:rsid w:val="00AF3876"/>
    <w:rsid w:val="00AF4C91"/>
    <w:rsid w:val="00AF5CAA"/>
    <w:rsid w:val="00AF7272"/>
    <w:rsid w:val="00B013CC"/>
    <w:rsid w:val="00B01C4E"/>
    <w:rsid w:val="00B037A5"/>
    <w:rsid w:val="00B041A7"/>
    <w:rsid w:val="00B04537"/>
    <w:rsid w:val="00B04D5A"/>
    <w:rsid w:val="00B06172"/>
    <w:rsid w:val="00B06757"/>
    <w:rsid w:val="00B06CFA"/>
    <w:rsid w:val="00B073B8"/>
    <w:rsid w:val="00B113BB"/>
    <w:rsid w:val="00B12E0A"/>
    <w:rsid w:val="00B1474D"/>
    <w:rsid w:val="00B14D10"/>
    <w:rsid w:val="00B17B9B"/>
    <w:rsid w:val="00B220EC"/>
    <w:rsid w:val="00B24E00"/>
    <w:rsid w:val="00B25E86"/>
    <w:rsid w:val="00B27327"/>
    <w:rsid w:val="00B274F3"/>
    <w:rsid w:val="00B27EBB"/>
    <w:rsid w:val="00B34E75"/>
    <w:rsid w:val="00B3521D"/>
    <w:rsid w:val="00B3639E"/>
    <w:rsid w:val="00B36B25"/>
    <w:rsid w:val="00B40F66"/>
    <w:rsid w:val="00B417A3"/>
    <w:rsid w:val="00B42768"/>
    <w:rsid w:val="00B42AA6"/>
    <w:rsid w:val="00B43A67"/>
    <w:rsid w:val="00B44DEE"/>
    <w:rsid w:val="00B467AE"/>
    <w:rsid w:val="00B5001A"/>
    <w:rsid w:val="00B50BBF"/>
    <w:rsid w:val="00B51BFD"/>
    <w:rsid w:val="00B5203B"/>
    <w:rsid w:val="00B54051"/>
    <w:rsid w:val="00B5775C"/>
    <w:rsid w:val="00B621CA"/>
    <w:rsid w:val="00B64048"/>
    <w:rsid w:val="00B650D3"/>
    <w:rsid w:val="00B676C3"/>
    <w:rsid w:val="00B679BE"/>
    <w:rsid w:val="00B67BCE"/>
    <w:rsid w:val="00B70297"/>
    <w:rsid w:val="00B70808"/>
    <w:rsid w:val="00B71916"/>
    <w:rsid w:val="00B73390"/>
    <w:rsid w:val="00B73796"/>
    <w:rsid w:val="00B77712"/>
    <w:rsid w:val="00B81230"/>
    <w:rsid w:val="00B84DB2"/>
    <w:rsid w:val="00B8566D"/>
    <w:rsid w:val="00B85873"/>
    <w:rsid w:val="00B8718E"/>
    <w:rsid w:val="00B87E51"/>
    <w:rsid w:val="00B9013A"/>
    <w:rsid w:val="00B90C08"/>
    <w:rsid w:val="00B91D08"/>
    <w:rsid w:val="00B91E30"/>
    <w:rsid w:val="00B9262C"/>
    <w:rsid w:val="00B928D4"/>
    <w:rsid w:val="00B93421"/>
    <w:rsid w:val="00B93C39"/>
    <w:rsid w:val="00B93F03"/>
    <w:rsid w:val="00B94487"/>
    <w:rsid w:val="00B9679E"/>
    <w:rsid w:val="00B97556"/>
    <w:rsid w:val="00BA0771"/>
    <w:rsid w:val="00BA0AB1"/>
    <w:rsid w:val="00BA1A21"/>
    <w:rsid w:val="00BA21EE"/>
    <w:rsid w:val="00BA2C38"/>
    <w:rsid w:val="00BA3BE8"/>
    <w:rsid w:val="00BA4264"/>
    <w:rsid w:val="00BA437F"/>
    <w:rsid w:val="00BA4D75"/>
    <w:rsid w:val="00BA6B36"/>
    <w:rsid w:val="00BB1AEA"/>
    <w:rsid w:val="00BB22F6"/>
    <w:rsid w:val="00BB2946"/>
    <w:rsid w:val="00BB2A60"/>
    <w:rsid w:val="00BB4C8A"/>
    <w:rsid w:val="00BB51E5"/>
    <w:rsid w:val="00BB7721"/>
    <w:rsid w:val="00BB7C42"/>
    <w:rsid w:val="00BC4237"/>
    <w:rsid w:val="00BC4D47"/>
    <w:rsid w:val="00BC51C4"/>
    <w:rsid w:val="00BC5323"/>
    <w:rsid w:val="00BC536D"/>
    <w:rsid w:val="00BC5E32"/>
    <w:rsid w:val="00BC6439"/>
    <w:rsid w:val="00BC6598"/>
    <w:rsid w:val="00BC7262"/>
    <w:rsid w:val="00BC7E0B"/>
    <w:rsid w:val="00BD1491"/>
    <w:rsid w:val="00BD2D7D"/>
    <w:rsid w:val="00BD3CF5"/>
    <w:rsid w:val="00BD42D7"/>
    <w:rsid w:val="00BD6FF4"/>
    <w:rsid w:val="00BE194E"/>
    <w:rsid w:val="00BE56BE"/>
    <w:rsid w:val="00BE5833"/>
    <w:rsid w:val="00BE6922"/>
    <w:rsid w:val="00BE7634"/>
    <w:rsid w:val="00BE7D93"/>
    <w:rsid w:val="00BF0253"/>
    <w:rsid w:val="00BF11F8"/>
    <w:rsid w:val="00BF13D0"/>
    <w:rsid w:val="00BF387C"/>
    <w:rsid w:val="00BF4022"/>
    <w:rsid w:val="00BF4896"/>
    <w:rsid w:val="00BF4A5C"/>
    <w:rsid w:val="00BF68C6"/>
    <w:rsid w:val="00BF6CCA"/>
    <w:rsid w:val="00BF7171"/>
    <w:rsid w:val="00C00AC2"/>
    <w:rsid w:val="00C00EF0"/>
    <w:rsid w:val="00C047CE"/>
    <w:rsid w:val="00C058BC"/>
    <w:rsid w:val="00C069A8"/>
    <w:rsid w:val="00C07DF7"/>
    <w:rsid w:val="00C10BF9"/>
    <w:rsid w:val="00C11742"/>
    <w:rsid w:val="00C12364"/>
    <w:rsid w:val="00C12B04"/>
    <w:rsid w:val="00C14224"/>
    <w:rsid w:val="00C16872"/>
    <w:rsid w:val="00C16B02"/>
    <w:rsid w:val="00C16C03"/>
    <w:rsid w:val="00C219AA"/>
    <w:rsid w:val="00C225A9"/>
    <w:rsid w:val="00C228EA"/>
    <w:rsid w:val="00C229EF"/>
    <w:rsid w:val="00C27BFA"/>
    <w:rsid w:val="00C316BC"/>
    <w:rsid w:val="00C355F1"/>
    <w:rsid w:val="00C4016E"/>
    <w:rsid w:val="00C40807"/>
    <w:rsid w:val="00C40BD0"/>
    <w:rsid w:val="00C43CA9"/>
    <w:rsid w:val="00C442F9"/>
    <w:rsid w:val="00C445D9"/>
    <w:rsid w:val="00C4463B"/>
    <w:rsid w:val="00C4542E"/>
    <w:rsid w:val="00C516B1"/>
    <w:rsid w:val="00C529E1"/>
    <w:rsid w:val="00C52D6C"/>
    <w:rsid w:val="00C53E96"/>
    <w:rsid w:val="00C549C2"/>
    <w:rsid w:val="00C5511E"/>
    <w:rsid w:val="00C57B44"/>
    <w:rsid w:val="00C663B3"/>
    <w:rsid w:val="00C7348A"/>
    <w:rsid w:val="00C73950"/>
    <w:rsid w:val="00C76FC4"/>
    <w:rsid w:val="00C8084E"/>
    <w:rsid w:val="00C81E52"/>
    <w:rsid w:val="00C9171A"/>
    <w:rsid w:val="00C92DA4"/>
    <w:rsid w:val="00C93FF7"/>
    <w:rsid w:val="00C943AC"/>
    <w:rsid w:val="00C959A5"/>
    <w:rsid w:val="00C96B34"/>
    <w:rsid w:val="00C96FD8"/>
    <w:rsid w:val="00C9768B"/>
    <w:rsid w:val="00C97CBA"/>
    <w:rsid w:val="00CA602B"/>
    <w:rsid w:val="00CA7109"/>
    <w:rsid w:val="00CA7C56"/>
    <w:rsid w:val="00CB0F4D"/>
    <w:rsid w:val="00CB23F7"/>
    <w:rsid w:val="00CB31F9"/>
    <w:rsid w:val="00CB3B6E"/>
    <w:rsid w:val="00CB46E6"/>
    <w:rsid w:val="00CB588D"/>
    <w:rsid w:val="00CB5B5A"/>
    <w:rsid w:val="00CC04B4"/>
    <w:rsid w:val="00CC08CF"/>
    <w:rsid w:val="00CC183D"/>
    <w:rsid w:val="00CC26CE"/>
    <w:rsid w:val="00CC3017"/>
    <w:rsid w:val="00CC34EB"/>
    <w:rsid w:val="00CC41B8"/>
    <w:rsid w:val="00CC6550"/>
    <w:rsid w:val="00CC7AA9"/>
    <w:rsid w:val="00CD1F68"/>
    <w:rsid w:val="00CD2B1E"/>
    <w:rsid w:val="00CD2DFC"/>
    <w:rsid w:val="00CD3BE1"/>
    <w:rsid w:val="00CD5C52"/>
    <w:rsid w:val="00CD714C"/>
    <w:rsid w:val="00CE33B7"/>
    <w:rsid w:val="00CE4A3C"/>
    <w:rsid w:val="00CF004F"/>
    <w:rsid w:val="00CF23A2"/>
    <w:rsid w:val="00CF5D7F"/>
    <w:rsid w:val="00CF6A09"/>
    <w:rsid w:val="00CF6EF5"/>
    <w:rsid w:val="00CF735B"/>
    <w:rsid w:val="00D00607"/>
    <w:rsid w:val="00D00E99"/>
    <w:rsid w:val="00D029EF"/>
    <w:rsid w:val="00D03F7B"/>
    <w:rsid w:val="00D03FE2"/>
    <w:rsid w:val="00D068E9"/>
    <w:rsid w:val="00D070B0"/>
    <w:rsid w:val="00D07F4A"/>
    <w:rsid w:val="00D14217"/>
    <w:rsid w:val="00D147E2"/>
    <w:rsid w:val="00D15319"/>
    <w:rsid w:val="00D17317"/>
    <w:rsid w:val="00D17551"/>
    <w:rsid w:val="00D17BA1"/>
    <w:rsid w:val="00D216A7"/>
    <w:rsid w:val="00D21BF0"/>
    <w:rsid w:val="00D2474C"/>
    <w:rsid w:val="00D2508B"/>
    <w:rsid w:val="00D27D38"/>
    <w:rsid w:val="00D30A95"/>
    <w:rsid w:val="00D329C9"/>
    <w:rsid w:val="00D32A17"/>
    <w:rsid w:val="00D33479"/>
    <w:rsid w:val="00D33AAF"/>
    <w:rsid w:val="00D3558C"/>
    <w:rsid w:val="00D37758"/>
    <w:rsid w:val="00D41316"/>
    <w:rsid w:val="00D4182E"/>
    <w:rsid w:val="00D43404"/>
    <w:rsid w:val="00D43E8C"/>
    <w:rsid w:val="00D45011"/>
    <w:rsid w:val="00D459FE"/>
    <w:rsid w:val="00D47444"/>
    <w:rsid w:val="00D47955"/>
    <w:rsid w:val="00D500D3"/>
    <w:rsid w:val="00D5077B"/>
    <w:rsid w:val="00D51756"/>
    <w:rsid w:val="00D52799"/>
    <w:rsid w:val="00D5452E"/>
    <w:rsid w:val="00D54908"/>
    <w:rsid w:val="00D5529B"/>
    <w:rsid w:val="00D57041"/>
    <w:rsid w:val="00D5748F"/>
    <w:rsid w:val="00D579A2"/>
    <w:rsid w:val="00D6014D"/>
    <w:rsid w:val="00D62616"/>
    <w:rsid w:val="00D62F85"/>
    <w:rsid w:val="00D632E7"/>
    <w:rsid w:val="00D65518"/>
    <w:rsid w:val="00D65F28"/>
    <w:rsid w:val="00D6677B"/>
    <w:rsid w:val="00D70D07"/>
    <w:rsid w:val="00D71251"/>
    <w:rsid w:val="00D724F1"/>
    <w:rsid w:val="00D72CFC"/>
    <w:rsid w:val="00D74762"/>
    <w:rsid w:val="00D74CF2"/>
    <w:rsid w:val="00D76F47"/>
    <w:rsid w:val="00D80851"/>
    <w:rsid w:val="00D80D00"/>
    <w:rsid w:val="00D80F5F"/>
    <w:rsid w:val="00D81C83"/>
    <w:rsid w:val="00D85013"/>
    <w:rsid w:val="00D85291"/>
    <w:rsid w:val="00D86445"/>
    <w:rsid w:val="00D92637"/>
    <w:rsid w:val="00D93AB9"/>
    <w:rsid w:val="00DA1AFE"/>
    <w:rsid w:val="00DA2988"/>
    <w:rsid w:val="00DA2A03"/>
    <w:rsid w:val="00DA4BD3"/>
    <w:rsid w:val="00DA528F"/>
    <w:rsid w:val="00DA61BD"/>
    <w:rsid w:val="00DB17DF"/>
    <w:rsid w:val="00DB1983"/>
    <w:rsid w:val="00DB342B"/>
    <w:rsid w:val="00DB3B5E"/>
    <w:rsid w:val="00DB6B9E"/>
    <w:rsid w:val="00DB7136"/>
    <w:rsid w:val="00DC1080"/>
    <w:rsid w:val="00DC15E6"/>
    <w:rsid w:val="00DC4B8D"/>
    <w:rsid w:val="00DC589E"/>
    <w:rsid w:val="00DC597B"/>
    <w:rsid w:val="00DC5BCA"/>
    <w:rsid w:val="00DC5E60"/>
    <w:rsid w:val="00DC6DDC"/>
    <w:rsid w:val="00DD0436"/>
    <w:rsid w:val="00DD18C4"/>
    <w:rsid w:val="00DD2AE5"/>
    <w:rsid w:val="00DD3F81"/>
    <w:rsid w:val="00DD46CA"/>
    <w:rsid w:val="00DD783F"/>
    <w:rsid w:val="00DE377A"/>
    <w:rsid w:val="00DE4952"/>
    <w:rsid w:val="00DE56B5"/>
    <w:rsid w:val="00DE5C94"/>
    <w:rsid w:val="00DE760F"/>
    <w:rsid w:val="00DF0721"/>
    <w:rsid w:val="00DF109A"/>
    <w:rsid w:val="00DF2F44"/>
    <w:rsid w:val="00DF31A6"/>
    <w:rsid w:val="00DF4AF7"/>
    <w:rsid w:val="00DF667E"/>
    <w:rsid w:val="00DF709F"/>
    <w:rsid w:val="00DF772E"/>
    <w:rsid w:val="00DF7B63"/>
    <w:rsid w:val="00DF7F01"/>
    <w:rsid w:val="00E029DF"/>
    <w:rsid w:val="00E061E6"/>
    <w:rsid w:val="00E06410"/>
    <w:rsid w:val="00E0758B"/>
    <w:rsid w:val="00E100CB"/>
    <w:rsid w:val="00E10380"/>
    <w:rsid w:val="00E10B7E"/>
    <w:rsid w:val="00E117A7"/>
    <w:rsid w:val="00E138F8"/>
    <w:rsid w:val="00E13FBD"/>
    <w:rsid w:val="00E15CD8"/>
    <w:rsid w:val="00E16CA1"/>
    <w:rsid w:val="00E21F18"/>
    <w:rsid w:val="00E2318F"/>
    <w:rsid w:val="00E24BD4"/>
    <w:rsid w:val="00E24C57"/>
    <w:rsid w:val="00E26E39"/>
    <w:rsid w:val="00E3020D"/>
    <w:rsid w:val="00E3070B"/>
    <w:rsid w:val="00E30A22"/>
    <w:rsid w:val="00E325AD"/>
    <w:rsid w:val="00E37256"/>
    <w:rsid w:val="00E401C1"/>
    <w:rsid w:val="00E42E9B"/>
    <w:rsid w:val="00E436EF"/>
    <w:rsid w:val="00E43E6C"/>
    <w:rsid w:val="00E46029"/>
    <w:rsid w:val="00E4619D"/>
    <w:rsid w:val="00E461C8"/>
    <w:rsid w:val="00E46DB8"/>
    <w:rsid w:val="00E47866"/>
    <w:rsid w:val="00E47DF6"/>
    <w:rsid w:val="00E501F0"/>
    <w:rsid w:val="00E50A9A"/>
    <w:rsid w:val="00E52138"/>
    <w:rsid w:val="00E54C4E"/>
    <w:rsid w:val="00E62565"/>
    <w:rsid w:val="00E62EE9"/>
    <w:rsid w:val="00E71FE3"/>
    <w:rsid w:val="00E72254"/>
    <w:rsid w:val="00E728D3"/>
    <w:rsid w:val="00E72F0E"/>
    <w:rsid w:val="00E73383"/>
    <w:rsid w:val="00E73EDF"/>
    <w:rsid w:val="00E7428D"/>
    <w:rsid w:val="00E7429F"/>
    <w:rsid w:val="00E7446B"/>
    <w:rsid w:val="00E7523C"/>
    <w:rsid w:val="00E75823"/>
    <w:rsid w:val="00E77EE9"/>
    <w:rsid w:val="00E8065C"/>
    <w:rsid w:val="00E830EC"/>
    <w:rsid w:val="00E84A4C"/>
    <w:rsid w:val="00E863BD"/>
    <w:rsid w:val="00E8658A"/>
    <w:rsid w:val="00E866D3"/>
    <w:rsid w:val="00E86C01"/>
    <w:rsid w:val="00E86E7B"/>
    <w:rsid w:val="00E872F0"/>
    <w:rsid w:val="00E94242"/>
    <w:rsid w:val="00E94F9B"/>
    <w:rsid w:val="00E957FF"/>
    <w:rsid w:val="00E9611C"/>
    <w:rsid w:val="00E9633F"/>
    <w:rsid w:val="00E96AFF"/>
    <w:rsid w:val="00EA0A12"/>
    <w:rsid w:val="00EA0C9B"/>
    <w:rsid w:val="00EA1772"/>
    <w:rsid w:val="00EA3A16"/>
    <w:rsid w:val="00EA3F06"/>
    <w:rsid w:val="00EA58B1"/>
    <w:rsid w:val="00EA6229"/>
    <w:rsid w:val="00EA6E49"/>
    <w:rsid w:val="00EB17E1"/>
    <w:rsid w:val="00EB1BB4"/>
    <w:rsid w:val="00EB30AC"/>
    <w:rsid w:val="00EC157E"/>
    <w:rsid w:val="00EC4157"/>
    <w:rsid w:val="00EC45AD"/>
    <w:rsid w:val="00EC5236"/>
    <w:rsid w:val="00EC643F"/>
    <w:rsid w:val="00EC6534"/>
    <w:rsid w:val="00EC6A1B"/>
    <w:rsid w:val="00ED28F3"/>
    <w:rsid w:val="00ED2DC4"/>
    <w:rsid w:val="00ED3B27"/>
    <w:rsid w:val="00ED58AA"/>
    <w:rsid w:val="00EE04E8"/>
    <w:rsid w:val="00EE1E1A"/>
    <w:rsid w:val="00EE400D"/>
    <w:rsid w:val="00EE5DF6"/>
    <w:rsid w:val="00EF02E1"/>
    <w:rsid w:val="00EF0976"/>
    <w:rsid w:val="00EF0D0B"/>
    <w:rsid w:val="00EF2FF6"/>
    <w:rsid w:val="00EF3AC6"/>
    <w:rsid w:val="00EF3C17"/>
    <w:rsid w:val="00EF7DCB"/>
    <w:rsid w:val="00EF7FA7"/>
    <w:rsid w:val="00F02A6A"/>
    <w:rsid w:val="00F05189"/>
    <w:rsid w:val="00F06E83"/>
    <w:rsid w:val="00F1200A"/>
    <w:rsid w:val="00F12B06"/>
    <w:rsid w:val="00F12E46"/>
    <w:rsid w:val="00F144A3"/>
    <w:rsid w:val="00F15A4E"/>
    <w:rsid w:val="00F22F4A"/>
    <w:rsid w:val="00F26259"/>
    <w:rsid w:val="00F27FDA"/>
    <w:rsid w:val="00F3456C"/>
    <w:rsid w:val="00F3480E"/>
    <w:rsid w:val="00F34DD0"/>
    <w:rsid w:val="00F400AC"/>
    <w:rsid w:val="00F4030B"/>
    <w:rsid w:val="00F4105F"/>
    <w:rsid w:val="00F41A4E"/>
    <w:rsid w:val="00F4468E"/>
    <w:rsid w:val="00F45E77"/>
    <w:rsid w:val="00F4635D"/>
    <w:rsid w:val="00F4686F"/>
    <w:rsid w:val="00F477B0"/>
    <w:rsid w:val="00F511C4"/>
    <w:rsid w:val="00F54990"/>
    <w:rsid w:val="00F54996"/>
    <w:rsid w:val="00F55099"/>
    <w:rsid w:val="00F564B4"/>
    <w:rsid w:val="00F5715C"/>
    <w:rsid w:val="00F60D79"/>
    <w:rsid w:val="00F630A8"/>
    <w:rsid w:val="00F6370C"/>
    <w:rsid w:val="00F63CF4"/>
    <w:rsid w:val="00F64B07"/>
    <w:rsid w:val="00F6790E"/>
    <w:rsid w:val="00F71108"/>
    <w:rsid w:val="00F7184B"/>
    <w:rsid w:val="00F71F5D"/>
    <w:rsid w:val="00F726AA"/>
    <w:rsid w:val="00F73E6E"/>
    <w:rsid w:val="00F73F99"/>
    <w:rsid w:val="00F74F56"/>
    <w:rsid w:val="00F7550B"/>
    <w:rsid w:val="00F758C3"/>
    <w:rsid w:val="00F75B0A"/>
    <w:rsid w:val="00F802BC"/>
    <w:rsid w:val="00F803A3"/>
    <w:rsid w:val="00F80F13"/>
    <w:rsid w:val="00F81293"/>
    <w:rsid w:val="00F81BDB"/>
    <w:rsid w:val="00F836F1"/>
    <w:rsid w:val="00F86124"/>
    <w:rsid w:val="00F86B51"/>
    <w:rsid w:val="00F87089"/>
    <w:rsid w:val="00F905FC"/>
    <w:rsid w:val="00F91934"/>
    <w:rsid w:val="00F91BB0"/>
    <w:rsid w:val="00F92E06"/>
    <w:rsid w:val="00F93DD4"/>
    <w:rsid w:val="00F95B46"/>
    <w:rsid w:val="00F95E4E"/>
    <w:rsid w:val="00FA1108"/>
    <w:rsid w:val="00FA148A"/>
    <w:rsid w:val="00FA19FA"/>
    <w:rsid w:val="00FB1B96"/>
    <w:rsid w:val="00FB275F"/>
    <w:rsid w:val="00FB2BA9"/>
    <w:rsid w:val="00FB2E1A"/>
    <w:rsid w:val="00FB454A"/>
    <w:rsid w:val="00FB48E6"/>
    <w:rsid w:val="00FC1589"/>
    <w:rsid w:val="00FC43A4"/>
    <w:rsid w:val="00FC4CEB"/>
    <w:rsid w:val="00FC582E"/>
    <w:rsid w:val="00FC5AF7"/>
    <w:rsid w:val="00FC5FB7"/>
    <w:rsid w:val="00FD030E"/>
    <w:rsid w:val="00FD2476"/>
    <w:rsid w:val="00FD25A6"/>
    <w:rsid w:val="00FD2CA4"/>
    <w:rsid w:val="00FD4CBD"/>
    <w:rsid w:val="00FD61F7"/>
    <w:rsid w:val="00FD7A0C"/>
    <w:rsid w:val="00FE10F2"/>
    <w:rsid w:val="00FE1390"/>
    <w:rsid w:val="00FE1749"/>
    <w:rsid w:val="00FE4054"/>
    <w:rsid w:val="00FE4542"/>
    <w:rsid w:val="00FE6518"/>
    <w:rsid w:val="00FE653E"/>
    <w:rsid w:val="00FE6DF0"/>
    <w:rsid w:val="00FE77C5"/>
    <w:rsid w:val="00FF03DD"/>
    <w:rsid w:val="00FF072A"/>
    <w:rsid w:val="00FF3CB9"/>
    <w:rsid w:val="00FF4576"/>
    <w:rsid w:val="00FF6512"/>
    <w:rsid w:val="00FF67FD"/>
    <w:rsid w:val="00FF78D3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460581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CD9"/>
    <w:pPr>
      <w:ind w:left="720"/>
      <w:contextualSpacing/>
    </w:pPr>
  </w:style>
  <w:style w:type="table" w:styleId="TableGrid">
    <w:name w:val="Table Grid"/>
    <w:basedOn w:val="TableNormal"/>
    <w:uiPriority w:val="59"/>
    <w:rsid w:val="00FF7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30A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0A90"/>
  </w:style>
  <w:style w:type="character" w:customStyle="1" w:styleId="CommentTextChar">
    <w:name w:val="Comment Text Char"/>
    <w:basedOn w:val="DefaultParagraphFont"/>
    <w:link w:val="CommentText"/>
    <w:uiPriority w:val="99"/>
    <w:rsid w:val="00430A9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A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A90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A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90"/>
    <w:rPr>
      <w:rFonts w:ascii="Lucida Grande" w:hAnsi="Lucida Grande" w:cs="Lucida Grande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E3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E3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5E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1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00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00A"/>
    <w:rPr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D80851"/>
  </w:style>
  <w:style w:type="character" w:styleId="Hyperlink">
    <w:name w:val="Hyperlink"/>
    <w:basedOn w:val="DefaultParagraphFont"/>
    <w:uiPriority w:val="99"/>
    <w:unhideWhenUsed/>
    <w:rsid w:val="006A283B"/>
    <w:rPr>
      <w:color w:val="0000FF"/>
      <w:u w:val="single"/>
    </w:rPr>
  </w:style>
  <w:style w:type="paragraph" w:styleId="Revision">
    <w:name w:val="Revision"/>
    <w:hidden/>
    <w:uiPriority w:val="99"/>
    <w:semiHidden/>
    <w:rsid w:val="00315A5C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5AE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5AE0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0D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7136"/>
    <w:rPr>
      <w:color w:val="800080" w:themeColor="followedHyperlink"/>
      <w:u w:val="single"/>
    </w:rPr>
  </w:style>
  <w:style w:type="character" w:customStyle="1" w:styleId="cosmalltext">
    <w:name w:val="co_smalltext"/>
    <w:basedOn w:val="DefaultParagraphFont"/>
    <w:rsid w:val="00E77EE9"/>
  </w:style>
  <w:style w:type="character" w:styleId="PageNumber">
    <w:name w:val="page number"/>
    <w:basedOn w:val="DefaultParagraphFont"/>
    <w:uiPriority w:val="99"/>
    <w:semiHidden/>
    <w:unhideWhenUsed/>
    <w:rsid w:val="00F3456C"/>
  </w:style>
  <w:style w:type="character" w:customStyle="1" w:styleId="st1">
    <w:name w:val="st1"/>
    <w:basedOn w:val="DefaultParagraphFont"/>
    <w:rsid w:val="00D459FE"/>
  </w:style>
  <w:style w:type="paragraph" w:styleId="NormalWeb">
    <w:name w:val="Normal (Web)"/>
    <w:basedOn w:val="Normal"/>
    <w:uiPriority w:val="99"/>
    <w:semiHidden/>
    <w:unhideWhenUsed/>
    <w:rsid w:val="006C3320"/>
    <w:pPr>
      <w:spacing w:before="100" w:beforeAutospacing="1" w:after="100" w:afterAutospacing="1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CD9"/>
    <w:pPr>
      <w:ind w:left="720"/>
      <w:contextualSpacing/>
    </w:pPr>
  </w:style>
  <w:style w:type="table" w:styleId="TableGrid">
    <w:name w:val="Table Grid"/>
    <w:basedOn w:val="TableNormal"/>
    <w:uiPriority w:val="59"/>
    <w:rsid w:val="00FF7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30A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0A90"/>
  </w:style>
  <w:style w:type="character" w:customStyle="1" w:styleId="CommentTextChar">
    <w:name w:val="Comment Text Char"/>
    <w:basedOn w:val="DefaultParagraphFont"/>
    <w:link w:val="CommentText"/>
    <w:uiPriority w:val="99"/>
    <w:rsid w:val="00430A9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A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A90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A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90"/>
    <w:rPr>
      <w:rFonts w:ascii="Lucida Grande" w:hAnsi="Lucida Grande" w:cs="Lucida Grande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E3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E3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5E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1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00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00A"/>
    <w:rPr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D80851"/>
  </w:style>
  <w:style w:type="character" w:styleId="Hyperlink">
    <w:name w:val="Hyperlink"/>
    <w:basedOn w:val="DefaultParagraphFont"/>
    <w:uiPriority w:val="99"/>
    <w:unhideWhenUsed/>
    <w:rsid w:val="006A283B"/>
    <w:rPr>
      <w:color w:val="0000FF"/>
      <w:u w:val="single"/>
    </w:rPr>
  </w:style>
  <w:style w:type="paragraph" w:styleId="Revision">
    <w:name w:val="Revision"/>
    <w:hidden/>
    <w:uiPriority w:val="99"/>
    <w:semiHidden/>
    <w:rsid w:val="00315A5C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5AE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5AE0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0D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7136"/>
    <w:rPr>
      <w:color w:val="800080" w:themeColor="followedHyperlink"/>
      <w:u w:val="single"/>
    </w:rPr>
  </w:style>
  <w:style w:type="character" w:customStyle="1" w:styleId="cosmalltext">
    <w:name w:val="co_smalltext"/>
    <w:basedOn w:val="DefaultParagraphFont"/>
    <w:rsid w:val="00E77EE9"/>
  </w:style>
  <w:style w:type="character" w:styleId="PageNumber">
    <w:name w:val="page number"/>
    <w:basedOn w:val="DefaultParagraphFont"/>
    <w:uiPriority w:val="99"/>
    <w:semiHidden/>
    <w:unhideWhenUsed/>
    <w:rsid w:val="00F3456C"/>
  </w:style>
  <w:style w:type="character" w:customStyle="1" w:styleId="st1">
    <w:name w:val="st1"/>
    <w:basedOn w:val="DefaultParagraphFont"/>
    <w:rsid w:val="00D459FE"/>
  </w:style>
  <w:style w:type="paragraph" w:styleId="NormalWeb">
    <w:name w:val="Normal (Web)"/>
    <w:basedOn w:val="Normal"/>
    <w:uiPriority w:val="99"/>
    <w:semiHidden/>
    <w:unhideWhenUsed/>
    <w:rsid w:val="006C3320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20" Type="http://schemas.microsoft.com/office/2011/relationships/people" Target="people.xml"/><Relationship Id="rId21" Type="http://schemas.microsoft.com/office/2011/relationships/commentsExtended" Target="commentsExtended.xml"/><Relationship Id="rId1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F5332-5958-6B40-9FF2-9BD97ECE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1236</Words>
  <Characters>7051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Hamilton</dc:creator>
  <cp:keywords/>
  <dc:description/>
  <cp:lastModifiedBy>Keith Hamilton</cp:lastModifiedBy>
  <cp:revision>2</cp:revision>
  <cp:lastPrinted>2019-07-28T14:14:00Z</cp:lastPrinted>
  <dcterms:created xsi:type="dcterms:W3CDTF">2020-03-01T14:15:00Z</dcterms:created>
  <dcterms:modified xsi:type="dcterms:W3CDTF">2020-03-01T14:15:00Z</dcterms:modified>
</cp:coreProperties>
</file>