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D3F6F94" w14:textId="69312A09" w:rsidR="00035A7B" w:rsidRPr="004212B8" w:rsidRDefault="001C73CF" w:rsidP="00B425DE">
      <w:pPr>
        <w:pStyle w:val="Heading1"/>
        <w:contextualSpacing/>
        <w:rPr>
          <w:rFonts w:ascii="Times New Roman" w:hAnsi="Times New Roman" w:cs="Times New Roman"/>
          <w:b/>
          <w:color w:val="000000" w:themeColor="text1"/>
          <w:szCs w:val="24"/>
        </w:rPr>
      </w:pPr>
      <w:bookmarkStart w:id="0" w:name="_Toc486343591"/>
      <w:r>
        <w:rPr>
          <w:rFonts w:ascii="Times New Roman" w:hAnsi="Times New Roman" w:cs="Times New Roman"/>
          <w:b/>
          <w:color w:val="000000" w:themeColor="text1"/>
          <w:szCs w:val="24"/>
        </w:rPr>
        <w:t>S</w:t>
      </w:r>
      <w:r w:rsidR="00035A7B" w:rsidRPr="004212B8">
        <w:rPr>
          <w:rFonts w:ascii="Times New Roman" w:hAnsi="Times New Roman" w:cs="Times New Roman"/>
          <w:b/>
          <w:color w:val="000000" w:themeColor="text1"/>
          <w:szCs w:val="24"/>
        </w:rPr>
        <w:t xml:space="preserve">1. </w:t>
      </w:r>
      <w:r w:rsidR="00823E06" w:rsidRPr="004212B8">
        <w:rPr>
          <w:rFonts w:ascii="Times New Roman" w:hAnsi="Times New Roman" w:cs="Times New Roman"/>
          <w:b/>
          <w:color w:val="000000" w:themeColor="text1"/>
          <w:szCs w:val="24"/>
        </w:rPr>
        <w:t xml:space="preserve">Model derivation </w:t>
      </w:r>
    </w:p>
    <w:p w14:paraId="0A6C3B47" w14:textId="535CA305" w:rsidR="005479E9" w:rsidRPr="007F72B7" w:rsidRDefault="00823E06" w:rsidP="00B425DE">
      <w:pPr>
        <w:spacing w:line="240" w:lineRule="auto"/>
        <w:ind w:firstLine="720"/>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 xml:space="preserve">Our group previously published two </w:t>
      </w:r>
      <w:r w:rsidR="00035A7B" w:rsidRPr="007F72B7">
        <w:rPr>
          <w:rFonts w:ascii="Times New Roman" w:hAnsi="Times New Roman" w:cs="Times New Roman"/>
          <w:color w:val="000000" w:themeColor="text1"/>
          <w:sz w:val="24"/>
          <w:szCs w:val="24"/>
        </w:rPr>
        <w:t>agent-based model</w:t>
      </w:r>
      <w:r w:rsidRPr="007F72B7">
        <w:rPr>
          <w:rFonts w:ascii="Times New Roman" w:hAnsi="Times New Roman" w:cs="Times New Roman"/>
          <w:color w:val="000000" w:themeColor="text1"/>
          <w:sz w:val="24"/>
          <w:szCs w:val="24"/>
        </w:rPr>
        <w:t>s</w:t>
      </w:r>
      <w:r w:rsidR="00035A7B" w:rsidRPr="007F72B7">
        <w:rPr>
          <w:rFonts w:ascii="Times New Roman" w:hAnsi="Times New Roman" w:cs="Times New Roman"/>
          <w:color w:val="000000" w:themeColor="text1"/>
          <w:sz w:val="24"/>
          <w:szCs w:val="24"/>
        </w:rPr>
        <w:t xml:space="preserve"> of </w:t>
      </w:r>
      <w:r w:rsidR="00035A7B" w:rsidRPr="007F72B7">
        <w:rPr>
          <w:rFonts w:ascii="Times New Roman" w:hAnsi="Times New Roman" w:cs="Times New Roman"/>
          <w:i/>
          <w:color w:val="000000" w:themeColor="text1"/>
          <w:sz w:val="24"/>
          <w:szCs w:val="24"/>
        </w:rPr>
        <w:t xml:space="preserve">C. difficile </w:t>
      </w:r>
      <w:r w:rsidR="00035A7B" w:rsidRPr="007F72B7">
        <w:rPr>
          <w:rFonts w:ascii="Times New Roman" w:hAnsi="Times New Roman" w:cs="Times New Roman"/>
          <w:color w:val="000000" w:themeColor="text1"/>
          <w:sz w:val="24"/>
          <w:szCs w:val="24"/>
        </w:rPr>
        <w:t>transmission in the adult hospital setting</w:t>
      </w:r>
      <w:r w:rsidRPr="007F72B7">
        <w:rPr>
          <w:rFonts w:ascii="Times New Roman" w:hAnsi="Times New Roman" w:cs="Times New Roman"/>
          <w:color w:val="000000" w:themeColor="text1"/>
          <w:sz w:val="24"/>
          <w:szCs w:val="24"/>
        </w:rPr>
        <w:t>.</w:t>
      </w:r>
      <w:r w:rsidR="00035A7B" w:rsidRPr="007F72B7">
        <w:rPr>
          <w:rFonts w:ascii="Times New Roman" w:hAnsi="Times New Roman" w:cs="Times New Roman"/>
          <w:color w:val="000000" w:themeColor="text1"/>
          <w:sz w:val="24"/>
          <w:szCs w:val="24"/>
        </w:rPr>
        <w:fldChar w:fldCharType="begin"/>
      </w:r>
      <w:r w:rsidR="00F14B40">
        <w:rPr>
          <w:rFonts w:ascii="Times New Roman" w:hAnsi="Times New Roman" w:cs="Times New Roman"/>
          <w:color w:val="000000" w:themeColor="text1"/>
          <w:sz w:val="24"/>
          <w:szCs w:val="24"/>
        </w:rPr>
        <w:instrText xml:space="preserve"> ADDIN ZOTERO_ITEM CSL_CITATION {"citationID":"LMI35I0p","properties":{"formattedCitation":"\\super 1,2\\nosupersub{}","plainCitation":"1,2","noteIndex":0},"citationItems":[{"id":112,"uris":["http://zotero.org/users/1573085/items/275NENBV"],"uri":["http://zotero.org/users/1573085/items/275NENBV"],"itemData":{"id":112,"type":"article-journal","title":"An agent-based simulation model for Clostridium difficile infection control","container-title":"Medical Decision Making: An International Journal of the Society for Medical Decision Making","page":"211-229","volume":"35","issue":"2","source":"PubMed","abstract":"BACKGROUND: Control of Clostridium difficile infection (CDI) is an increasingly difficult problem for health care institutions. There are commonly recommended strategies to combat CDI transmission, such as oral vancomycin for CDI treatment, increased hand hygiene with soap and water for health care workers, daily environmental disinfection of infected patient rooms, and contact isolation of diseased patients. However, the efficacy of these strategies, particularly for endemic CDI, has not been well studied. The objective of this research is to develop a valid, agent-based simulation model (ABM) to study C. difficile transmission and control in a midsized hospital.\nMETHODS: We develop an ABM of a midsized hospital with agents such as patients, health care workers, and visitors. We model the natural progression of CDI in a patient using a Markov chain and the transmission of CDI through agent and environmental interactions. We derive input parameters from aggregate patient data from the 2007-2010 Wisconsin Hospital Association and published medical literature. We define a calibration process, which we use to estimate transition probabilities of the Markov model by comparing simulation results to benchmark values found in published literature.\nRESULTS: In a comparison of CDI control strategies implemented individually, routine bleach disinfection of CDI-positive patient rooms provides the largest reduction in nosocomial asymptomatic colonization (21.8%) and nosocomial CDIs (42.8%). Additionally, vancomycin treatment provides the largest reduction in relapse CDIs (41.9%), CDI-related mortalities (68.5%), and total patient length of stay (21.6%).\nCONCLUSION: We develop a generalized ABM for CDI control that can be customized and further expanded to specific institutions and/or scenarios. Additionally, we estimate transition probabilities for a Markov model of natural CDI progression in a patient through calibration.","DOI":"10.1177/0272989X14545788","ISSN":"1552-681X","note":"PMID: 25112595\nPMCID: PMC4311776","journalAbbreviation":"Med Decis Making","language":"eng","author":[{"family":"Codella","given":"James"},{"family":"Safdar","given":"Nasia"},{"family":"Heffernan","given":"Rick"},{"family":"Alagoz","given":"Oguzhan"}],"issued":{"date-parts":[["2015",2]]}}},{"id":2079,"uris":["http://zotero.org/users/1573085/items/Q8LW7MYJ"],"uri":["http://zotero.org/users/1573085/items/Q8LW7MYJ"],"itemData":{"id":2079,"type":"article-journal","title":"Interventions to reduce the incidence of hospital-onset Clostridium difficile infection: An agent-based modeling approach to evaluate clinical effectiveness in adult acute care hospitals","container-title":"Clinical Infectious Diseases: An Official Publication of the Infectious Diseases Society of America","source":"PubMed","abstract":"Background: Despite intensified efforts to reduce hospital-onset Clostridium difficile infection (C. difficile; HO-CDI), its clinical and economic impacts continue to worsen. Many institutions have adopted bundled interventions that vary considerably in composition, strength of evidence, and effectiveness. Considerable gaps remain in our knowledge of intervention effectiveness and disease transmission, which hinders HO-CDI prevention.\nMethods: We developed an agent-based model of C. difficile transmission in a 200-bed adult hospital using studies from the literature, supplemented with primary data collection. The model includes an environmental component and four distinct agent types: patients, visitors, nurses, and physicians. We used the model to evaluate the comparative clinical effectiveness of nine single-interventions and eight multiple-intervention bundles at reducing HO-CDI and asymptomatic C. difficile colonization.\nResults: Daily cleaning with sporicidal disinfectant and C. difficile screening at admission were the most effective single-intervention strategies, reducing HO-CDI by 68.9% and 35.7%, respectively (both, p&lt;0.001). Combining these interventions into a two-intervention bundle reduced HO-CDI 82.3% and asymptomatic hospital-onset colonization 90.6% (both, p&lt;0.001). Adding patient hand hygiene to healthcare worker hand hygiene reduced HO-CDI rates an additional 7.9%. Visitor hand hygiene and contact precaution interventions did not reduce HO-CDI, compared to baseline. Excluding those strategies, healthcare worker contact precautions was the least effective intervention at reducing hospital-onset colonization and infection.\nConclusions: Identifying and managing the vast hospital reservoir of asymptomatic C. difficile by screening and daily cleaning with sporicidal disinfectant are high yield strategies. These findings provide much needed data regarding which interventions to prioritize for optimal C. difficile control.","DOI":"10.1093/cid/cix962","ISSN":"1537-6591","note":"PMID: 29112710","shortTitle":"Interventions to reduce the incidence of hospital-onset Clostridium difficile infection","journalAbbreviation":"Clin. Infect. Dis.","language":"eng","author":[{"family":"Barker","given":"Anna K."},{"family":"Alagoz","given":"Oguzhan"},{"family":"Safdar","given":"Nasia"}],"issued":{"date-parts":[["2017",11,3]]}}}],"schema":"https://github.com/citation-style-language/schema/raw/master/csl-citation.json"} </w:instrText>
      </w:r>
      <w:r w:rsidR="00035A7B" w:rsidRPr="007F72B7">
        <w:rPr>
          <w:rFonts w:ascii="Times New Roman" w:hAnsi="Times New Roman" w:cs="Times New Roman"/>
          <w:color w:val="000000" w:themeColor="text1"/>
          <w:sz w:val="24"/>
          <w:szCs w:val="24"/>
        </w:rPr>
        <w:fldChar w:fldCharType="separate"/>
      </w:r>
      <w:r w:rsidR="00F14B40" w:rsidRPr="00F14B40">
        <w:rPr>
          <w:rFonts w:ascii="Times New Roman" w:hAnsi="Times New Roman" w:cs="Times New Roman"/>
          <w:sz w:val="24"/>
          <w:vertAlign w:val="superscript"/>
        </w:rPr>
        <w:t>1,2</w:t>
      </w:r>
      <w:r w:rsidR="00035A7B" w:rsidRPr="007F72B7">
        <w:rPr>
          <w:rFonts w:ascii="Times New Roman" w:hAnsi="Times New Roman" w:cs="Times New Roman"/>
          <w:color w:val="000000" w:themeColor="text1"/>
          <w:sz w:val="24"/>
          <w:szCs w:val="24"/>
        </w:rPr>
        <w:fldChar w:fldCharType="end"/>
      </w:r>
      <w:r w:rsidR="00035A7B" w:rsidRPr="007F72B7">
        <w:rPr>
          <w:rFonts w:ascii="Times New Roman" w:hAnsi="Times New Roman" w:cs="Times New Roman"/>
          <w:color w:val="000000" w:themeColor="text1"/>
          <w:sz w:val="24"/>
          <w:szCs w:val="24"/>
        </w:rPr>
        <w:t xml:space="preserve"> The </w:t>
      </w:r>
      <w:r w:rsidRPr="007F72B7">
        <w:rPr>
          <w:rFonts w:ascii="Times New Roman" w:hAnsi="Times New Roman" w:cs="Times New Roman"/>
          <w:color w:val="000000" w:themeColor="text1"/>
          <w:sz w:val="24"/>
          <w:szCs w:val="24"/>
        </w:rPr>
        <w:t xml:space="preserve">pediatric </w:t>
      </w:r>
      <w:r w:rsidR="00035A7B" w:rsidRPr="007F72B7">
        <w:rPr>
          <w:rFonts w:ascii="Times New Roman" w:hAnsi="Times New Roman" w:cs="Times New Roman"/>
          <w:color w:val="000000" w:themeColor="text1"/>
          <w:sz w:val="24"/>
          <w:szCs w:val="24"/>
        </w:rPr>
        <w:t xml:space="preserve">model in this paper </w:t>
      </w:r>
      <w:r w:rsidR="00E627BA" w:rsidRPr="007F72B7">
        <w:rPr>
          <w:rFonts w:ascii="Times New Roman" w:hAnsi="Times New Roman" w:cs="Times New Roman"/>
          <w:color w:val="000000" w:themeColor="text1"/>
          <w:sz w:val="24"/>
          <w:szCs w:val="24"/>
        </w:rPr>
        <w:t>incorporates</w:t>
      </w:r>
      <w:r w:rsidR="005479E9" w:rsidRPr="007F72B7">
        <w:rPr>
          <w:rFonts w:ascii="Times New Roman" w:hAnsi="Times New Roman" w:cs="Times New Roman"/>
          <w:color w:val="000000" w:themeColor="text1"/>
          <w:sz w:val="24"/>
          <w:szCs w:val="24"/>
        </w:rPr>
        <w:t xml:space="preserve"> aspects</w:t>
      </w:r>
      <w:r w:rsidR="00E627BA" w:rsidRPr="007F72B7">
        <w:rPr>
          <w:rFonts w:ascii="Times New Roman" w:hAnsi="Times New Roman" w:cs="Times New Roman"/>
          <w:color w:val="000000" w:themeColor="text1"/>
          <w:sz w:val="24"/>
          <w:szCs w:val="24"/>
        </w:rPr>
        <w:t xml:space="preserve"> </w:t>
      </w:r>
      <w:r w:rsidR="0076416E" w:rsidRPr="007F72B7">
        <w:rPr>
          <w:rFonts w:ascii="Times New Roman" w:hAnsi="Times New Roman" w:cs="Times New Roman"/>
          <w:color w:val="000000" w:themeColor="text1"/>
          <w:sz w:val="24"/>
          <w:szCs w:val="24"/>
        </w:rPr>
        <w:t>from</w:t>
      </w:r>
      <w:r w:rsidR="00E627BA" w:rsidRPr="007F72B7">
        <w:rPr>
          <w:rFonts w:ascii="Times New Roman" w:hAnsi="Times New Roman" w:cs="Times New Roman"/>
          <w:color w:val="000000" w:themeColor="text1"/>
          <w:sz w:val="24"/>
          <w:szCs w:val="24"/>
        </w:rPr>
        <w:t xml:space="preserve"> both prior sets of work, </w:t>
      </w:r>
      <w:r w:rsidR="005F5F74" w:rsidRPr="007F72B7">
        <w:rPr>
          <w:rFonts w:ascii="Times New Roman" w:hAnsi="Times New Roman" w:cs="Times New Roman"/>
          <w:color w:val="000000" w:themeColor="text1"/>
          <w:sz w:val="24"/>
          <w:szCs w:val="24"/>
        </w:rPr>
        <w:t xml:space="preserve">while </w:t>
      </w:r>
      <w:r w:rsidR="004C080A" w:rsidRPr="007F72B7">
        <w:rPr>
          <w:rFonts w:ascii="Times New Roman" w:hAnsi="Times New Roman" w:cs="Times New Roman"/>
          <w:color w:val="000000" w:themeColor="text1"/>
          <w:sz w:val="24"/>
          <w:szCs w:val="24"/>
        </w:rPr>
        <w:t>utilizing</w:t>
      </w:r>
      <w:r w:rsidR="005F5F74" w:rsidRPr="007F72B7">
        <w:rPr>
          <w:rFonts w:ascii="Times New Roman" w:hAnsi="Times New Roman" w:cs="Times New Roman"/>
          <w:color w:val="000000" w:themeColor="text1"/>
          <w:sz w:val="24"/>
          <w:szCs w:val="24"/>
        </w:rPr>
        <w:t xml:space="preserve"> a conceptual framework </w:t>
      </w:r>
      <w:r w:rsidR="00E627BA" w:rsidRPr="007F72B7">
        <w:rPr>
          <w:rFonts w:ascii="Times New Roman" w:hAnsi="Times New Roman" w:cs="Times New Roman"/>
          <w:color w:val="000000" w:themeColor="text1"/>
          <w:sz w:val="24"/>
          <w:szCs w:val="24"/>
        </w:rPr>
        <w:t xml:space="preserve">unique to the pediatric setting. </w:t>
      </w:r>
      <w:r w:rsidR="005479E9" w:rsidRPr="007F72B7">
        <w:rPr>
          <w:rFonts w:ascii="Times New Roman" w:hAnsi="Times New Roman" w:cs="Times New Roman"/>
          <w:color w:val="000000" w:themeColor="text1"/>
          <w:sz w:val="24"/>
          <w:szCs w:val="24"/>
        </w:rPr>
        <w:t xml:space="preserve">A similar discrete-time Markov chain is central to all three of our group’s models. Modification and recalibration of </w:t>
      </w:r>
      <w:r w:rsidR="008B1CB4" w:rsidRPr="007F72B7">
        <w:rPr>
          <w:rFonts w:ascii="Times New Roman" w:hAnsi="Times New Roman" w:cs="Times New Roman"/>
          <w:color w:val="000000" w:themeColor="text1"/>
          <w:sz w:val="24"/>
          <w:szCs w:val="24"/>
        </w:rPr>
        <w:t>this</w:t>
      </w:r>
      <w:r w:rsidR="005479E9" w:rsidRPr="007F72B7">
        <w:rPr>
          <w:rFonts w:ascii="Times New Roman" w:hAnsi="Times New Roman" w:cs="Times New Roman"/>
          <w:color w:val="000000" w:themeColor="text1"/>
          <w:sz w:val="24"/>
          <w:szCs w:val="24"/>
        </w:rPr>
        <w:t xml:space="preserve"> for the pediatric setting is discussed </w:t>
      </w:r>
      <w:r w:rsidR="00B425DE" w:rsidRPr="007F72B7">
        <w:rPr>
          <w:rFonts w:ascii="Times New Roman" w:hAnsi="Times New Roman" w:cs="Times New Roman"/>
          <w:color w:val="000000" w:themeColor="text1"/>
          <w:sz w:val="24"/>
          <w:szCs w:val="24"/>
        </w:rPr>
        <w:t>in</w:t>
      </w:r>
      <w:r w:rsidR="0076416E" w:rsidRPr="007F72B7">
        <w:rPr>
          <w:rFonts w:ascii="Times New Roman" w:hAnsi="Times New Roman" w:cs="Times New Roman"/>
          <w:color w:val="000000" w:themeColor="text1"/>
          <w:sz w:val="24"/>
          <w:szCs w:val="24"/>
        </w:rPr>
        <w:t xml:space="preserve"> </w:t>
      </w:r>
      <w:r w:rsidR="001C73CF">
        <w:rPr>
          <w:rFonts w:ascii="Times New Roman" w:hAnsi="Times New Roman" w:cs="Times New Roman"/>
          <w:color w:val="000000" w:themeColor="text1"/>
          <w:sz w:val="24"/>
          <w:szCs w:val="24"/>
        </w:rPr>
        <w:t>Supplement</w:t>
      </w:r>
      <w:r w:rsidR="00B425DE" w:rsidRPr="007F72B7">
        <w:rPr>
          <w:rFonts w:ascii="Times New Roman" w:hAnsi="Times New Roman" w:cs="Times New Roman"/>
          <w:color w:val="000000" w:themeColor="text1"/>
          <w:sz w:val="24"/>
          <w:szCs w:val="24"/>
        </w:rPr>
        <w:t xml:space="preserve"> </w:t>
      </w:r>
      <w:r w:rsidR="001C73CF">
        <w:rPr>
          <w:rFonts w:ascii="Times New Roman" w:hAnsi="Times New Roman" w:cs="Times New Roman"/>
          <w:color w:val="000000" w:themeColor="text1"/>
          <w:sz w:val="24"/>
          <w:szCs w:val="24"/>
        </w:rPr>
        <w:t>S</w:t>
      </w:r>
      <w:r w:rsidR="005479E9" w:rsidRPr="007F72B7">
        <w:rPr>
          <w:rFonts w:ascii="Times New Roman" w:hAnsi="Times New Roman" w:cs="Times New Roman"/>
          <w:color w:val="000000" w:themeColor="text1"/>
          <w:sz w:val="24"/>
          <w:szCs w:val="24"/>
        </w:rPr>
        <w:t xml:space="preserve">2. </w:t>
      </w:r>
    </w:p>
    <w:p w14:paraId="797A73CA" w14:textId="34B5D7EB" w:rsidR="0066015D" w:rsidRPr="007F72B7" w:rsidRDefault="005479E9" w:rsidP="001E3E0A">
      <w:pPr>
        <w:spacing w:line="240" w:lineRule="auto"/>
        <w:ind w:firstLine="720"/>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 xml:space="preserve">Several workflow and biological differences relevant to </w:t>
      </w:r>
      <w:r w:rsidRPr="007F72B7">
        <w:rPr>
          <w:rFonts w:ascii="Times New Roman" w:hAnsi="Times New Roman" w:cs="Times New Roman"/>
          <w:i/>
          <w:color w:val="000000" w:themeColor="text1"/>
          <w:sz w:val="24"/>
          <w:szCs w:val="24"/>
        </w:rPr>
        <w:t xml:space="preserve">C. difficile </w:t>
      </w:r>
      <w:r w:rsidRPr="007F72B7">
        <w:rPr>
          <w:rFonts w:ascii="Times New Roman" w:hAnsi="Times New Roman" w:cs="Times New Roman"/>
          <w:color w:val="000000" w:themeColor="text1"/>
          <w:sz w:val="24"/>
          <w:szCs w:val="24"/>
        </w:rPr>
        <w:t xml:space="preserve">transmission in the adult versus pediatric setting are </w:t>
      </w:r>
      <w:r w:rsidR="0076416E" w:rsidRPr="007F72B7">
        <w:rPr>
          <w:rFonts w:ascii="Times New Roman" w:hAnsi="Times New Roman" w:cs="Times New Roman"/>
          <w:color w:val="000000" w:themeColor="text1"/>
          <w:sz w:val="24"/>
          <w:szCs w:val="24"/>
        </w:rPr>
        <w:t>outlined</w:t>
      </w:r>
      <w:r w:rsidRPr="007F72B7">
        <w:rPr>
          <w:rFonts w:ascii="Times New Roman" w:hAnsi="Times New Roman" w:cs="Times New Roman"/>
          <w:color w:val="000000" w:themeColor="text1"/>
          <w:sz w:val="24"/>
          <w:szCs w:val="24"/>
        </w:rPr>
        <w:t xml:space="preserve"> in Table </w:t>
      </w:r>
      <w:r w:rsidR="001C73CF">
        <w:rPr>
          <w:rFonts w:ascii="Times New Roman" w:hAnsi="Times New Roman" w:cs="Times New Roman"/>
          <w:color w:val="000000" w:themeColor="text1"/>
          <w:sz w:val="24"/>
          <w:szCs w:val="24"/>
        </w:rPr>
        <w:t>S</w:t>
      </w:r>
      <w:r w:rsidRPr="007F72B7">
        <w:rPr>
          <w:rFonts w:ascii="Times New Roman" w:hAnsi="Times New Roman" w:cs="Times New Roman"/>
          <w:color w:val="000000" w:themeColor="text1"/>
          <w:sz w:val="24"/>
          <w:szCs w:val="24"/>
        </w:rPr>
        <w:t xml:space="preserve">1. </w:t>
      </w:r>
      <w:r w:rsidR="00F121B5" w:rsidRPr="007F72B7">
        <w:rPr>
          <w:rFonts w:ascii="Times New Roman" w:hAnsi="Times New Roman" w:cs="Times New Roman"/>
          <w:color w:val="000000" w:themeColor="text1"/>
          <w:sz w:val="24"/>
          <w:szCs w:val="24"/>
        </w:rPr>
        <w:t>T</w:t>
      </w:r>
      <w:r w:rsidRPr="007F72B7">
        <w:rPr>
          <w:rFonts w:ascii="Times New Roman" w:hAnsi="Times New Roman" w:cs="Times New Roman"/>
          <w:color w:val="000000" w:themeColor="text1"/>
          <w:sz w:val="24"/>
          <w:szCs w:val="24"/>
        </w:rPr>
        <w:t xml:space="preserve">wo </w:t>
      </w:r>
      <w:r w:rsidR="00F121B5" w:rsidRPr="007F72B7">
        <w:rPr>
          <w:rFonts w:ascii="Times New Roman" w:hAnsi="Times New Roman" w:cs="Times New Roman"/>
          <w:color w:val="000000" w:themeColor="text1"/>
          <w:sz w:val="24"/>
          <w:szCs w:val="24"/>
        </w:rPr>
        <w:t xml:space="preserve">of the </w:t>
      </w:r>
      <w:r w:rsidRPr="007F72B7">
        <w:rPr>
          <w:rFonts w:ascii="Times New Roman" w:hAnsi="Times New Roman" w:cs="Times New Roman"/>
          <w:color w:val="000000" w:themeColor="text1"/>
          <w:sz w:val="24"/>
          <w:szCs w:val="24"/>
        </w:rPr>
        <w:t xml:space="preserve">most important </w:t>
      </w:r>
      <w:r w:rsidR="00F121B5" w:rsidRPr="007F72B7">
        <w:rPr>
          <w:rFonts w:ascii="Times New Roman" w:hAnsi="Times New Roman" w:cs="Times New Roman"/>
          <w:color w:val="000000" w:themeColor="text1"/>
          <w:sz w:val="24"/>
          <w:szCs w:val="24"/>
        </w:rPr>
        <w:t xml:space="preserve">modeling decisions </w:t>
      </w:r>
      <w:r w:rsidR="0076416E" w:rsidRPr="007F72B7">
        <w:rPr>
          <w:rFonts w:ascii="Times New Roman" w:hAnsi="Times New Roman" w:cs="Times New Roman"/>
          <w:color w:val="000000" w:themeColor="text1"/>
          <w:sz w:val="24"/>
          <w:szCs w:val="24"/>
        </w:rPr>
        <w:t>unique to</w:t>
      </w:r>
      <w:r w:rsidRPr="007F72B7">
        <w:rPr>
          <w:rFonts w:ascii="Times New Roman" w:hAnsi="Times New Roman" w:cs="Times New Roman"/>
          <w:color w:val="000000" w:themeColor="text1"/>
          <w:sz w:val="24"/>
          <w:szCs w:val="24"/>
        </w:rPr>
        <w:t xml:space="preserve"> the pediatric model include the </w:t>
      </w:r>
      <w:r w:rsidR="00F121B5" w:rsidRPr="007F72B7">
        <w:rPr>
          <w:rFonts w:ascii="Times New Roman" w:hAnsi="Times New Roman" w:cs="Times New Roman"/>
          <w:color w:val="000000" w:themeColor="text1"/>
          <w:sz w:val="24"/>
          <w:szCs w:val="24"/>
        </w:rPr>
        <w:t xml:space="preserve">incorporation of a caregiver agent type and </w:t>
      </w:r>
      <w:r w:rsidR="0076416E" w:rsidRPr="007F72B7">
        <w:rPr>
          <w:rFonts w:ascii="Times New Roman" w:hAnsi="Times New Roman" w:cs="Times New Roman"/>
          <w:color w:val="000000" w:themeColor="text1"/>
          <w:sz w:val="24"/>
          <w:szCs w:val="24"/>
        </w:rPr>
        <w:t xml:space="preserve">a </w:t>
      </w:r>
      <w:r w:rsidR="00EE1327">
        <w:rPr>
          <w:rFonts w:ascii="Times New Roman" w:hAnsi="Times New Roman" w:cs="Times New Roman"/>
          <w:color w:val="000000" w:themeColor="text1"/>
          <w:sz w:val="24"/>
          <w:szCs w:val="24"/>
        </w:rPr>
        <w:t xml:space="preserve">central </w:t>
      </w:r>
      <w:r w:rsidRPr="007F72B7">
        <w:rPr>
          <w:rFonts w:ascii="Times New Roman" w:hAnsi="Times New Roman" w:cs="Times New Roman"/>
          <w:color w:val="000000" w:themeColor="text1"/>
          <w:sz w:val="24"/>
          <w:szCs w:val="24"/>
        </w:rPr>
        <w:t xml:space="preserve">hospital-wide </w:t>
      </w:r>
      <w:r w:rsidR="00EE1327">
        <w:rPr>
          <w:rFonts w:ascii="Times New Roman" w:hAnsi="Times New Roman" w:cs="Times New Roman"/>
          <w:color w:val="000000" w:themeColor="text1"/>
          <w:sz w:val="24"/>
          <w:szCs w:val="24"/>
        </w:rPr>
        <w:t>playroom/</w:t>
      </w:r>
      <w:r w:rsidR="00F121B5" w:rsidRPr="007F72B7">
        <w:rPr>
          <w:rFonts w:ascii="Times New Roman" w:hAnsi="Times New Roman" w:cs="Times New Roman"/>
          <w:color w:val="000000" w:themeColor="text1"/>
          <w:sz w:val="24"/>
          <w:szCs w:val="24"/>
        </w:rPr>
        <w:t>school</w:t>
      </w:r>
      <w:r w:rsidR="00EE1327">
        <w:rPr>
          <w:rFonts w:ascii="Times New Roman" w:hAnsi="Times New Roman" w:cs="Times New Roman"/>
          <w:color w:val="000000" w:themeColor="text1"/>
          <w:sz w:val="24"/>
          <w:szCs w:val="24"/>
        </w:rPr>
        <w:t xml:space="preserve"> area</w:t>
      </w:r>
      <w:r w:rsidRPr="007F72B7">
        <w:rPr>
          <w:rFonts w:ascii="Times New Roman" w:hAnsi="Times New Roman" w:cs="Times New Roman"/>
          <w:color w:val="000000" w:themeColor="text1"/>
          <w:sz w:val="24"/>
          <w:szCs w:val="24"/>
        </w:rPr>
        <w:t xml:space="preserve">. </w:t>
      </w:r>
      <w:r w:rsidR="00644616" w:rsidRPr="007F72B7">
        <w:rPr>
          <w:rFonts w:ascii="Times New Roman" w:hAnsi="Times New Roman" w:cs="Times New Roman"/>
          <w:color w:val="000000" w:themeColor="text1"/>
          <w:sz w:val="24"/>
          <w:szCs w:val="24"/>
        </w:rPr>
        <w:t>Caregiver</w:t>
      </w:r>
      <w:r w:rsidR="00F121B5" w:rsidRPr="007F72B7">
        <w:rPr>
          <w:rFonts w:ascii="Times New Roman" w:hAnsi="Times New Roman" w:cs="Times New Roman"/>
          <w:color w:val="000000" w:themeColor="text1"/>
          <w:sz w:val="24"/>
          <w:szCs w:val="24"/>
        </w:rPr>
        <w:t xml:space="preserve"> agent</w:t>
      </w:r>
      <w:r w:rsidR="00644616" w:rsidRPr="007F72B7">
        <w:rPr>
          <w:rFonts w:ascii="Times New Roman" w:hAnsi="Times New Roman" w:cs="Times New Roman"/>
          <w:color w:val="000000" w:themeColor="text1"/>
          <w:sz w:val="24"/>
          <w:szCs w:val="24"/>
        </w:rPr>
        <w:t xml:space="preserve">s </w:t>
      </w:r>
      <w:r w:rsidR="00F121B5" w:rsidRPr="007F72B7">
        <w:rPr>
          <w:rFonts w:ascii="Times New Roman" w:hAnsi="Times New Roman" w:cs="Times New Roman"/>
          <w:color w:val="000000" w:themeColor="text1"/>
          <w:sz w:val="24"/>
          <w:szCs w:val="24"/>
        </w:rPr>
        <w:t xml:space="preserve">approximate parents or guardians, who </w:t>
      </w:r>
      <w:r w:rsidR="00644616" w:rsidRPr="007F72B7">
        <w:rPr>
          <w:rFonts w:ascii="Times New Roman" w:hAnsi="Times New Roman" w:cs="Times New Roman"/>
          <w:color w:val="000000" w:themeColor="text1"/>
          <w:sz w:val="24"/>
          <w:szCs w:val="24"/>
        </w:rPr>
        <w:t xml:space="preserve">remain with </w:t>
      </w:r>
      <w:r w:rsidR="00F121B5" w:rsidRPr="007F72B7">
        <w:rPr>
          <w:rFonts w:ascii="Times New Roman" w:hAnsi="Times New Roman" w:cs="Times New Roman"/>
          <w:color w:val="000000" w:themeColor="text1"/>
          <w:sz w:val="24"/>
          <w:szCs w:val="24"/>
        </w:rPr>
        <w:t xml:space="preserve">a </w:t>
      </w:r>
      <w:r w:rsidR="00644616" w:rsidRPr="007F72B7">
        <w:rPr>
          <w:rFonts w:ascii="Times New Roman" w:hAnsi="Times New Roman" w:cs="Times New Roman"/>
          <w:color w:val="000000" w:themeColor="text1"/>
          <w:sz w:val="24"/>
          <w:szCs w:val="24"/>
        </w:rPr>
        <w:t xml:space="preserve">patient for longer periods of time </w:t>
      </w:r>
      <w:r w:rsidR="00F121B5" w:rsidRPr="007F72B7">
        <w:rPr>
          <w:rFonts w:ascii="Times New Roman" w:hAnsi="Times New Roman" w:cs="Times New Roman"/>
          <w:color w:val="000000" w:themeColor="text1"/>
          <w:sz w:val="24"/>
          <w:szCs w:val="24"/>
        </w:rPr>
        <w:t>than a typical visitor. They en</w:t>
      </w:r>
      <w:bookmarkStart w:id="1" w:name="_GoBack"/>
      <w:bookmarkEnd w:id="1"/>
      <w:r w:rsidR="00F121B5" w:rsidRPr="007F72B7">
        <w:rPr>
          <w:rFonts w:ascii="Times New Roman" w:hAnsi="Times New Roman" w:cs="Times New Roman"/>
          <w:color w:val="000000" w:themeColor="text1"/>
          <w:sz w:val="24"/>
          <w:szCs w:val="24"/>
        </w:rPr>
        <w:t xml:space="preserve">gage more actively in patient care, can </w:t>
      </w:r>
      <w:r w:rsidR="009C41D0" w:rsidRPr="007F72B7">
        <w:rPr>
          <w:rFonts w:ascii="Times New Roman" w:hAnsi="Times New Roman" w:cs="Times New Roman"/>
          <w:color w:val="000000" w:themeColor="text1"/>
          <w:sz w:val="24"/>
          <w:szCs w:val="24"/>
        </w:rPr>
        <w:t xml:space="preserve">accompany the patient to </w:t>
      </w:r>
      <w:r w:rsidR="00EE1327">
        <w:rPr>
          <w:rFonts w:ascii="Times New Roman" w:hAnsi="Times New Roman" w:cs="Times New Roman"/>
          <w:color w:val="000000" w:themeColor="text1"/>
          <w:sz w:val="24"/>
          <w:szCs w:val="24"/>
        </w:rPr>
        <w:t>the playroom/</w:t>
      </w:r>
      <w:r w:rsidR="00F121B5" w:rsidRPr="007F72B7">
        <w:rPr>
          <w:rFonts w:ascii="Times New Roman" w:hAnsi="Times New Roman" w:cs="Times New Roman"/>
          <w:color w:val="000000" w:themeColor="text1"/>
          <w:sz w:val="24"/>
          <w:szCs w:val="24"/>
        </w:rPr>
        <w:t xml:space="preserve">school, and </w:t>
      </w:r>
      <w:r w:rsidR="009C41D0" w:rsidRPr="007F72B7">
        <w:rPr>
          <w:rFonts w:ascii="Times New Roman" w:hAnsi="Times New Roman" w:cs="Times New Roman"/>
          <w:color w:val="000000" w:themeColor="text1"/>
          <w:sz w:val="24"/>
          <w:szCs w:val="24"/>
        </w:rPr>
        <w:t xml:space="preserve">have more </w:t>
      </w:r>
      <w:r w:rsidR="00F121B5" w:rsidRPr="007F72B7">
        <w:rPr>
          <w:rFonts w:ascii="Times New Roman" w:hAnsi="Times New Roman" w:cs="Times New Roman"/>
          <w:color w:val="000000" w:themeColor="text1"/>
          <w:sz w:val="24"/>
          <w:szCs w:val="24"/>
        </w:rPr>
        <w:t xml:space="preserve">direct </w:t>
      </w:r>
      <w:r w:rsidR="009C41D0" w:rsidRPr="007F72B7">
        <w:rPr>
          <w:rFonts w:ascii="Times New Roman" w:hAnsi="Times New Roman" w:cs="Times New Roman"/>
          <w:color w:val="000000" w:themeColor="text1"/>
          <w:sz w:val="24"/>
          <w:szCs w:val="24"/>
        </w:rPr>
        <w:t xml:space="preserve">physical contact with patients than </w:t>
      </w:r>
      <w:r w:rsidR="00F121B5" w:rsidRPr="007F72B7">
        <w:rPr>
          <w:rFonts w:ascii="Times New Roman" w:hAnsi="Times New Roman" w:cs="Times New Roman"/>
          <w:color w:val="000000" w:themeColor="text1"/>
          <w:sz w:val="24"/>
          <w:szCs w:val="24"/>
        </w:rPr>
        <w:t>traditional visitors</w:t>
      </w:r>
      <w:r w:rsidR="009C41D0" w:rsidRPr="007F72B7">
        <w:rPr>
          <w:rFonts w:ascii="Times New Roman" w:hAnsi="Times New Roman" w:cs="Times New Roman"/>
          <w:color w:val="000000" w:themeColor="text1"/>
          <w:sz w:val="24"/>
          <w:szCs w:val="24"/>
        </w:rPr>
        <w:t xml:space="preserve">. </w:t>
      </w:r>
      <w:r w:rsidR="00F121B5" w:rsidRPr="007F72B7">
        <w:rPr>
          <w:rFonts w:ascii="Times New Roman" w:hAnsi="Times New Roman" w:cs="Times New Roman"/>
          <w:color w:val="000000" w:themeColor="text1"/>
          <w:sz w:val="24"/>
          <w:szCs w:val="24"/>
        </w:rPr>
        <w:t>C</w:t>
      </w:r>
      <w:r w:rsidR="00FE6EE0" w:rsidRPr="007F72B7">
        <w:rPr>
          <w:rFonts w:ascii="Times New Roman" w:hAnsi="Times New Roman" w:cs="Times New Roman"/>
          <w:color w:val="000000" w:themeColor="text1"/>
          <w:sz w:val="24"/>
          <w:szCs w:val="24"/>
        </w:rPr>
        <w:t xml:space="preserve">aregivers’ </w:t>
      </w:r>
      <w:r w:rsidR="009C41D0" w:rsidRPr="007F72B7">
        <w:rPr>
          <w:rFonts w:ascii="Times New Roman" w:hAnsi="Times New Roman" w:cs="Times New Roman"/>
          <w:color w:val="000000" w:themeColor="text1"/>
          <w:sz w:val="24"/>
          <w:szCs w:val="24"/>
        </w:rPr>
        <w:t xml:space="preserve">longer duration of stay </w:t>
      </w:r>
      <w:r w:rsidR="00FE6EE0" w:rsidRPr="007F72B7">
        <w:rPr>
          <w:rFonts w:ascii="Times New Roman" w:hAnsi="Times New Roman" w:cs="Times New Roman"/>
          <w:color w:val="000000" w:themeColor="text1"/>
          <w:sz w:val="24"/>
          <w:szCs w:val="24"/>
        </w:rPr>
        <w:t xml:space="preserve">and mobility around the hospital </w:t>
      </w:r>
      <w:r w:rsidR="00F121B5" w:rsidRPr="007F72B7">
        <w:rPr>
          <w:rFonts w:ascii="Times New Roman" w:hAnsi="Times New Roman" w:cs="Times New Roman"/>
          <w:color w:val="000000" w:themeColor="text1"/>
          <w:sz w:val="24"/>
          <w:szCs w:val="24"/>
        </w:rPr>
        <w:t>increases</w:t>
      </w:r>
      <w:r w:rsidR="009C41D0" w:rsidRPr="007F72B7">
        <w:rPr>
          <w:rFonts w:ascii="Times New Roman" w:hAnsi="Times New Roman" w:cs="Times New Roman"/>
          <w:color w:val="000000" w:themeColor="text1"/>
          <w:sz w:val="24"/>
          <w:szCs w:val="24"/>
        </w:rPr>
        <w:t xml:space="preserve"> </w:t>
      </w:r>
      <w:r w:rsidR="00F121B5" w:rsidRPr="007F72B7">
        <w:rPr>
          <w:rFonts w:ascii="Times New Roman" w:hAnsi="Times New Roman" w:cs="Times New Roman"/>
          <w:color w:val="000000" w:themeColor="text1"/>
          <w:sz w:val="24"/>
          <w:szCs w:val="24"/>
        </w:rPr>
        <w:t>patient and environmental</w:t>
      </w:r>
      <w:r w:rsidR="009C41D0" w:rsidRPr="007F72B7">
        <w:rPr>
          <w:rFonts w:ascii="Times New Roman" w:hAnsi="Times New Roman" w:cs="Times New Roman"/>
          <w:color w:val="000000" w:themeColor="text1"/>
          <w:sz w:val="24"/>
          <w:szCs w:val="24"/>
        </w:rPr>
        <w:t xml:space="preserve"> contamination</w:t>
      </w:r>
      <w:r w:rsidR="00F121B5" w:rsidRPr="007F72B7">
        <w:rPr>
          <w:rFonts w:ascii="Times New Roman" w:hAnsi="Times New Roman" w:cs="Times New Roman"/>
          <w:color w:val="000000" w:themeColor="text1"/>
          <w:sz w:val="24"/>
          <w:szCs w:val="24"/>
        </w:rPr>
        <w:t xml:space="preserve">, affecting </w:t>
      </w:r>
      <w:r w:rsidR="00F121B5" w:rsidRPr="007F72B7">
        <w:rPr>
          <w:rFonts w:ascii="Times New Roman" w:hAnsi="Times New Roman" w:cs="Times New Roman"/>
          <w:i/>
          <w:color w:val="000000" w:themeColor="text1"/>
          <w:sz w:val="24"/>
          <w:szCs w:val="24"/>
        </w:rPr>
        <w:t xml:space="preserve">C. difficile </w:t>
      </w:r>
      <w:r w:rsidR="00F121B5" w:rsidRPr="007F72B7">
        <w:rPr>
          <w:rFonts w:ascii="Times New Roman" w:hAnsi="Times New Roman" w:cs="Times New Roman"/>
          <w:color w:val="000000" w:themeColor="text1"/>
          <w:sz w:val="24"/>
          <w:szCs w:val="24"/>
        </w:rPr>
        <w:t>outcomes</w:t>
      </w:r>
      <w:r w:rsidR="009C41D0" w:rsidRPr="007F72B7">
        <w:rPr>
          <w:rFonts w:ascii="Times New Roman" w:hAnsi="Times New Roman" w:cs="Times New Roman"/>
          <w:color w:val="000000" w:themeColor="text1"/>
          <w:sz w:val="24"/>
          <w:szCs w:val="24"/>
        </w:rPr>
        <w:t xml:space="preserve">. </w:t>
      </w:r>
      <w:r w:rsidR="007A289E" w:rsidRPr="007F72B7">
        <w:rPr>
          <w:rFonts w:ascii="Times New Roman" w:hAnsi="Times New Roman" w:cs="Times New Roman"/>
          <w:color w:val="000000" w:themeColor="text1"/>
          <w:sz w:val="24"/>
          <w:szCs w:val="24"/>
        </w:rPr>
        <w:t xml:space="preserve">In the pediatrics model, </w:t>
      </w:r>
      <w:r w:rsidR="0076416E" w:rsidRPr="007F72B7">
        <w:rPr>
          <w:rFonts w:ascii="Times New Roman" w:hAnsi="Times New Roman" w:cs="Times New Roman"/>
          <w:color w:val="000000" w:themeColor="text1"/>
          <w:sz w:val="24"/>
          <w:szCs w:val="24"/>
        </w:rPr>
        <w:t xml:space="preserve">the </w:t>
      </w:r>
      <w:r w:rsidR="00EE1327">
        <w:rPr>
          <w:rFonts w:ascii="Times New Roman" w:hAnsi="Times New Roman" w:cs="Times New Roman"/>
          <w:color w:val="000000" w:themeColor="text1"/>
          <w:sz w:val="24"/>
          <w:szCs w:val="24"/>
        </w:rPr>
        <w:t>playroom/</w:t>
      </w:r>
      <w:r w:rsidR="0076416E" w:rsidRPr="007F72B7">
        <w:rPr>
          <w:rFonts w:ascii="Times New Roman" w:hAnsi="Times New Roman" w:cs="Times New Roman"/>
          <w:color w:val="000000" w:themeColor="text1"/>
          <w:sz w:val="24"/>
          <w:szCs w:val="24"/>
        </w:rPr>
        <w:t xml:space="preserve">school allows for daily contact among patients and between patients and the </w:t>
      </w:r>
      <w:r w:rsidR="00EE1327">
        <w:rPr>
          <w:rFonts w:ascii="Times New Roman" w:hAnsi="Times New Roman" w:cs="Times New Roman"/>
          <w:color w:val="000000" w:themeColor="text1"/>
          <w:sz w:val="24"/>
          <w:szCs w:val="24"/>
        </w:rPr>
        <w:t>room</w:t>
      </w:r>
      <w:r w:rsidR="0076416E" w:rsidRPr="007F72B7">
        <w:rPr>
          <w:rFonts w:ascii="Times New Roman" w:hAnsi="Times New Roman" w:cs="Times New Roman"/>
          <w:color w:val="000000" w:themeColor="text1"/>
          <w:sz w:val="24"/>
          <w:szCs w:val="24"/>
        </w:rPr>
        <w:t xml:space="preserve">’s physical environment. </w:t>
      </w:r>
      <w:bookmarkStart w:id="2" w:name="_Toc486343654"/>
    </w:p>
    <w:p w14:paraId="4A240A4E" w14:textId="3A7E1E14" w:rsidR="00AA7E52" w:rsidRPr="007F72B7" w:rsidRDefault="00554D27" w:rsidP="00B425DE">
      <w:pPr>
        <w:pStyle w:val="Heading5"/>
        <w:contextualSpacing/>
        <w:rPr>
          <w:rFonts w:ascii="Times New Roman" w:hAnsi="Times New Roman" w:cs="Times New Roman"/>
        </w:rPr>
      </w:pPr>
      <w:r>
        <w:rPr>
          <w:rFonts w:ascii="Times New Roman" w:hAnsi="Times New Roman" w:cs="Times New Roman"/>
        </w:rPr>
        <w:t xml:space="preserve">Table </w:t>
      </w:r>
      <w:r w:rsidR="001C73CF">
        <w:rPr>
          <w:rFonts w:ascii="Times New Roman" w:hAnsi="Times New Roman" w:cs="Times New Roman"/>
        </w:rPr>
        <w:t>S</w:t>
      </w:r>
      <w:r w:rsidR="00AA7E52" w:rsidRPr="007F72B7">
        <w:rPr>
          <w:rFonts w:ascii="Times New Roman" w:hAnsi="Times New Roman" w:cs="Times New Roman"/>
        </w:rPr>
        <w:t xml:space="preserve">1: </w:t>
      </w:r>
      <w:r w:rsidR="00B425DE" w:rsidRPr="007F72B7">
        <w:rPr>
          <w:rFonts w:ascii="Times New Roman" w:hAnsi="Times New Roman" w:cs="Times New Roman"/>
        </w:rPr>
        <w:t>M</w:t>
      </w:r>
      <w:r w:rsidR="00AA7E52" w:rsidRPr="007F72B7">
        <w:rPr>
          <w:rFonts w:ascii="Times New Roman" w:hAnsi="Times New Roman" w:cs="Times New Roman"/>
        </w:rPr>
        <w:t>odeling</w:t>
      </w:r>
      <w:r w:rsidR="00B425DE" w:rsidRPr="007F72B7">
        <w:rPr>
          <w:rFonts w:ascii="Times New Roman" w:hAnsi="Times New Roman" w:cs="Times New Roman"/>
        </w:rPr>
        <w:t xml:space="preserve"> considerations in the pediatric</w:t>
      </w:r>
      <w:r w:rsidR="00AA7E52" w:rsidRPr="007F72B7">
        <w:rPr>
          <w:rFonts w:ascii="Times New Roman" w:hAnsi="Times New Roman" w:cs="Times New Roman"/>
        </w:rPr>
        <w:t xml:space="preserve"> versus adult setting</w:t>
      </w:r>
      <w:bookmarkEnd w:id="2"/>
    </w:p>
    <w:tbl>
      <w:tblPr>
        <w:tblStyle w:val="TableGrid"/>
        <w:tblW w:w="9360" w:type="dxa"/>
        <w:tblInd w:w="-5" w:type="dxa"/>
        <w:tblLook w:val="04A0" w:firstRow="1" w:lastRow="0" w:firstColumn="1" w:lastColumn="0" w:noHBand="0" w:noVBand="1"/>
      </w:tblPr>
      <w:tblGrid>
        <w:gridCol w:w="1620"/>
        <w:gridCol w:w="3240"/>
        <w:gridCol w:w="4500"/>
      </w:tblGrid>
      <w:tr w:rsidR="00B425DE" w:rsidRPr="007F72B7" w14:paraId="557C7111" w14:textId="77777777" w:rsidTr="00B425DE">
        <w:tc>
          <w:tcPr>
            <w:tcW w:w="1620" w:type="dxa"/>
            <w:shd w:val="clear" w:color="auto" w:fill="AEAAAA" w:themeFill="background2" w:themeFillShade="BF"/>
          </w:tcPr>
          <w:p w14:paraId="63AC267B" w14:textId="5856847A" w:rsidR="00AA7E52" w:rsidRPr="007F72B7" w:rsidRDefault="00AA7E52" w:rsidP="00B425DE">
            <w:pPr>
              <w:contextualSpacing/>
              <w:rPr>
                <w:rFonts w:ascii="Times New Roman" w:eastAsia="Times New Roman" w:hAnsi="Times New Roman"/>
                <w:sz w:val="22"/>
                <w:szCs w:val="22"/>
              </w:rPr>
            </w:pPr>
            <w:r w:rsidRPr="007F72B7">
              <w:rPr>
                <w:rFonts w:ascii="Times New Roman" w:eastAsia="Times New Roman" w:hAnsi="Times New Roman"/>
                <w:sz w:val="22"/>
                <w:szCs w:val="22"/>
              </w:rPr>
              <w:t xml:space="preserve">Quality </w:t>
            </w:r>
          </w:p>
        </w:tc>
        <w:tc>
          <w:tcPr>
            <w:tcW w:w="3240" w:type="dxa"/>
            <w:shd w:val="clear" w:color="auto" w:fill="AEAAAA" w:themeFill="background2" w:themeFillShade="BF"/>
          </w:tcPr>
          <w:p w14:paraId="5E4D15D9" w14:textId="77777777" w:rsidR="00AA7E52" w:rsidRPr="007F72B7" w:rsidRDefault="00AA7E52" w:rsidP="00B425DE">
            <w:pPr>
              <w:contextualSpacing/>
              <w:rPr>
                <w:rFonts w:ascii="Times New Roman" w:eastAsia="Times New Roman" w:hAnsi="Times New Roman"/>
                <w:sz w:val="22"/>
                <w:szCs w:val="22"/>
              </w:rPr>
            </w:pPr>
            <w:r w:rsidRPr="007F72B7">
              <w:rPr>
                <w:rFonts w:ascii="Times New Roman" w:eastAsia="Times New Roman" w:hAnsi="Times New Roman"/>
                <w:sz w:val="22"/>
                <w:szCs w:val="22"/>
              </w:rPr>
              <w:t>Adult setting</w:t>
            </w:r>
          </w:p>
        </w:tc>
        <w:tc>
          <w:tcPr>
            <w:tcW w:w="4500" w:type="dxa"/>
            <w:shd w:val="clear" w:color="auto" w:fill="AEAAAA" w:themeFill="background2" w:themeFillShade="BF"/>
          </w:tcPr>
          <w:p w14:paraId="4E4C0584" w14:textId="77777777" w:rsidR="00AA7E52" w:rsidRPr="007F72B7" w:rsidRDefault="00AA7E52" w:rsidP="00B425DE">
            <w:pPr>
              <w:contextualSpacing/>
              <w:rPr>
                <w:rFonts w:ascii="Times New Roman" w:eastAsia="Times New Roman" w:hAnsi="Times New Roman"/>
                <w:sz w:val="22"/>
                <w:szCs w:val="22"/>
              </w:rPr>
            </w:pPr>
            <w:r w:rsidRPr="007F72B7">
              <w:rPr>
                <w:rFonts w:ascii="Times New Roman" w:eastAsia="Times New Roman" w:hAnsi="Times New Roman"/>
                <w:sz w:val="22"/>
                <w:szCs w:val="22"/>
              </w:rPr>
              <w:t>Pediatric setting</w:t>
            </w:r>
          </w:p>
        </w:tc>
      </w:tr>
      <w:tr w:rsidR="00AA7E52" w:rsidRPr="007F72B7" w14:paraId="096C09C7" w14:textId="77777777" w:rsidTr="006053E5">
        <w:tc>
          <w:tcPr>
            <w:tcW w:w="9360" w:type="dxa"/>
            <w:gridSpan w:val="3"/>
            <w:vAlign w:val="center"/>
          </w:tcPr>
          <w:p w14:paraId="220A8A65" w14:textId="77777777" w:rsidR="00AA7E52" w:rsidRPr="007F72B7" w:rsidRDefault="00AA7E52" w:rsidP="00B425DE">
            <w:pPr>
              <w:contextualSpacing/>
              <w:jc w:val="center"/>
              <w:rPr>
                <w:rFonts w:ascii="Times New Roman" w:eastAsia="Times New Roman" w:hAnsi="Times New Roman"/>
                <w:sz w:val="22"/>
                <w:szCs w:val="22"/>
              </w:rPr>
            </w:pPr>
            <w:r w:rsidRPr="007F72B7">
              <w:rPr>
                <w:rFonts w:ascii="Times New Roman" w:eastAsia="Times New Roman" w:hAnsi="Times New Roman"/>
                <w:sz w:val="22"/>
                <w:szCs w:val="22"/>
              </w:rPr>
              <w:t>Workflow differences</w:t>
            </w:r>
          </w:p>
        </w:tc>
      </w:tr>
      <w:tr w:rsidR="00B425DE" w:rsidRPr="007F72B7" w14:paraId="7AD8EA84" w14:textId="77777777" w:rsidTr="00B425DE">
        <w:tc>
          <w:tcPr>
            <w:tcW w:w="1620" w:type="dxa"/>
          </w:tcPr>
          <w:p w14:paraId="10BFDCE8" w14:textId="77777777" w:rsidR="00AA7E52" w:rsidRPr="007F72B7" w:rsidRDefault="00AA7E52" w:rsidP="00B425DE">
            <w:pPr>
              <w:contextualSpacing/>
              <w:rPr>
                <w:rFonts w:ascii="Times New Roman" w:eastAsia="Times New Roman" w:hAnsi="Times New Roman"/>
                <w:sz w:val="22"/>
                <w:szCs w:val="22"/>
              </w:rPr>
            </w:pPr>
            <w:r w:rsidRPr="007F72B7">
              <w:rPr>
                <w:rFonts w:ascii="Times New Roman" w:eastAsia="Times New Roman" w:hAnsi="Times New Roman"/>
                <w:sz w:val="22"/>
                <w:szCs w:val="22"/>
              </w:rPr>
              <w:t>Hospital size</w:t>
            </w:r>
          </w:p>
        </w:tc>
        <w:tc>
          <w:tcPr>
            <w:tcW w:w="3240" w:type="dxa"/>
          </w:tcPr>
          <w:p w14:paraId="2B8A59F1" w14:textId="6419EB55" w:rsidR="00AA7E52" w:rsidRPr="007F72B7" w:rsidRDefault="00AA7E52" w:rsidP="00B425DE">
            <w:pPr>
              <w:contextualSpacing/>
              <w:rPr>
                <w:rFonts w:ascii="Times New Roman" w:eastAsia="Times New Roman" w:hAnsi="Times New Roman"/>
                <w:sz w:val="22"/>
                <w:szCs w:val="22"/>
              </w:rPr>
            </w:pPr>
            <w:r w:rsidRPr="007F72B7">
              <w:rPr>
                <w:rFonts w:ascii="Times New Roman" w:eastAsia="Times New Roman" w:hAnsi="Times New Roman"/>
                <w:sz w:val="22"/>
                <w:szCs w:val="22"/>
              </w:rPr>
              <w:t>A</w:t>
            </w:r>
            <w:r w:rsidR="0076416E" w:rsidRPr="007F72B7">
              <w:rPr>
                <w:rFonts w:ascii="Times New Roman" w:eastAsia="Times New Roman" w:hAnsi="Times New Roman"/>
                <w:sz w:val="22"/>
                <w:szCs w:val="22"/>
              </w:rPr>
              <w:t>n a</w:t>
            </w:r>
            <w:r w:rsidRPr="007F72B7">
              <w:rPr>
                <w:rFonts w:ascii="Times New Roman" w:eastAsia="Times New Roman" w:hAnsi="Times New Roman"/>
                <w:sz w:val="22"/>
                <w:szCs w:val="22"/>
              </w:rPr>
              <w:t>verage sized hospital has more wards, beds, healthcare workers, and patients</w:t>
            </w:r>
          </w:p>
        </w:tc>
        <w:tc>
          <w:tcPr>
            <w:tcW w:w="4500" w:type="dxa"/>
          </w:tcPr>
          <w:p w14:paraId="75A94C16" w14:textId="77777777" w:rsidR="00AA7E52" w:rsidRPr="007F72B7" w:rsidRDefault="00AA7E52" w:rsidP="00B425DE">
            <w:pPr>
              <w:contextualSpacing/>
              <w:rPr>
                <w:rFonts w:ascii="Times New Roman" w:eastAsia="Times New Roman" w:hAnsi="Times New Roman"/>
                <w:sz w:val="22"/>
                <w:szCs w:val="22"/>
              </w:rPr>
            </w:pPr>
            <w:r w:rsidRPr="007F72B7">
              <w:rPr>
                <w:rFonts w:ascii="Times New Roman" w:eastAsia="Times New Roman" w:hAnsi="Times New Roman"/>
                <w:sz w:val="22"/>
                <w:szCs w:val="22"/>
              </w:rPr>
              <w:t>Fewer total wards, beds, healthcare workers, and patients; More frequent nursing contact</w:t>
            </w:r>
          </w:p>
        </w:tc>
      </w:tr>
      <w:tr w:rsidR="00B425DE" w:rsidRPr="007F72B7" w14:paraId="4271FC33" w14:textId="77777777" w:rsidTr="00B425DE">
        <w:tc>
          <w:tcPr>
            <w:tcW w:w="1620" w:type="dxa"/>
          </w:tcPr>
          <w:p w14:paraId="6EA9B3F9" w14:textId="77777777" w:rsidR="00AA7E52" w:rsidRPr="007F72B7" w:rsidRDefault="00AA7E52" w:rsidP="00B425DE">
            <w:pPr>
              <w:contextualSpacing/>
              <w:rPr>
                <w:rFonts w:ascii="Times New Roman" w:eastAsia="Times New Roman" w:hAnsi="Times New Roman"/>
                <w:sz w:val="22"/>
                <w:szCs w:val="22"/>
              </w:rPr>
            </w:pPr>
            <w:r w:rsidRPr="007F72B7">
              <w:rPr>
                <w:rFonts w:ascii="Times New Roman" w:eastAsia="Times New Roman" w:hAnsi="Times New Roman"/>
                <w:sz w:val="22"/>
                <w:szCs w:val="22"/>
              </w:rPr>
              <w:t>Visitor interactions</w:t>
            </w:r>
          </w:p>
        </w:tc>
        <w:tc>
          <w:tcPr>
            <w:tcW w:w="3240" w:type="dxa"/>
          </w:tcPr>
          <w:p w14:paraId="7F6A588E" w14:textId="78EC08A8" w:rsidR="00AA7E52" w:rsidRPr="007F72B7" w:rsidRDefault="00AA7E52" w:rsidP="00B425DE">
            <w:pPr>
              <w:contextualSpacing/>
              <w:rPr>
                <w:rFonts w:ascii="Times New Roman" w:eastAsia="Times New Roman" w:hAnsi="Times New Roman"/>
                <w:sz w:val="22"/>
                <w:szCs w:val="22"/>
              </w:rPr>
            </w:pPr>
            <w:r w:rsidRPr="007F72B7">
              <w:rPr>
                <w:rFonts w:ascii="Times New Roman" w:eastAsia="Times New Roman" w:hAnsi="Times New Roman"/>
                <w:sz w:val="22"/>
                <w:szCs w:val="22"/>
              </w:rPr>
              <w:t>Shorter duration (50% of visits less than 30 minutes</w:t>
            </w:r>
            <w:r w:rsidR="004C080A" w:rsidRPr="007F72B7">
              <w:rPr>
                <w:rFonts w:ascii="Times New Roman" w:eastAsia="Times New Roman" w:hAnsi="Times New Roman"/>
                <w:sz w:val="22"/>
                <w:szCs w:val="22"/>
              </w:rPr>
              <w:t>),</w:t>
            </w:r>
            <w:r w:rsidRPr="007F72B7">
              <w:rPr>
                <w:rFonts w:ascii="Times New Roman" w:eastAsia="Times New Roman" w:hAnsi="Times New Roman"/>
              </w:rPr>
              <w:fldChar w:fldCharType="begin"/>
            </w:r>
            <w:r w:rsidR="00F14B40">
              <w:rPr>
                <w:rFonts w:ascii="Times New Roman" w:eastAsia="Times New Roman" w:hAnsi="Times New Roman"/>
                <w:sz w:val="22"/>
                <w:szCs w:val="22"/>
              </w:rPr>
              <w:instrText xml:space="preserve"> ADDIN ZOTERO_ITEM CSL_CITATION {"citationID":"a1i97imiuna","properties":{"formattedCitation":"\\super 3\\nosupersub{}","plainCitation":"3","noteIndex":0},"citationItems":[{"id":403,"uris":["http://zotero.org/users/1573085/items/QG29AXQP"],"uri":["http://zotero.org/users/1573085/items/QG29AXQP"],"itemData":{"id":403,"type":"article-journal","title":"Frequency of Patient Contact with Health Care Personnel and Visitors: Implications for Infection Prevention","container-title":"Joint Commission journal on quality and patient safety / Joint Commission Resources","page":"560-565","volume":"38","issue":"12","source":"PubMed Central","abstract":"Background\nContact with health care workers may be an important means of infection transmission between patients, yet little is known about patterns of patient contact with staff and visitors in hospitals. In a cross-sectional study, the frequency, type, and duration of contacts made by health care workers, other hospital staff, and visitors to patients in acute care settings were documented.\n\nMethods\nPatients were observed in seven units of three academic hospitals, with recording of each occurrence of someone’s entry into the patient’s room. The health care worker’s role, the duration of the visit, and the highest level of patient contact made were noted. Staff were also surveyed to determine their perception of how many patients per hour they come into contact with, how long they spend with patients, and the level of patient contact that occurs.\n\nFindings\nHourly room entries ranged from 0 to 28 per patient (median, 5.5), and patients received visits from 0 to 18 different persons per hour (median, 3.5). Nurses made the most visits (45%), followed by personal visitors (23%), medical staff (17%), nonclinical staff (7%), and other clinical staff (4%). Visits lasted 1 to 124 minutes (median, 3 minutes for all groups). Persons entering patients’ rooms touched nothing inside the room, only the environment, the patient’s intact skin, or the patient’s blood/body fluids 22%, 33%, 27%, and 18% of the time, respectively. Medical staff estimated visiting an average of 2.8 different patients per hour (range, 0.5–7.0), and nursing staff estimated visiting an average of 4.5 different patients per hour (range, 0.5–18.0).\n\nConclusions\nExamining patterns of patient contact may improve understanding of transmission dynamics in hospitals. New transmission models should consider the roles of health care workers beyond patients’ assigned nurses and physicians.","ISSN":"1553-7250","note":"PMID: 23240264\nPMCID: PMC3531228","shortTitle":"Frequency of Patient Contact with Health Care Personnel and Visitors","journalAbbreviation":"Jt Comm J Qual Patient Saf","author":[{"family":"Cohen","given":"Bevin"},{"family":"Hyman","given":"Sandra"},{"family":"Rosenberg","given":"Lauren"},{"family":"Larson","given":"Elaine"}],"issued":{"date-parts":[["2012",12]]}}}],"schema":"https://github.com/citation-style-language/schema/raw/master/csl-citation.json"} </w:instrText>
            </w:r>
            <w:r w:rsidRPr="007F72B7">
              <w:rPr>
                <w:rFonts w:ascii="Times New Roman" w:eastAsia="Times New Roman" w:hAnsi="Times New Roman"/>
              </w:rPr>
              <w:fldChar w:fldCharType="separate"/>
            </w:r>
            <w:r w:rsidR="00F14B40" w:rsidRPr="00F14B40">
              <w:rPr>
                <w:rFonts w:ascii="Times New Roman" w:hAnsi="Times New Roman"/>
                <w:sz w:val="22"/>
                <w:vertAlign w:val="superscript"/>
              </w:rPr>
              <w:t>3</w:t>
            </w:r>
            <w:r w:rsidRPr="007F72B7">
              <w:rPr>
                <w:rFonts w:ascii="Times New Roman" w:eastAsia="Times New Roman" w:hAnsi="Times New Roman"/>
              </w:rPr>
              <w:fldChar w:fldCharType="end"/>
            </w:r>
            <w:r w:rsidRPr="007F72B7">
              <w:rPr>
                <w:rFonts w:ascii="Times New Roman" w:eastAsia="Times New Roman" w:hAnsi="Times New Roman"/>
                <w:sz w:val="22"/>
                <w:szCs w:val="22"/>
              </w:rPr>
              <w:t xml:space="preserve"> fewer total visits and visitors, less physical contact between visitors and patients, nurses serve as primary caregivers</w:t>
            </w:r>
          </w:p>
        </w:tc>
        <w:tc>
          <w:tcPr>
            <w:tcW w:w="4500" w:type="dxa"/>
          </w:tcPr>
          <w:p w14:paraId="2DD43E97" w14:textId="4D67993A" w:rsidR="00AA7E52" w:rsidRPr="007F72B7" w:rsidRDefault="00AA7E52" w:rsidP="00B425DE">
            <w:pPr>
              <w:contextualSpacing/>
              <w:rPr>
                <w:rFonts w:ascii="Times New Roman" w:eastAsia="Times New Roman" w:hAnsi="Times New Roman"/>
                <w:sz w:val="22"/>
                <w:szCs w:val="22"/>
              </w:rPr>
            </w:pPr>
            <w:r w:rsidRPr="007F72B7">
              <w:rPr>
                <w:rFonts w:ascii="Times New Roman" w:eastAsia="Times New Roman" w:hAnsi="Times New Roman"/>
                <w:sz w:val="22"/>
                <w:szCs w:val="22"/>
              </w:rPr>
              <w:t xml:space="preserve">Longer duration </w:t>
            </w:r>
            <w:r w:rsidR="0076416E" w:rsidRPr="007F72B7">
              <w:rPr>
                <w:rFonts w:ascii="Times New Roman" w:eastAsia="Times New Roman" w:hAnsi="Times New Roman"/>
                <w:sz w:val="22"/>
                <w:szCs w:val="22"/>
              </w:rPr>
              <w:t xml:space="preserve">of visits </w:t>
            </w:r>
            <w:r w:rsidRPr="007F72B7">
              <w:rPr>
                <w:rFonts w:ascii="Times New Roman" w:eastAsia="Times New Roman" w:hAnsi="Times New Roman"/>
                <w:sz w:val="22"/>
                <w:szCs w:val="22"/>
              </w:rPr>
              <w:t xml:space="preserve">(often overnight or </w:t>
            </w:r>
            <w:r w:rsidR="008B1CB4" w:rsidRPr="007F72B7">
              <w:rPr>
                <w:rFonts w:ascii="Times New Roman" w:eastAsia="Times New Roman" w:hAnsi="Times New Roman"/>
                <w:sz w:val="22"/>
                <w:szCs w:val="22"/>
              </w:rPr>
              <w:t xml:space="preserve">for </w:t>
            </w:r>
            <w:r w:rsidRPr="007F72B7">
              <w:rPr>
                <w:rFonts w:ascii="Times New Roman" w:eastAsia="Times New Roman" w:hAnsi="Times New Roman"/>
                <w:sz w:val="22"/>
                <w:szCs w:val="22"/>
              </w:rPr>
              <w:t xml:space="preserve">multiple daytime hours), more total visits and visitors, </w:t>
            </w:r>
            <w:r w:rsidR="0076416E" w:rsidRPr="007F72B7">
              <w:rPr>
                <w:rFonts w:ascii="Times New Roman" w:eastAsia="Times New Roman" w:hAnsi="Times New Roman"/>
                <w:sz w:val="22"/>
                <w:szCs w:val="22"/>
              </w:rPr>
              <w:t xml:space="preserve">parent/guardian caregivers </w:t>
            </w:r>
            <w:r w:rsidRPr="007F72B7">
              <w:rPr>
                <w:rFonts w:ascii="Times New Roman" w:eastAsia="Times New Roman" w:hAnsi="Times New Roman"/>
                <w:sz w:val="22"/>
                <w:szCs w:val="22"/>
              </w:rPr>
              <w:t xml:space="preserve">accompany patients to </w:t>
            </w:r>
            <w:r w:rsidR="00EE1327">
              <w:rPr>
                <w:rFonts w:ascii="Times New Roman" w:eastAsia="Times New Roman" w:hAnsi="Times New Roman"/>
                <w:sz w:val="22"/>
                <w:szCs w:val="22"/>
              </w:rPr>
              <w:t>playroom/</w:t>
            </w:r>
            <w:r w:rsidR="008B1CB4" w:rsidRPr="007F72B7">
              <w:rPr>
                <w:rFonts w:ascii="Times New Roman" w:eastAsia="Times New Roman" w:hAnsi="Times New Roman"/>
                <w:sz w:val="22"/>
                <w:szCs w:val="22"/>
              </w:rPr>
              <w:t xml:space="preserve">school </w:t>
            </w:r>
            <w:r w:rsidRPr="007F72B7">
              <w:rPr>
                <w:rFonts w:ascii="Times New Roman" w:eastAsia="Times New Roman" w:hAnsi="Times New Roman"/>
                <w:sz w:val="22"/>
                <w:szCs w:val="22"/>
              </w:rPr>
              <w:t>common area</w:t>
            </w:r>
            <w:r w:rsidR="008B1CB4" w:rsidRPr="007F72B7">
              <w:rPr>
                <w:rFonts w:ascii="Times New Roman" w:eastAsia="Times New Roman" w:hAnsi="Times New Roman"/>
                <w:sz w:val="22"/>
                <w:szCs w:val="22"/>
              </w:rPr>
              <w:t xml:space="preserve"> and take on an active role in patient care</w:t>
            </w:r>
            <w:r w:rsidRPr="007F72B7">
              <w:rPr>
                <w:rFonts w:ascii="Times New Roman" w:eastAsia="Times New Roman" w:hAnsi="Times New Roman"/>
                <w:sz w:val="22"/>
                <w:szCs w:val="22"/>
              </w:rPr>
              <w:t xml:space="preserve">, </w:t>
            </w:r>
            <w:r w:rsidR="008B1CB4" w:rsidRPr="007F72B7">
              <w:rPr>
                <w:rFonts w:ascii="Times New Roman" w:eastAsia="Times New Roman" w:hAnsi="Times New Roman"/>
                <w:sz w:val="22"/>
                <w:szCs w:val="22"/>
              </w:rPr>
              <w:t xml:space="preserve">more direct </w:t>
            </w:r>
            <w:r w:rsidRPr="007F72B7">
              <w:rPr>
                <w:rFonts w:ascii="Times New Roman" w:eastAsia="Times New Roman" w:hAnsi="Times New Roman"/>
                <w:sz w:val="22"/>
                <w:szCs w:val="22"/>
              </w:rPr>
              <w:t>physical contact between visitors and patients</w:t>
            </w:r>
          </w:p>
        </w:tc>
      </w:tr>
      <w:tr w:rsidR="00B425DE" w:rsidRPr="007F72B7" w14:paraId="4F3C03E1" w14:textId="77777777" w:rsidTr="00B425DE">
        <w:tc>
          <w:tcPr>
            <w:tcW w:w="1620" w:type="dxa"/>
          </w:tcPr>
          <w:p w14:paraId="29E50619" w14:textId="77777777" w:rsidR="00AA7E52" w:rsidRPr="007F72B7" w:rsidRDefault="00AA7E52" w:rsidP="00B425DE">
            <w:pPr>
              <w:contextualSpacing/>
              <w:rPr>
                <w:rFonts w:ascii="Times New Roman" w:eastAsia="Times New Roman" w:hAnsi="Times New Roman"/>
                <w:sz w:val="22"/>
                <w:szCs w:val="22"/>
              </w:rPr>
            </w:pPr>
            <w:r w:rsidRPr="007F72B7">
              <w:rPr>
                <w:rFonts w:ascii="Times New Roman" w:eastAsia="Times New Roman" w:hAnsi="Times New Roman"/>
                <w:sz w:val="22"/>
                <w:szCs w:val="22"/>
              </w:rPr>
              <w:t>Patient interactions</w:t>
            </w:r>
          </w:p>
        </w:tc>
        <w:tc>
          <w:tcPr>
            <w:tcW w:w="3240" w:type="dxa"/>
          </w:tcPr>
          <w:p w14:paraId="5227B131" w14:textId="5B8F7338" w:rsidR="00AA7E52" w:rsidRPr="007F72B7" w:rsidRDefault="00AA7E52" w:rsidP="00B425DE">
            <w:pPr>
              <w:contextualSpacing/>
              <w:rPr>
                <w:rFonts w:ascii="Times New Roman" w:eastAsia="Times New Roman" w:hAnsi="Times New Roman"/>
                <w:sz w:val="22"/>
                <w:szCs w:val="22"/>
              </w:rPr>
            </w:pPr>
            <w:r w:rsidRPr="007F72B7">
              <w:rPr>
                <w:rFonts w:ascii="Times New Roman" w:eastAsia="Times New Roman" w:hAnsi="Times New Roman"/>
                <w:sz w:val="22"/>
                <w:szCs w:val="22"/>
              </w:rPr>
              <w:t>Minimal interactions between patients</w:t>
            </w:r>
          </w:p>
        </w:tc>
        <w:tc>
          <w:tcPr>
            <w:tcW w:w="4500" w:type="dxa"/>
          </w:tcPr>
          <w:p w14:paraId="57C582E9" w14:textId="20F0BB7A" w:rsidR="00AA7E52" w:rsidRPr="007F72B7" w:rsidRDefault="00AA7E52" w:rsidP="00B425DE">
            <w:pPr>
              <w:contextualSpacing/>
              <w:rPr>
                <w:rFonts w:ascii="Times New Roman" w:eastAsia="Times New Roman" w:hAnsi="Times New Roman"/>
                <w:sz w:val="22"/>
                <w:szCs w:val="22"/>
              </w:rPr>
            </w:pPr>
            <w:r w:rsidRPr="007F72B7">
              <w:rPr>
                <w:rFonts w:ascii="Times New Roman" w:eastAsia="Times New Roman" w:hAnsi="Times New Roman"/>
                <w:sz w:val="22"/>
                <w:szCs w:val="22"/>
              </w:rPr>
              <w:t>Frequent interactions between patients in</w:t>
            </w:r>
            <w:r w:rsidR="008B1CB4" w:rsidRPr="007F72B7">
              <w:rPr>
                <w:rFonts w:ascii="Times New Roman" w:eastAsia="Times New Roman" w:hAnsi="Times New Roman"/>
                <w:sz w:val="22"/>
                <w:szCs w:val="22"/>
              </w:rPr>
              <w:t xml:space="preserve"> </w:t>
            </w:r>
            <w:r w:rsidRPr="007F72B7">
              <w:rPr>
                <w:rFonts w:ascii="Times New Roman" w:eastAsia="Times New Roman" w:hAnsi="Times New Roman"/>
                <w:sz w:val="22"/>
                <w:szCs w:val="22"/>
              </w:rPr>
              <w:t>hospital</w:t>
            </w:r>
            <w:r w:rsidR="008B1CB4" w:rsidRPr="007F72B7">
              <w:rPr>
                <w:rFonts w:ascii="Times New Roman" w:eastAsia="Times New Roman" w:hAnsi="Times New Roman"/>
                <w:sz w:val="22"/>
                <w:szCs w:val="22"/>
              </w:rPr>
              <w:t>-wide</w:t>
            </w:r>
            <w:r w:rsidRPr="007F72B7">
              <w:rPr>
                <w:rFonts w:ascii="Times New Roman" w:eastAsia="Times New Roman" w:hAnsi="Times New Roman"/>
                <w:sz w:val="22"/>
                <w:szCs w:val="22"/>
              </w:rPr>
              <w:t xml:space="preserve"> </w:t>
            </w:r>
            <w:r w:rsidR="00EE1327">
              <w:rPr>
                <w:rFonts w:ascii="Times New Roman" w:eastAsia="Times New Roman" w:hAnsi="Times New Roman"/>
                <w:sz w:val="22"/>
                <w:szCs w:val="22"/>
              </w:rPr>
              <w:t>playroom/</w:t>
            </w:r>
            <w:r w:rsidRPr="007F72B7">
              <w:rPr>
                <w:rFonts w:ascii="Times New Roman" w:eastAsia="Times New Roman" w:hAnsi="Times New Roman"/>
                <w:sz w:val="22"/>
                <w:szCs w:val="22"/>
              </w:rPr>
              <w:t xml:space="preserve">school </w:t>
            </w:r>
          </w:p>
        </w:tc>
      </w:tr>
      <w:tr w:rsidR="00AA7E52" w:rsidRPr="007F72B7" w14:paraId="2522B05D" w14:textId="77777777" w:rsidTr="006053E5">
        <w:tc>
          <w:tcPr>
            <w:tcW w:w="9360" w:type="dxa"/>
            <w:gridSpan w:val="3"/>
            <w:shd w:val="clear" w:color="auto" w:fill="E7E6E6" w:themeFill="background2"/>
            <w:vAlign w:val="center"/>
          </w:tcPr>
          <w:p w14:paraId="4C6DA368" w14:textId="77777777" w:rsidR="00AA7E52" w:rsidRPr="007F72B7" w:rsidRDefault="00AA7E52" w:rsidP="00B425DE">
            <w:pPr>
              <w:contextualSpacing/>
              <w:jc w:val="center"/>
              <w:rPr>
                <w:rFonts w:ascii="Times New Roman" w:eastAsia="Times New Roman" w:hAnsi="Times New Roman"/>
                <w:sz w:val="22"/>
                <w:szCs w:val="22"/>
              </w:rPr>
            </w:pPr>
            <w:r w:rsidRPr="007F72B7">
              <w:rPr>
                <w:rFonts w:ascii="Times New Roman" w:eastAsia="Times New Roman" w:hAnsi="Times New Roman"/>
                <w:sz w:val="22"/>
                <w:szCs w:val="22"/>
              </w:rPr>
              <w:t>Biological differences</w:t>
            </w:r>
          </w:p>
        </w:tc>
      </w:tr>
      <w:tr w:rsidR="00B425DE" w:rsidRPr="007F72B7" w14:paraId="4BB5ADA0" w14:textId="77777777" w:rsidTr="00B425DE">
        <w:tc>
          <w:tcPr>
            <w:tcW w:w="1620" w:type="dxa"/>
            <w:shd w:val="clear" w:color="auto" w:fill="E7E6E6" w:themeFill="background2"/>
          </w:tcPr>
          <w:p w14:paraId="3ED4A29F" w14:textId="77777777" w:rsidR="00AA7E52" w:rsidRPr="007F72B7" w:rsidRDefault="00AA7E52" w:rsidP="00B425DE">
            <w:pPr>
              <w:contextualSpacing/>
              <w:rPr>
                <w:rFonts w:ascii="Times New Roman" w:eastAsia="Times New Roman" w:hAnsi="Times New Roman"/>
                <w:sz w:val="22"/>
                <w:szCs w:val="22"/>
              </w:rPr>
            </w:pPr>
            <w:r w:rsidRPr="007F72B7">
              <w:rPr>
                <w:rFonts w:ascii="Times New Roman" w:eastAsia="Times New Roman" w:hAnsi="Times New Roman"/>
                <w:sz w:val="22"/>
                <w:szCs w:val="22"/>
              </w:rPr>
              <w:t xml:space="preserve">Colonization </w:t>
            </w:r>
          </w:p>
        </w:tc>
        <w:tc>
          <w:tcPr>
            <w:tcW w:w="3240" w:type="dxa"/>
            <w:shd w:val="clear" w:color="auto" w:fill="E7E6E6" w:themeFill="background2"/>
          </w:tcPr>
          <w:p w14:paraId="7E6F887F" w14:textId="0F56A061" w:rsidR="00AA7E52" w:rsidRPr="007F72B7" w:rsidRDefault="00AA7E52" w:rsidP="00B425DE">
            <w:pPr>
              <w:contextualSpacing/>
              <w:rPr>
                <w:rFonts w:ascii="Times New Roman" w:eastAsia="Times New Roman" w:hAnsi="Times New Roman"/>
                <w:sz w:val="22"/>
                <w:szCs w:val="22"/>
              </w:rPr>
            </w:pPr>
            <w:r w:rsidRPr="007F72B7">
              <w:rPr>
                <w:rFonts w:ascii="Times New Roman" w:eastAsia="Times New Roman" w:hAnsi="Times New Roman"/>
                <w:sz w:val="22"/>
                <w:szCs w:val="22"/>
              </w:rPr>
              <w:t>Uncommon in the community setting without predisposing factors or prior interaction with healthcare system</w:t>
            </w:r>
            <w:r w:rsidRPr="007F72B7">
              <w:rPr>
                <w:rFonts w:ascii="Times New Roman" w:eastAsia="Times New Roman" w:hAnsi="Times New Roman"/>
              </w:rPr>
              <w:fldChar w:fldCharType="begin"/>
            </w:r>
            <w:r w:rsidR="00F14B40">
              <w:rPr>
                <w:rFonts w:ascii="Times New Roman" w:eastAsia="Times New Roman" w:hAnsi="Times New Roman"/>
                <w:sz w:val="22"/>
                <w:szCs w:val="22"/>
              </w:rPr>
              <w:instrText xml:space="preserve"> ADDIN ZOTERO_ITEM CSL_CITATION {"citationID":"l6xT15nW","properties":{"formattedCitation":"\\super 4,5\\nosupersub{}","plainCitation":"4,5","noteIndex":0},"citationItems":[{"id":497,"uris":["http://zotero.org/users/1573085/items/NVQJCEPH"],"uri":["http://zotero.org/users/1573085/items/NVQJCEPH"],"itemData":{"id":497,"type":"article-journal","title":"Burden of Clostridium difficile Infection in the United States","container-title":"New England Journal of Medicine","page":"825-834","volume":"372","issue":"9","source":"Taylor and Francis+NEJM","abstract":"Clostridium difficile is an important cause of hospital-associated diarrhea. In this report from the CDC, the U.S. burden of C. difficile infection is estimated at nearly 500,000 cases and 30,000 deaths in 2011, with an increasing burden among nonhospitalized persons.","DOI":"10.1056/NEJMoa1408913","ISSN":"0028-4793","note":"PMID: 25714160","author":[{"family":"Lessa","given":"Fernanda C."},{"family":"Mu","given":"Yi"},{"family":"Bamberg","given":"Wendy M."},{"family":"Beldavs","given":"Zintars G."},{"family":"Dumyati","given":"Ghinwa K."},{"family":"Dunn","given":"John R."},{"family":"Farley","given":"Monica M."},{"family":"Holzbauer","given":"Stacy M."},{"family":"Meek","given":"James I."},{"family":"Phipps","given":"Erin C."},{"family":"Wilson","given":"Lucy E."},{"family":"Winston","given":"Lisa G."},{"family":"Cohen","given":"Jessica A."},{"family":"Limbago","given":"Brandi M."},{"family":"Fridkin","given":"Scott K."},{"family":"Gerding","given":"Dale N."},{"family":"McDonald","given":"L. Clifford"}],"issued":{"date-parts":[["2015",2,26]]}}},{"id":271,"uris":["http://zotero.org/users/1573085/items/MFJP9628"],"uri":["http://zotero.org/users/1573085/items/MFJP9628"],"itemData":{"id":271,"type":"article-journal","title":"Host and Pathogen Factors for Clostridium difficile Infection and Colonization","container-title":"New England Journal of Medicine","page":"1693-1703","volume":"365","issue":"18","source":"Taylor and Francis+NEJM","abstract":"In this prospective cohort study of patients admitted to hospitals in Quebec and Ontario, 2.8% of patients had Clostridium difficile infection and 3.0% had asymptomatic C. difficile colonization during hospitalization. Most patients with C. difficile infection had the NAP1 strain.","DOI":"10.1056/NEJMoa1012413","ISSN":"0028-4793","note":"PMID: 22047560","author":[{"family":"Loo","given":"Vivian G."},{"family":"Bourgault","given":"Anne-Marie"},{"family":"Poirier","given":"Louise"},{"family":"Lamothe","given":"François"},{"family":"Michaud","given":"Sophie"},{"family":"Turgeon","given":"Nathalie"},{"family":"Toye","given":"Baldwin"},{"family":"Beaudoin","given":"Axelle"},{"family":"Frost","given":"Eric H."},{"family":"Gilca","given":"Rodica"},{"family":"Brassard","given":"Paul"},{"family":"Dendukuri","given":"Nandini"},{"family":"Béliveau","given":"Claire"},{"family":"Oughton","given":"Matthew"},{"family":"Brukner","given":"Ivan"},{"family":"Dascal","given":"Andre"}],"issued":{"date-parts":[["2011",11,3]]}}}],"schema":"https://github.com/citation-style-language/schema/raw/master/csl-citation.json"} </w:instrText>
            </w:r>
            <w:r w:rsidRPr="007F72B7">
              <w:rPr>
                <w:rFonts w:ascii="Times New Roman" w:eastAsia="Times New Roman" w:hAnsi="Times New Roman"/>
              </w:rPr>
              <w:fldChar w:fldCharType="separate"/>
            </w:r>
            <w:r w:rsidR="00F14B40" w:rsidRPr="00F14B40">
              <w:rPr>
                <w:rFonts w:ascii="Times New Roman" w:hAnsi="Times New Roman"/>
                <w:sz w:val="22"/>
                <w:vertAlign w:val="superscript"/>
              </w:rPr>
              <w:t>4,5</w:t>
            </w:r>
            <w:r w:rsidRPr="007F72B7">
              <w:rPr>
                <w:rFonts w:ascii="Times New Roman" w:eastAsia="Times New Roman" w:hAnsi="Times New Roman"/>
              </w:rPr>
              <w:fldChar w:fldCharType="end"/>
            </w:r>
          </w:p>
        </w:tc>
        <w:tc>
          <w:tcPr>
            <w:tcW w:w="4500" w:type="dxa"/>
            <w:shd w:val="clear" w:color="auto" w:fill="E7E6E6" w:themeFill="background2"/>
          </w:tcPr>
          <w:p w14:paraId="17D46F11" w14:textId="1E811E3C" w:rsidR="00AA7E52" w:rsidRPr="007F72B7" w:rsidRDefault="00AA7E52" w:rsidP="00B425DE">
            <w:pPr>
              <w:contextualSpacing/>
              <w:rPr>
                <w:rFonts w:ascii="Times New Roman" w:eastAsia="Times New Roman" w:hAnsi="Times New Roman"/>
                <w:sz w:val="22"/>
                <w:szCs w:val="22"/>
              </w:rPr>
            </w:pPr>
            <w:r w:rsidRPr="007F72B7">
              <w:rPr>
                <w:rFonts w:ascii="Times New Roman" w:eastAsia="Times New Roman" w:hAnsi="Times New Roman"/>
                <w:sz w:val="22"/>
                <w:szCs w:val="22"/>
              </w:rPr>
              <w:t>Common among children less than 3, including healthy children in the community setting</w:t>
            </w:r>
            <w:r w:rsidRPr="007F72B7">
              <w:rPr>
                <w:rFonts w:ascii="Times New Roman" w:eastAsia="Times New Roman" w:hAnsi="Times New Roman"/>
              </w:rPr>
              <w:fldChar w:fldCharType="begin"/>
            </w:r>
            <w:r w:rsidR="00F14B40">
              <w:rPr>
                <w:rFonts w:ascii="Times New Roman" w:eastAsia="Times New Roman" w:hAnsi="Times New Roman"/>
                <w:sz w:val="22"/>
                <w:szCs w:val="22"/>
              </w:rPr>
              <w:instrText xml:space="preserve"> ADDIN ZOTERO_ITEM CSL_CITATION {"citationID":"a4ofmp4tbq","properties":{"formattedCitation":"\\super 6\\uc0\\u8211{}11\\nosupersub{}","plainCitation":"6–11","noteIndex":0},"citationItems":[{"id":856,"uris":["http://zotero.org/users/1573085/items/AW8ZZB2C"],"uri":["http://zotero.org/users/1573085/items/AW8ZZB2C"],"itemData":{"id":856,"type":"article-journal","title":"Quantification of Bifidobacterium spp., Escherichia coli and Clostridium difficile in faecal samples of breast-fed and formula-fed infants by real-time PCR","container-title":"FEMS Microbiology Letters","page":"141-147","volume":"243","issue":"1","source":"ScienceDirect","abstract":"To determine the influence of either exclusive breast-feeding or formula feeding on both composition and quantity of the gut microbiota in infants, we have developed real-time, quantitative PCR assays for the detection of Bifidobacterium spp. and Clostridium difficile. Furthermore, we have monitored the prevalence and counts of Escherichia coli by applying a previously described real-time PCR assay. We found all 100 infants tested to be colonized by Bifidobacterium spp. The bifidobacterial counts were comparable between the 50 breast-fed and 50 formula-fed infants with median values of 10.56 log10 and 10.24 log10 CFU g−1 wet weight faeces, respectively. C. difficile was detected in 14% of the breast-fed and 30% of the formula-fed infants. In addition, the C. difficile counts were significantly lower in breast-fed infants than in the formula-fed group (median values of 3.28 log10 and 7.43 log10 CFU g−1, respectively; p = 0.03). The prevalence of E. coli in the breast-fed and formula-fed group was 80% and 94%, respectively. Also, the E. coli counts in colonized infants was significantly lower in the breast-fed infants than in the formula-fed group (median values of 9.11 log10 and 9.57 log10 CFU g−1, respectively; p = 0.004). We conclude that the prevalence and counts of C. difficile as well as E. coli are significantly lower in the gut microbiota of breast-fed infants than in that of formula-fed infants, whereas the prevalence and counts of Bifidobacterium spp. is similar among both groups.","DOI":"10.1016/j.femsle.2004.11.052","ISSN":"0378-1097","journalAbbreviation":"FEMS Microbiology Letters","author":[{"family":"Penders","given":"John"},{"family":"Vink","given":"Cornelis"},{"family":"Driessen","given":"Christel"},{"family":"London","given":"Nancy"},{"family":"Thijs","given":"Carel"},{"family":"Stobberingh","given":"Ellen E."}],"issued":{"date-parts":[["2005",2,1]]}}},{"id":855,"uris":["http://zotero.org/users/1573085/items/V4DP6SSR"],"uri":["http://zotero.org/users/1573085/items/V4DP6SSR"],"itemData":{"id":855,"type":"article-journal","title":"Detection and Quantification of Four Species of the Genus Clostridium in Infant Feces","container-title":"Microbiology and Immunology","page":"987-992","volume":"49","issue":"11","source":"Wiley Online Library","abstract":"To determine the composition of Clostridium in the feces of infants approximately 30 days old, we have developed a detection and quantification method of Clostridium paraputrificum, Clostridium perfringens, Clostridium tertium, and Clostridium difficile by species-specific primers. C. perfringens and C. difficile were detected in four fecal samples from 22 infants (18.2%), whereas C. paraputrificum was detected in three samples (16.7%). C. tertium was detected in two samples (9.1%). Moreover, the occurrences of the four species in bottle- and mix-fed infants were relatively higher than in breast-fed infants (P &lt; 0.05). Subsequently, positive samples detected by nested PCR (polymerase chain reaction) were subjected to real-time PCR. The results showed that the numbers of C. paraputrificum, C. perfringens, C. tertium, and C. difficile ranged from about 1 × 105 to 3 × 107 cells/g wet feces.","DOI":"10.1111/j.1348-0421.2005.tb03694.x","ISSN":"1348-0421","journalAbbreviation":"Microbiology and Immunology","language":"en","author":[{"family":"Tonooka","given":"Toshiki"},{"family":"Sakata","given":"Shinji"},{"family":"Kitahara","given":"Maki"},{"family":"Hanai","given":"Michio"},{"family":"Ishizeki","given":"Shinobu"},{"family":"Takada","given":"Masaaki"},{"family":"Sakamoto","given":"Mitsuo"},{"family":"Benno","given":"Yoshimi"}],"issued":{"date-parts":[["2005",11,1]]}}},{"id":851,"uris":["http://zotero.org/users/1573085/items/34UZEASW"],"uri":["http://zotero.org/users/1573085/items/34UZEASW"],"itemData":{"id":851,"type":"article-journal","title":"Intestinal colonization with Clostridium difficile in infants up to 18 months of age","container-title":"European Journal of Clinical Microbiology &amp; Infectious Diseases: Official Publication of the European Society of Clinical Microbiology","page":"390-393","volume":"8","issue":"5","source":"PubMed","abstract":"The faecal colonization with Clostridium difficile was investigated among 343 infants during their first 18 months of life. Rectal swabs were taken at the ages of 6 days, 6 weeks, 6 months, 11 months and 18 months. About 25% of the children were colonized with Clostridium difficile between 6 days and 6 months of age. The colonization rate decreased to 3% at 18 months of age. The rate of strains producing cytotoxin was low in infants less than 6 months of age, but at that age about half of the strains isolated were toxin-producing. Breast-fed children were significantly less often colonized with Clostridium difficile than were bottle-fed infants, both at 6 weeks of age (21% versus 47%, p less than 0.05) and at 6 months of age (19% versus 39%, p less than 0.001). Colonization with Clostridium difficile at 6 months of age was associated with a greater frequency of diarrhoeal disease between 6 and 11 months of age (27% versus 16%, p less than 0.05). This association was even more pronounced when the bacteria persisted at 11 months of age (54%, p less than 0.01). Antibiotic therapy could not be demonstrated to influence colonization with Clostridium difficile at any age.","ISSN":"0934-9723","note":"PMID: 2502403","journalAbbreviation":"Eur. J. Clin. Microbiol. Infect. Dis.","language":"eng","author":[{"family":"Tullus","given":"K."},{"family":"Aronsson","given":"B."},{"family":"Marcus","given":"S."},{"family":"Möllby","given":"R."}],"issued":{"date-parts":[["1989",5]]}}},{"id":846,"uris":["http://zotero.org/users/1573085/items/WD4KZUBT"],"uri":["http://zotero.org/users/1573085/items/WD4KZUBT"],"itemData":{"id":846,"type":"article-journal","title":"Clostridium difficile Carriage in Healthy Infants in the Community: A Potential Reservoir for Pathogenic Strains","container-title":"Clinical Infectious Diseases","page":"1209-1215","volume":"55","issue":"9","source":"academic.oup.com","DOI":"10.1093/cid/cis637","ISSN":"1058-4838","shortTitle":"Clostridium difficile Carriage in Healthy Infants in the Community","journalAbbreviation":"Clin Infect Dis","author":[{"family":"Rousseau","given":"Clotilde"},{"family":"Poilane","given":"Isabelle"},{"family":"De Pontual","given":"Loic"},{"family":"Maherault","given":"Anne-Claire"},{"family":"Le Monnier","given":"Alban"},{"family":"Collignon","given":"Anne"}],"issued":{"date-parts":[["2012",11,1]]}}},{"id":848,"uris":["http://zotero.org/users/1573085/items/Z35B3IDR"],"uri":["http://zotero.org/users/1573085/items/Z35B3IDR"],"itemData":{"id":848,"type":"article-journal","title":"Toxin-Producing Clostridium difficile Strains as Long-Term Gut Colonizers in Healthy Infants","container-title":"Journal of Clinical Microbiology","page":"173-179","volume":"52","issue":"1","source":"jcm.asm.org","DOI":"10.1128/JCM.01701-13","ISSN":"0095-1137, 1098-660X","note":"PMID: 24172156","journalAbbreviation":"J. Clin. Microbiol.","language":"en","author":[{"family":"Adlerberth","given":"Ingegerd"},{"family":"Huang","given":"Haihui"},{"family":"Lindberg","given":"Erika"},{"family":"Åberg","given":"Nils"},{"family":"Hesselmar","given":"Bill"},{"family":"Saalman","given":"Robert"},{"family":"Nord","given":"Carl Erik"},{"family":"Wold","given":"Agnes E."},{"family":"Weintraub","given":"Andrej"}],"issued":{"date-parts":[["2014",1,1]]}}},{"id":421,"uris":["http://zotero.org/users/1573085/items/X9AXPD3U"],"uri":["http://zotero.org/users/1573085/items/X9AXPD3U"],"itemData":{"id":421,"type":"article-journal","title":"Asymptomatic colonization by Clostridium difficile in infants: implications for disease in later life","container-title":"Journal of Pediatric Gastroenterology and Nutrition","page":"2-7","volume":"51","issue":"1","source":"PubMed","abstract":"Approximately 60% to 70% of healthy newborns and infants are colonized by the enteric pathogen Clostridium difficile. For reasons that remain obscure, these colonized infants show no ill effects from the potent exotoxins released by this anaerobe, in contrast to older children and adults who are susceptible to severe diarrhea and colitis. The organism is acquired in infancy, as in adults, from environmental contamination in the nursery or home environment. Between 12 and 24 months C difficile is evicted as a commensal, presumably by the gradual development of the adult colonic microflora. The carrier state is well tolerated by infants, and the immunoglobulin G antitoxin response that develops during the carrier state appears to provide durable protection against subsequent C difficile disease.","DOI":"10.1097/MPG.0b013e3181d29767","ISSN":"1536-4801","note":"PMID: 20512057","shortTitle":"Asymptomatic colonization by Clostridium difficile in infants","journalAbbreviation":"J. Pediatr. Gastroenterol. Nutr.","language":"eng","author":[{"family":"Jangi","given":"Sushrut"},{"family":"Lamont","given":"J. Thomas"}],"issued":{"date-parts":[["2010",7]]}}}],"schema":"https://github.com/citation-style-language/schema/raw/master/csl-citation.json"} </w:instrText>
            </w:r>
            <w:r w:rsidRPr="007F72B7">
              <w:rPr>
                <w:rFonts w:ascii="Times New Roman" w:eastAsia="Times New Roman" w:hAnsi="Times New Roman"/>
              </w:rPr>
              <w:fldChar w:fldCharType="separate"/>
            </w:r>
            <w:r w:rsidR="00F14B40" w:rsidRPr="00F14B40">
              <w:rPr>
                <w:rFonts w:ascii="Times New Roman" w:hAnsi="Times New Roman"/>
                <w:sz w:val="22"/>
                <w:vertAlign w:val="superscript"/>
              </w:rPr>
              <w:t>6–11</w:t>
            </w:r>
            <w:r w:rsidRPr="007F72B7">
              <w:rPr>
                <w:rFonts w:ascii="Times New Roman" w:eastAsia="Times New Roman" w:hAnsi="Times New Roman"/>
              </w:rPr>
              <w:fldChar w:fldCharType="end"/>
            </w:r>
          </w:p>
        </w:tc>
      </w:tr>
      <w:tr w:rsidR="00B425DE" w:rsidRPr="007F72B7" w14:paraId="202116E1" w14:textId="77777777" w:rsidTr="00B425DE">
        <w:tc>
          <w:tcPr>
            <w:tcW w:w="1620" w:type="dxa"/>
            <w:shd w:val="clear" w:color="auto" w:fill="E7E6E6" w:themeFill="background2"/>
          </w:tcPr>
          <w:p w14:paraId="13D2B3C9" w14:textId="77777777" w:rsidR="00AA7E52" w:rsidRPr="007F72B7" w:rsidRDefault="00AA7E52" w:rsidP="00B425DE">
            <w:pPr>
              <w:contextualSpacing/>
              <w:rPr>
                <w:rFonts w:ascii="Times New Roman" w:eastAsia="Times New Roman" w:hAnsi="Times New Roman"/>
                <w:sz w:val="22"/>
                <w:szCs w:val="22"/>
              </w:rPr>
            </w:pPr>
            <w:r w:rsidRPr="007F72B7">
              <w:rPr>
                <w:rFonts w:ascii="Times New Roman" w:eastAsia="Times New Roman" w:hAnsi="Times New Roman"/>
                <w:sz w:val="22"/>
                <w:szCs w:val="22"/>
              </w:rPr>
              <w:t>Symptom presentation</w:t>
            </w:r>
          </w:p>
        </w:tc>
        <w:tc>
          <w:tcPr>
            <w:tcW w:w="3240" w:type="dxa"/>
            <w:shd w:val="clear" w:color="auto" w:fill="E7E6E6" w:themeFill="background2"/>
          </w:tcPr>
          <w:p w14:paraId="1547E5A3" w14:textId="77777777" w:rsidR="00AA7E52" w:rsidRPr="007F72B7" w:rsidRDefault="00AA7E52" w:rsidP="00B425DE">
            <w:pPr>
              <w:contextualSpacing/>
              <w:rPr>
                <w:rFonts w:ascii="Times New Roman" w:eastAsia="Times New Roman" w:hAnsi="Times New Roman"/>
                <w:sz w:val="22"/>
                <w:szCs w:val="22"/>
              </w:rPr>
            </w:pPr>
            <w:r w:rsidRPr="007F72B7">
              <w:rPr>
                <w:rFonts w:ascii="Times New Roman" w:eastAsia="Times New Roman" w:hAnsi="Times New Roman"/>
                <w:sz w:val="22"/>
                <w:szCs w:val="22"/>
              </w:rPr>
              <w:t xml:space="preserve">Colonized patients can progress to symptomatic infection </w:t>
            </w:r>
          </w:p>
        </w:tc>
        <w:tc>
          <w:tcPr>
            <w:tcW w:w="4500" w:type="dxa"/>
            <w:shd w:val="clear" w:color="auto" w:fill="E7E6E6" w:themeFill="background2"/>
          </w:tcPr>
          <w:p w14:paraId="024159DD" w14:textId="0E391FCA" w:rsidR="00AA7E52" w:rsidRPr="007F72B7" w:rsidRDefault="008B1CB4" w:rsidP="00B425DE">
            <w:pPr>
              <w:contextualSpacing/>
              <w:rPr>
                <w:rFonts w:ascii="Times New Roman" w:eastAsia="Times New Roman" w:hAnsi="Times New Roman"/>
                <w:sz w:val="22"/>
                <w:szCs w:val="22"/>
              </w:rPr>
            </w:pPr>
            <w:r w:rsidRPr="007F72B7">
              <w:rPr>
                <w:rFonts w:ascii="Times New Roman" w:eastAsia="Times New Roman" w:hAnsi="Times New Roman"/>
                <w:sz w:val="22"/>
                <w:szCs w:val="22"/>
              </w:rPr>
              <w:t>Other</w:t>
            </w:r>
            <w:r w:rsidR="00AA7E52" w:rsidRPr="007F72B7">
              <w:rPr>
                <w:rFonts w:ascii="Times New Roman" w:eastAsia="Times New Roman" w:hAnsi="Times New Roman"/>
                <w:sz w:val="22"/>
                <w:szCs w:val="22"/>
              </w:rPr>
              <w:t xml:space="preserve"> infectious causes of diarrhea are more common</w:t>
            </w:r>
            <w:r w:rsidR="00AA7E52" w:rsidRPr="007F72B7">
              <w:rPr>
                <w:rFonts w:ascii="Times New Roman" w:eastAsia="Times New Roman" w:hAnsi="Times New Roman"/>
              </w:rPr>
              <w:fldChar w:fldCharType="begin"/>
            </w:r>
            <w:r w:rsidR="00F14B40">
              <w:rPr>
                <w:rFonts w:ascii="Times New Roman" w:eastAsia="Times New Roman" w:hAnsi="Times New Roman"/>
                <w:sz w:val="22"/>
                <w:szCs w:val="22"/>
              </w:rPr>
              <w:instrText xml:space="preserve"> ADDIN ZOTERO_ITEM CSL_CITATION {"citationID":"Bd3RGnML","properties":{"formattedCitation":"\\super 12\\nosupersub{}","plainCitation":"12","noteIndex":0},"citationItems":[{"id":771,"uris":["http://zotero.org/users/1573085/items/UHT52653"],"uri":["http://zotero.org/users/1573085/items/UHT52653"],"itemData":{"id":771,"type":"article-journal","title":"Acute Infectious Diarrhea in Children","container-title":"Deutsches Ärzteblatt International","page":"539-548","volume":"106","issue":"33","source":"PubMed Central","abstract":"Background\nAcute infectious enteritis is one of the more common childhood diseases worldwide, especially in the first three years of life. Every year, in Germany, one in six children under age 5 is taken to a physician at least once because of infectious diarrheal disease. 10% of the children presenting with rotavirus infection are admitted to hospital. The existing national and international recommendations for the treatment of acute infectious diarrheal disease are inadequately followed, despite the high level of evidence on which they are based.\n\nMethods\nSelective literature search based on national and international guidelines\n\nResults and conclusions\nThe therapeutic goal is to replace the fluid and electrolyte losses resulting from diarrhea and vomiting. The administration of a hypotonic oral rehydration solution (ORS) is indicated to treat impending dehydration (infants aged up to 6 months with diarrhea and/or more than 8 watery stools in the last 24 hours and/or more than 4 episodes of vomiting in the last 24 hours), or when mild or moderate dehydration is already present. Oral rehydration with ORS given in frequent, small amounts over 3–4 hours is successful in more than 90% of cases. Regular feeding can be begun immediately afterward. Laboratory testing of blood or stool is usually unnecessary. Children who can be rehydrated orally or through a nasogastric tube should not be given intravenous fluids.","DOI":"10.3238/arztebl.2009.0539","ISSN":"1866-0452","note":"PMID: 19738921\nPMCID: PMC2737434","journalAbbreviation":"Dtsch Arztebl Int","author":[{"family":"Koletzko","given":"Sibylle"},{"family":"Osterrieder","given":"Stephanie"}],"issued":{"date-parts":[["2009",8]]}}}],"schema":"https://github.com/citation-style-language/schema/raw/master/csl-citation.json"} </w:instrText>
            </w:r>
            <w:r w:rsidR="00AA7E52" w:rsidRPr="007F72B7">
              <w:rPr>
                <w:rFonts w:ascii="Times New Roman" w:eastAsia="Times New Roman" w:hAnsi="Times New Roman"/>
              </w:rPr>
              <w:fldChar w:fldCharType="separate"/>
            </w:r>
            <w:r w:rsidR="00F14B40" w:rsidRPr="00F14B40">
              <w:rPr>
                <w:rFonts w:ascii="Times New Roman" w:hAnsi="Times New Roman"/>
                <w:sz w:val="22"/>
                <w:vertAlign w:val="superscript"/>
              </w:rPr>
              <w:t>12</w:t>
            </w:r>
            <w:r w:rsidR="00AA7E52" w:rsidRPr="007F72B7">
              <w:rPr>
                <w:rFonts w:ascii="Times New Roman" w:eastAsia="Times New Roman" w:hAnsi="Times New Roman"/>
              </w:rPr>
              <w:fldChar w:fldCharType="end"/>
            </w:r>
          </w:p>
        </w:tc>
      </w:tr>
      <w:tr w:rsidR="00B425DE" w:rsidRPr="007F72B7" w14:paraId="751C0B2D" w14:textId="77777777" w:rsidTr="00B425DE">
        <w:tc>
          <w:tcPr>
            <w:tcW w:w="1620" w:type="dxa"/>
            <w:shd w:val="clear" w:color="auto" w:fill="E7E6E6" w:themeFill="background2"/>
          </w:tcPr>
          <w:p w14:paraId="307773EF" w14:textId="77777777" w:rsidR="00AA7E52" w:rsidRPr="007F72B7" w:rsidRDefault="00AA7E52" w:rsidP="00B425DE">
            <w:pPr>
              <w:contextualSpacing/>
              <w:rPr>
                <w:rFonts w:ascii="Times New Roman" w:eastAsia="Times New Roman" w:hAnsi="Times New Roman"/>
                <w:sz w:val="22"/>
                <w:szCs w:val="22"/>
              </w:rPr>
            </w:pPr>
            <w:r w:rsidRPr="007F72B7">
              <w:rPr>
                <w:rFonts w:ascii="Times New Roman" w:eastAsia="Times New Roman" w:hAnsi="Times New Roman"/>
                <w:sz w:val="22"/>
                <w:szCs w:val="22"/>
              </w:rPr>
              <w:t>CDI-associated mortality</w:t>
            </w:r>
          </w:p>
        </w:tc>
        <w:tc>
          <w:tcPr>
            <w:tcW w:w="3240" w:type="dxa"/>
            <w:shd w:val="clear" w:color="auto" w:fill="E7E6E6" w:themeFill="background2"/>
          </w:tcPr>
          <w:p w14:paraId="71A75929" w14:textId="46A9F711" w:rsidR="00AA7E52" w:rsidRPr="007F72B7" w:rsidRDefault="00AA7E52" w:rsidP="00B425DE">
            <w:pPr>
              <w:contextualSpacing/>
              <w:rPr>
                <w:rFonts w:ascii="Times New Roman" w:eastAsia="Times New Roman" w:hAnsi="Times New Roman"/>
                <w:sz w:val="22"/>
                <w:szCs w:val="22"/>
              </w:rPr>
            </w:pPr>
            <w:r w:rsidRPr="007F72B7">
              <w:rPr>
                <w:rFonts w:ascii="Times New Roman" w:eastAsia="Times New Roman" w:hAnsi="Times New Roman"/>
                <w:sz w:val="22"/>
                <w:szCs w:val="22"/>
              </w:rPr>
              <w:t xml:space="preserve">CDI patients at </w:t>
            </w:r>
            <w:r w:rsidR="00B425DE" w:rsidRPr="007F72B7">
              <w:rPr>
                <w:rFonts w:ascii="Times New Roman" w:eastAsia="Times New Roman" w:hAnsi="Times New Roman"/>
                <w:sz w:val="22"/>
                <w:szCs w:val="22"/>
              </w:rPr>
              <w:t xml:space="preserve">a </w:t>
            </w:r>
            <w:r w:rsidRPr="007F72B7">
              <w:rPr>
                <w:rFonts w:ascii="Times New Roman" w:eastAsia="Times New Roman" w:hAnsi="Times New Roman"/>
                <w:sz w:val="22"/>
                <w:szCs w:val="22"/>
              </w:rPr>
              <w:t>higher risk for mortality than non-CDI</w:t>
            </w:r>
            <w:r w:rsidR="00B425DE" w:rsidRPr="007F72B7">
              <w:rPr>
                <w:rFonts w:ascii="Times New Roman" w:eastAsia="Times New Roman" w:hAnsi="Times New Roman"/>
                <w:sz w:val="22"/>
                <w:szCs w:val="22"/>
              </w:rPr>
              <w:t xml:space="preserve"> patients</w:t>
            </w:r>
            <w:r w:rsidRPr="007F72B7">
              <w:rPr>
                <w:rFonts w:ascii="Times New Roman" w:eastAsia="Times New Roman" w:hAnsi="Times New Roman"/>
              </w:rPr>
              <w:fldChar w:fldCharType="begin"/>
            </w:r>
            <w:r w:rsidR="00F14B40">
              <w:rPr>
                <w:rFonts w:ascii="Times New Roman" w:eastAsia="Times New Roman" w:hAnsi="Times New Roman"/>
                <w:sz w:val="22"/>
                <w:szCs w:val="22"/>
              </w:rPr>
              <w:instrText xml:space="preserve"> ADDIN ZOTERO_ITEM CSL_CITATION {"citationID":"a1e1l28l6cu","properties":{"formattedCitation":"\\super 4,13\\nosupersub{}","plainCitation":"4,13","noteIndex":0},"citationItems":[{"id":169,"uris":["http://zotero.org/users/1573085/items/K8259H4P"],"uri":["http://zotero.org/users/1573085/items/K8259H4P"],"itemData":{"id":169,"type":"article-journal","title":"Attributable burden of hospital-onset Clostridium difficile infection: a propensity score matching study","container-title":"Infection Control and Hospital Epidemiology","page":"588-596","volume":"34","issue":"6","source":"PubMed","abstract":"OBJECTIVE: To determine the attributable in-hospital mortality, length of stay (LOS), and cost of hospital-onset Clostridium difficile infection (HO-CDI).\nDESIGN: Propensity score matching.\nSETTING: Six Pennsylvania hospitals (2 academic centers, 1 community teaching facility, and 3 community nonteaching facilities) contributing data to a clinical research database.\nPATIENTS: Adult inpatients between 2007 and 2008.\nMETHODS: We defined HO-CDI in adult inpatients as a positive C. difficile toxin assay result from a specimen collected more than 48 hours after admission and more than 8 weeks following any previous positive result. We developed an HO-CDI propensity model and matched cases with noncases by propensity score at a 1</w:instrText>
            </w:r>
            <w:r w:rsidR="00F14B40">
              <w:rPr>
                <w:rFonts w:ascii="Cambria Math" w:eastAsia="Times New Roman" w:hAnsi="Cambria Math" w:cs="Cambria Math"/>
                <w:sz w:val="22"/>
                <w:szCs w:val="22"/>
              </w:rPr>
              <w:instrText>∶</w:instrText>
            </w:r>
            <w:r w:rsidR="00F14B40">
              <w:rPr>
                <w:rFonts w:ascii="Times New Roman" w:eastAsia="Times New Roman" w:hAnsi="Times New Roman"/>
                <w:sz w:val="22"/>
                <w:szCs w:val="22"/>
              </w:rPr>
              <w:instrText xml:space="preserve">3 ratio. We further restricted matching within the same hospital, within the same principal disease group, and within a similar length of lead time from admission to onset of HO-CDI.\nRESULTS: Among 77,257 discharges, 282 HO-CDI cases were identified. The propensity score-matched rate was 90%. Compared with matched noncases, HO-CDI patients had higher mortality (11.8% vs. 7.3%; P &lt; .05), longer LOS (median [interquartile range (IQR)], 12 [9-21] vs. 11 [8-17] days; P &lt; .01), and higher cost (median [IQR], $20,804 [$11,059-$38,429] vs. $16,634 [$9,413-$30,319]; P &lt; .01). The attributable effect of HO-CDI was 4.5% (95% confidence interval [CI], 0.2%-8.7%; P &lt; .05) for mortality, 2.3 days (95% CI, 0.9-3.8; P &lt; .01) for LOS, and $6,117 (95% CI, $1,659-$10,574; P &lt; .01) for cost.\nCONCLUSIONS: Patients with HO-CDI incur additional attributable mortality, LOS, and cost burden compared with patients with similar primary clinical condition, exposure risk, lead time of hospitalization, and baseline characteristics.","DOI":"10.1086/670621","ISSN":"1559-6834","note":"PMID: 23651889","shortTitle":"Attributable burden of hospital-onset Clostridium difficile infection","journalAbbreviation":"Infect Control Hosp Epidemiol","language":"eng","author":[{"family":"Tabak","given":"Ying P."},{"family":"Zilberberg","given":"Marya D."},{"family":"Johannes","given":"Richard S."},{"family":"Sun","given":"Xiaowu"},{"family":"McDonald","given":"L. Clifford"}],"issued":{"date-parts":[["2013",6]]}}},{"id":497,"uris":["http://zotero.org/users/1573085/items/NVQJCEPH"],"uri":["http://zotero.org/users/1573085/items/NVQJCEPH"],"itemData":{"id":497,"type":"article-journal","title":"Burden of Clostridium difficile Infection in the United States","container-title":"New England Journal of Medicine","page":"825-834","volume":"372","issue":"9","source":"Taylor and Francis+NEJM","abstract":"Clostridium difficile is an important cause of hospital-associated diarrhea. In this report from the CDC, the U.S. burden of C. difficile infection is estimated at nearly 500,000 cases and 30,000 deaths in 2011, with an increasing burden among nonhospitalized persons.","DOI":"10.1056/NEJMoa1408913","ISSN":"0028-4793","note":"PMID: 25714160","author":[{"family":"Lessa","given":"Fernanda C."},{"family":"Mu","given":"Yi"},{"family":"Bamberg","given":"Wendy M."},{"family":"Beldavs","given":"Zintars G."},{"family":"Dumyati","given":"Ghinwa K."},{"family":"Dunn","given":"John R."},{"family":"Farley","given":"Monica M."},{"family":"Holzbauer","given":"Stacy M."},{"family":"Meek","given":"James I."},{"family":"Phipps","given":"Erin C."},{"family":"Wilson","given":"Lucy E."},{"family":"Winston","given":"Lisa G."},{"family":"Cohen","given":"Jessica A."},{"family":"Limbago","given":"Brandi M."},{"family":"Fridkin","given":"Scott K."},{"family":"Gerding","given":"Dale N."},{"family":"McDonald","given":"L. Clifford"}],"issued":{"date-parts":[["2015",2,26]]}}}],"schema":"https://github.com/citation-style-language/schema/raw/master/csl-citation.json"} </w:instrText>
            </w:r>
            <w:r w:rsidRPr="007F72B7">
              <w:rPr>
                <w:rFonts w:ascii="Times New Roman" w:eastAsia="Times New Roman" w:hAnsi="Times New Roman"/>
              </w:rPr>
              <w:fldChar w:fldCharType="separate"/>
            </w:r>
            <w:r w:rsidR="00F14B40" w:rsidRPr="00F14B40">
              <w:rPr>
                <w:rFonts w:ascii="Times New Roman" w:hAnsi="Times New Roman"/>
                <w:sz w:val="22"/>
                <w:vertAlign w:val="superscript"/>
              </w:rPr>
              <w:t>4,13</w:t>
            </w:r>
            <w:r w:rsidRPr="007F72B7">
              <w:rPr>
                <w:rFonts w:ascii="Times New Roman" w:eastAsia="Times New Roman" w:hAnsi="Times New Roman"/>
              </w:rPr>
              <w:fldChar w:fldCharType="end"/>
            </w:r>
          </w:p>
        </w:tc>
        <w:tc>
          <w:tcPr>
            <w:tcW w:w="4500" w:type="dxa"/>
            <w:shd w:val="clear" w:color="auto" w:fill="E7E6E6" w:themeFill="background2"/>
          </w:tcPr>
          <w:p w14:paraId="3C1462B8" w14:textId="50B75C48" w:rsidR="00AA7E52" w:rsidRPr="007F72B7" w:rsidRDefault="008B1CB4" w:rsidP="00B425DE">
            <w:pPr>
              <w:contextualSpacing/>
              <w:rPr>
                <w:rFonts w:ascii="Times New Roman" w:eastAsia="Times New Roman" w:hAnsi="Times New Roman"/>
                <w:sz w:val="22"/>
                <w:szCs w:val="22"/>
              </w:rPr>
            </w:pPr>
            <w:r w:rsidRPr="007F72B7">
              <w:rPr>
                <w:rFonts w:ascii="Times New Roman" w:eastAsia="Times New Roman" w:hAnsi="Times New Roman"/>
                <w:sz w:val="22"/>
                <w:szCs w:val="22"/>
              </w:rPr>
              <w:t xml:space="preserve">The </w:t>
            </w:r>
            <w:r w:rsidR="00AA7E52" w:rsidRPr="007F72B7">
              <w:rPr>
                <w:rFonts w:ascii="Times New Roman" w:eastAsia="Times New Roman" w:hAnsi="Times New Roman"/>
                <w:sz w:val="22"/>
                <w:szCs w:val="22"/>
              </w:rPr>
              <w:t>CDI-attributable death rate is minimal once patient comorbidities are accounted for</w:t>
            </w:r>
            <w:r w:rsidR="00AA7E52" w:rsidRPr="007F72B7">
              <w:rPr>
                <w:rFonts w:ascii="Times New Roman" w:eastAsia="Times New Roman" w:hAnsi="Times New Roman"/>
              </w:rPr>
              <w:fldChar w:fldCharType="begin"/>
            </w:r>
            <w:r w:rsidR="00F14B40">
              <w:rPr>
                <w:rFonts w:ascii="Times New Roman" w:eastAsia="Times New Roman" w:hAnsi="Times New Roman"/>
                <w:sz w:val="22"/>
                <w:szCs w:val="22"/>
              </w:rPr>
              <w:instrText xml:space="preserve"> ADDIN ZOTERO_ITEM CSL_CITATION {"citationID":"a6mug7d5gj","properties":{"formattedCitation":"\\super 14\\nosupersub{}","plainCitation":"14","noteIndex":0},"citationItems":[{"id":772,"uris":["http://zotero.org/users/1573085/items/XXWN8SPB"],"uri":["http://zotero.org/users/1573085/items/XXWN8SPB"],"itemData":{"id":772,"type":"article-journal","title":"Clostridium difficile infection in the hospitalized pediatric population: increasing trend in disease incidence","container-title":"The Pediatric Infectious Disease Journal","page":"1138-1140","volume":"32","issue":"10","source":"PubMed","abstract":"To determine whether the incidence of Clostridium difficile infection continues to increase in hospitalized pediatric patients, we evaluated data from a United States national inpatient database. For the period of 2003 to 2009, we found an increasing trend in the incidence of C. difficile infection. These data suggest greater effort be given to prevent and treat this infection in children.","DOI":"10.1097/INF.0b013e3182948518","ISSN":"1532-0987","note":"PMID: 23546535","shortTitle":"Clostridium difficile infection in the hospitalized pediatric population","journalAbbreviation":"Pediatr. Infect. Dis. J.","language":"eng","author":[{"family":"Deshpande","given":"Abhishek"},{"family":"Pant","given":"Chaitanya"},{"family":"Anderson","given":"Michael P."},{"family":"Donskey","given":"Curtis J."},{"family":"Sferra","given":"Thomas J."}],"issued":{"date-parts":[["2013",10]]}}}],"schema":"https://github.com/citation-style-language/schema/raw/master/csl-citation.json"} </w:instrText>
            </w:r>
            <w:r w:rsidR="00AA7E52" w:rsidRPr="007F72B7">
              <w:rPr>
                <w:rFonts w:ascii="Times New Roman" w:eastAsia="Times New Roman" w:hAnsi="Times New Roman"/>
              </w:rPr>
              <w:fldChar w:fldCharType="separate"/>
            </w:r>
            <w:r w:rsidR="00F14B40" w:rsidRPr="00F14B40">
              <w:rPr>
                <w:rFonts w:ascii="Times New Roman" w:hAnsi="Times New Roman"/>
                <w:sz w:val="22"/>
                <w:vertAlign w:val="superscript"/>
              </w:rPr>
              <w:t>14</w:t>
            </w:r>
            <w:r w:rsidR="00AA7E52" w:rsidRPr="007F72B7">
              <w:rPr>
                <w:rFonts w:ascii="Times New Roman" w:eastAsia="Times New Roman" w:hAnsi="Times New Roman"/>
              </w:rPr>
              <w:fldChar w:fldCharType="end"/>
            </w:r>
          </w:p>
        </w:tc>
      </w:tr>
    </w:tbl>
    <w:p w14:paraId="26CCE379" w14:textId="07B108F5" w:rsidR="00035A7B" w:rsidRPr="007F72B7" w:rsidRDefault="008B1CB4" w:rsidP="00B425DE">
      <w:pPr>
        <w:spacing w:line="240" w:lineRule="auto"/>
        <w:contextualSpacing/>
        <w:rPr>
          <w:rFonts w:ascii="Times New Roman" w:hAnsi="Times New Roman" w:cs="Times New Roman"/>
          <w:color w:val="000000" w:themeColor="text1"/>
          <w:szCs w:val="24"/>
        </w:rPr>
      </w:pPr>
      <w:r w:rsidRPr="007F72B7">
        <w:rPr>
          <w:rFonts w:ascii="Times New Roman" w:hAnsi="Times New Roman" w:cs="Times New Roman"/>
          <w:color w:val="000000" w:themeColor="text1"/>
          <w:sz w:val="24"/>
          <w:szCs w:val="24"/>
        </w:rPr>
        <w:t xml:space="preserve">CDI: </w:t>
      </w:r>
      <w:r w:rsidRPr="007F72B7">
        <w:rPr>
          <w:rFonts w:ascii="Times New Roman" w:hAnsi="Times New Roman" w:cs="Times New Roman"/>
          <w:i/>
          <w:color w:val="000000" w:themeColor="text1"/>
          <w:sz w:val="24"/>
          <w:szCs w:val="24"/>
        </w:rPr>
        <w:t xml:space="preserve">C. difficile </w:t>
      </w:r>
      <w:r w:rsidRPr="007F72B7">
        <w:rPr>
          <w:rFonts w:ascii="Times New Roman" w:hAnsi="Times New Roman" w:cs="Times New Roman"/>
          <w:color w:val="000000" w:themeColor="text1"/>
          <w:sz w:val="24"/>
          <w:szCs w:val="24"/>
        </w:rPr>
        <w:t>infection</w:t>
      </w:r>
    </w:p>
    <w:p w14:paraId="7D85923B" w14:textId="344E4AD4" w:rsidR="00C94144" w:rsidRPr="004212B8" w:rsidRDefault="001C73CF" w:rsidP="00B425DE">
      <w:pPr>
        <w:pStyle w:val="Heading1"/>
        <w:contextualSpacing/>
        <w:rPr>
          <w:rFonts w:ascii="Times New Roman" w:hAnsi="Times New Roman" w:cs="Times New Roman"/>
          <w:b/>
          <w:color w:val="000000" w:themeColor="text1"/>
          <w:szCs w:val="24"/>
        </w:rPr>
      </w:pPr>
      <w:r>
        <w:rPr>
          <w:rFonts w:ascii="Times New Roman" w:hAnsi="Times New Roman" w:cs="Times New Roman"/>
          <w:b/>
          <w:color w:val="000000" w:themeColor="text1"/>
          <w:szCs w:val="24"/>
        </w:rPr>
        <w:t>S</w:t>
      </w:r>
      <w:r w:rsidR="00617293" w:rsidRPr="004212B8">
        <w:rPr>
          <w:rFonts w:ascii="Times New Roman" w:hAnsi="Times New Roman" w:cs="Times New Roman"/>
          <w:b/>
          <w:color w:val="000000" w:themeColor="text1"/>
          <w:szCs w:val="24"/>
        </w:rPr>
        <w:t>2</w:t>
      </w:r>
      <w:r w:rsidR="00C94144" w:rsidRPr="004212B8">
        <w:rPr>
          <w:rFonts w:ascii="Times New Roman" w:hAnsi="Times New Roman" w:cs="Times New Roman"/>
          <w:b/>
          <w:color w:val="000000" w:themeColor="text1"/>
          <w:szCs w:val="24"/>
        </w:rPr>
        <w:t>. Recalibration of discrete time Markov chain</w:t>
      </w:r>
      <w:bookmarkEnd w:id="0"/>
    </w:p>
    <w:p w14:paraId="7D85923C" w14:textId="777EF40F" w:rsidR="00C94144" w:rsidRPr="007F72B7" w:rsidRDefault="00C94144"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ab/>
      </w:r>
      <w:r w:rsidR="008B1CB4" w:rsidRPr="007F72B7">
        <w:rPr>
          <w:rFonts w:ascii="Times New Roman" w:hAnsi="Times New Roman" w:cs="Times New Roman"/>
          <w:color w:val="000000" w:themeColor="text1"/>
          <w:sz w:val="24"/>
          <w:szCs w:val="24"/>
        </w:rPr>
        <w:t xml:space="preserve">The </w:t>
      </w:r>
      <w:r w:rsidR="002A43C5" w:rsidRPr="007F72B7">
        <w:rPr>
          <w:rFonts w:ascii="Times New Roman" w:hAnsi="Times New Roman" w:cs="Times New Roman"/>
          <w:color w:val="000000" w:themeColor="text1"/>
          <w:sz w:val="24"/>
          <w:szCs w:val="24"/>
        </w:rPr>
        <w:t xml:space="preserve">pediatric </w:t>
      </w:r>
      <w:r w:rsidR="008B1CB4" w:rsidRPr="007F72B7">
        <w:rPr>
          <w:rFonts w:ascii="Times New Roman" w:hAnsi="Times New Roman" w:cs="Times New Roman"/>
          <w:color w:val="000000" w:themeColor="text1"/>
          <w:sz w:val="24"/>
          <w:szCs w:val="24"/>
        </w:rPr>
        <w:t>discrete-time Markov chain underpinning patients’ progression</w:t>
      </w:r>
      <w:r w:rsidR="002A43C5" w:rsidRPr="007F72B7">
        <w:rPr>
          <w:rFonts w:ascii="Times New Roman" w:hAnsi="Times New Roman" w:cs="Times New Roman"/>
          <w:color w:val="000000" w:themeColor="text1"/>
          <w:sz w:val="24"/>
          <w:szCs w:val="24"/>
        </w:rPr>
        <w:t>s</w:t>
      </w:r>
      <w:r w:rsidR="008B1CB4" w:rsidRPr="007F72B7">
        <w:rPr>
          <w:rFonts w:ascii="Times New Roman" w:hAnsi="Times New Roman" w:cs="Times New Roman"/>
          <w:color w:val="000000" w:themeColor="text1"/>
          <w:sz w:val="24"/>
          <w:szCs w:val="24"/>
        </w:rPr>
        <w:t xml:space="preserve"> through </w:t>
      </w:r>
      <w:r w:rsidR="002A43C5" w:rsidRPr="007F72B7">
        <w:rPr>
          <w:rFonts w:ascii="Times New Roman" w:hAnsi="Times New Roman" w:cs="Times New Roman"/>
          <w:color w:val="000000" w:themeColor="text1"/>
          <w:sz w:val="24"/>
          <w:szCs w:val="24"/>
        </w:rPr>
        <w:t xml:space="preserve">eight </w:t>
      </w:r>
      <w:r w:rsidR="008B1CB4" w:rsidRPr="007F72B7">
        <w:rPr>
          <w:rFonts w:ascii="Times New Roman" w:hAnsi="Times New Roman" w:cs="Times New Roman"/>
          <w:i/>
          <w:color w:val="000000" w:themeColor="text1"/>
          <w:sz w:val="24"/>
          <w:szCs w:val="24"/>
        </w:rPr>
        <w:t xml:space="preserve">C. difficile </w:t>
      </w:r>
      <w:r w:rsidR="008B1CB4" w:rsidRPr="007F72B7">
        <w:rPr>
          <w:rFonts w:ascii="Times New Roman" w:hAnsi="Times New Roman" w:cs="Times New Roman"/>
          <w:color w:val="000000" w:themeColor="text1"/>
          <w:sz w:val="24"/>
          <w:szCs w:val="24"/>
        </w:rPr>
        <w:t xml:space="preserve">clinical states was </w:t>
      </w:r>
      <w:r w:rsidR="00B90DFD" w:rsidRPr="007F72B7">
        <w:rPr>
          <w:rFonts w:ascii="Times New Roman" w:hAnsi="Times New Roman" w:cs="Times New Roman"/>
          <w:color w:val="000000" w:themeColor="text1"/>
          <w:sz w:val="24"/>
          <w:szCs w:val="24"/>
        </w:rPr>
        <w:t>derived</w:t>
      </w:r>
      <w:r w:rsidR="008B1CB4" w:rsidRPr="007F72B7">
        <w:rPr>
          <w:rFonts w:ascii="Times New Roman" w:hAnsi="Times New Roman" w:cs="Times New Roman"/>
          <w:color w:val="000000" w:themeColor="text1"/>
          <w:sz w:val="24"/>
          <w:szCs w:val="24"/>
        </w:rPr>
        <w:t xml:space="preserve"> from </w:t>
      </w:r>
      <w:r w:rsidR="002A43C5" w:rsidRPr="007F72B7">
        <w:rPr>
          <w:rFonts w:ascii="Times New Roman" w:hAnsi="Times New Roman" w:cs="Times New Roman"/>
          <w:color w:val="000000" w:themeColor="text1"/>
          <w:sz w:val="24"/>
          <w:szCs w:val="24"/>
        </w:rPr>
        <w:t xml:space="preserve">a discrete-time Markov chain developed in </w:t>
      </w:r>
      <w:r w:rsidRPr="007F72B7">
        <w:rPr>
          <w:rFonts w:ascii="Times New Roman" w:hAnsi="Times New Roman" w:cs="Times New Roman"/>
          <w:color w:val="000000" w:themeColor="text1"/>
          <w:sz w:val="24"/>
          <w:szCs w:val="24"/>
        </w:rPr>
        <w:t>our group</w:t>
      </w:r>
      <w:r w:rsidR="008B1CB4" w:rsidRPr="007F72B7">
        <w:rPr>
          <w:rFonts w:ascii="Times New Roman" w:hAnsi="Times New Roman" w:cs="Times New Roman"/>
          <w:color w:val="000000" w:themeColor="text1"/>
          <w:sz w:val="24"/>
          <w:szCs w:val="24"/>
        </w:rPr>
        <w:t>’s</w:t>
      </w:r>
      <w:r w:rsidRPr="007F72B7">
        <w:rPr>
          <w:rFonts w:ascii="Times New Roman" w:hAnsi="Times New Roman" w:cs="Times New Roman"/>
          <w:color w:val="000000" w:themeColor="text1"/>
          <w:sz w:val="24"/>
          <w:szCs w:val="24"/>
        </w:rPr>
        <w:t xml:space="preserve"> </w:t>
      </w:r>
      <w:r w:rsidR="008B1CB4" w:rsidRPr="007F72B7">
        <w:rPr>
          <w:rFonts w:ascii="Times New Roman" w:hAnsi="Times New Roman" w:cs="Times New Roman"/>
          <w:color w:val="000000" w:themeColor="text1"/>
          <w:sz w:val="24"/>
          <w:szCs w:val="24"/>
        </w:rPr>
        <w:t xml:space="preserve">first </w:t>
      </w:r>
      <w:r w:rsidRPr="007F72B7">
        <w:rPr>
          <w:rFonts w:ascii="Times New Roman" w:hAnsi="Times New Roman" w:cs="Times New Roman"/>
          <w:color w:val="000000" w:themeColor="text1"/>
          <w:sz w:val="24"/>
          <w:szCs w:val="24"/>
        </w:rPr>
        <w:t xml:space="preserve">agent-based model of nosocomial </w:t>
      </w:r>
      <w:r w:rsidRPr="007F72B7">
        <w:rPr>
          <w:rFonts w:ascii="Times New Roman" w:hAnsi="Times New Roman" w:cs="Times New Roman"/>
          <w:i/>
          <w:color w:val="000000" w:themeColor="text1"/>
          <w:sz w:val="24"/>
          <w:szCs w:val="24"/>
        </w:rPr>
        <w:t xml:space="preserve">C. difficile </w:t>
      </w:r>
      <w:r w:rsidRPr="007F72B7">
        <w:rPr>
          <w:rFonts w:ascii="Times New Roman" w:hAnsi="Times New Roman" w:cs="Times New Roman"/>
          <w:color w:val="000000" w:themeColor="text1"/>
          <w:sz w:val="24"/>
          <w:szCs w:val="24"/>
        </w:rPr>
        <w:t>transmission in the adult setting</w:t>
      </w:r>
      <w:r w:rsidR="008B1CB4" w:rsidRPr="007F72B7">
        <w:rPr>
          <w:rFonts w:ascii="Times New Roman" w:hAnsi="Times New Roman" w:cs="Times New Roman"/>
          <w:color w:val="000000" w:themeColor="text1"/>
          <w:sz w:val="24"/>
          <w:szCs w:val="24"/>
        </w:rPr>
        <w:t>.</w:t>
      </w:r>
      <w:r w:rsidRPr="007F72B7">
        <w:rPr>
          <w:rFonts w:ascii="Times New Roman" w:hAnsi="Times New Roman" w:cs="Times New Roman"/>
          <w:color w:val="000000" w:themeColor="text1"/>
          <w:sz w:val="24"/>
          <w:szCs w:val="24"/>
        </w:rPr>
        <w:fldChar w:fldCharType="begin"/>
      </w:r>
      <w:r w:rsidR="00F14B40">
        <w:rPr>
          <w:rFonts w:ascii="Times New Roman" w:hAnsi="Times New Roman" w:cs="Times New Roman"/>
          <w:color w:val="000000" w:themeColor="text1"/>
          <w:sz w:val="24"/>
          <w:szCs w:val="24"/>
        </w:rPr>
        <w:instrText xml:space="preserve"> ADDIN ZOTERO_ITEM CSL_CITATION {"citationID":"pD3jVUrc","properties":{"formattedCitation":"\\super 1\\nosupersub{}","plainCitation":"1","noteIndex":0},"citationItems":[{"id":112,"uris":["http://zotero.org/users/1573085/items/275NENBV"],"uri":["http://zotero.org/users/1573085/items/275NENBV"],"itemData":{"id":112,"type":"article-journal","title":"An agent-based simulation model for Clostridium difficile infection control","container-title":"Medical Decision Making: An International Journal of the Society for Medical Decision Making","page":"211-229","volume":"35","issue":"2","source":"PubMed","abstract":"BACKGROUND: Control of Clostridium difficile infection (CDI) is an increasingly difficult problem for health care institutions. There are commonly recommended strategies to combat CDI transmission, such as oral vancomycin for CDI treatment, increased hand hygiene with soap and water for health care workers, daily environmental disinfection of infected patient rooms, and contact isolation of diseased patients. However, the efficacy of these strategies, particularly for endemic CDI, has not been well studied. The objective of this research is to develop a valid, agent-based simulation model (ABM) to study C. difficile transmission and control in a midsized hospital.\nMETHODS: We develop an ABM of a midsized hospital with agents such as patients, health care workers, and visitors. We model the natural progression of CDI in a patient using a Markov chain and the transmission of CDI through agent and environmental interactions. We derive input parameters from aggregate patient data from the 2007-2010 Wisconsin Hospital Association and published medical literature. We define a calibration process, which we use to estimate transition probabilities of the Markov model by comparing simulation results to benchmark values found in published literature.\nRESULTS: In a comparison of CDI control strategies implemented individually, routine bleach disinfection of CDI-positive patient rooms provides the largest reduction in nosocomial asymptomatic colonization (21.8%) and nosocomial CDIs (42.8%). Additionally, vancomycin treatment provides the largest reduction in relapse CDIs (41.9%), CDI-related mortalities (68.5%), and total patient length of stay (21.6%).\nCONCLUSION: We develop a generalized ABM for CDI control that can be customized and further expanded to specific institutions and/or scenarios. Additionally, we estimate transition probabilities for a Markov model of natural CDI progression in a patient through calibration.","DOI":"10.1177/0272989X14545788","ISSN":"1552-681X","note":"PMID: 25112595\nPMCID: PMC4311776","journalAbbreviation":"Med Decis Making","language":"eng","author":[{"family":"Codella","given":"James"},{"family":"Safdar","given":"Nasia"},{"family":"Heffernan","given":"Rick"},{"family":"Alagoz","given":"Oguzhan"}],"issued":{"date-parts":[["2015",2]]}}}],"schema":"https://github.com/citation-style-language/schema/raw/master/csl-citation.json"} </w:instrText>
      </w:r>
      <w:r w:rsidRPr="007F72B7">
        <w:rPr>
          <w:rFonts w:ascii="Times New Roman" w:hAnsi="Times New Roman" w:cs="Times New Roman"/>
          <w:color w:val="000000" w:themeColor="text1"/>
          <w:sz w:val="24"/>
          <w:szCs w:val="24"/>
        </w:rPr>
        <w:fldChar w:fldCharType="separate"/>
      </w:r>
      <w:r w:rsidR="00F14B40" w:rsidRPr="00F14B40">
        <w:rPr>
          <w:rFonts w:ascii="Times New Roman" w:hAnsi="Times New Roman" w:cs="Times New Roman"/>
          <w:sz w:val="24"/>
          <w:vertAlign w:val="superscript"/>
        </w:rPr>
        <w:t>1</w:t>
      </w:r>
      <w:r w:rsidRPr="007F72B7">
        <w:rPr>
          <w:rFonts w:ascii="Times New Roman" w:hAnsi="Times New Roman" w:cs="Times New Roman"/>
          <w:color w:val="000000" w:themeColor="text1"/>
          <w:sz w:val="24"/>
          <w:szCs w:val="24"/>
        </w:rPr>
        <w:fldChar w:fldCharType="end"/>
      </w:r>
      <w:r w:rsidRPr="007F72B7">
        <w:rPr>
          <w:rFonts w:ascii="Times New Roman" w:hAnsi="Times New Roman" w:cs="Times New Roman"/>
          <w:color w:val="000000" w:themeColor="text1"/>
          <w:sz w:val="24"/>
          <w:szCs w:val="24"/>
        </w:rPr>
        <w:t xml:space="preserve"> </w:t>
      </w:r>
      <w:r w:rsidRPr="007F72B7">
        <w:rPr>
          <w:rFonts w:ascii="Times New Roman" w:hAnsi="Times New Roman" w:cs="Times New Roman"/>
          <w:color w:val="000000" w:themeColor="text1"/>
          <w:sz w:val="24"/>
          <w:szCs w:val="24"/>
        </w:rPr>
        <w:lastRenderedPageBreak/>
        <w:t xml:space="preserve">Extensive calibration of the discrete-time Markov chain was conducted during development of </w:t>
      </w:r>
      <w:r w:rsidR="002A43C5" w:rsidRPr="007F72B7">
        <w:rPr>
          <w:rFonts w:ascii="Times New Roman" w:hAnsi="Times New Roman" w:cs="Times New Roman"/>
          <w:color w:val="000000" w:themeColor="text1"/>
          <w:sz w:val="24"/>
          <w:szCs w:val="24"/>
        </w:rPr>
        <w:t xml:space="preserve">that </w:t>
      </w:r>
      <w:r w:rsidRPr="007F72B7">
        <w:rPr>
          <w:rFonts w:ascii="Times New Roman" w:hAnsi="Times New Roman" w:cs="Times New Roman"/>
          <w:color w:val="000000" w:themeColor="text1"/>
          <w:sz w:val="24"/>
          <w:szCs w:val="24"/>
        </w:rPr>
        <w:t xml:space="preserve">model. As part of </w:t>
      </w:r>
      <w:r w:rsidR="002A43C5" w:rsidRPr="007F72B7">
        <w:rPr>
          <w:rFonts w:ascii="Times New Roman" w:hAnsi="Times New Roman" w:cs="Times New Roman"/>
          <w:color w:val="000000" w:themeColor="text1"/>
          <w:sz w:val="24"/>
          <w:szCs w:val="24"/>
        </w:rPr>
        <w:t xml:space="preserve">the </w:t>
      </w:r>
      <w:r w:rsidRPr="007F72B7">
        <w:rPr>
          <w:rFonts w:ascii="Times New Roman" w:hAnsi="Times New Roman" w:cs="Times New Roman"/>
          <w:color w:val="000000" w:themeColor="text1"/>
          <w:sz w:val="24"/>
          <w:szCs w:val="24"/>
        </w:rPr>
        <w:t>process, a set of ten final matrices were selected from over 100,000 realistic discrete-time Markov chain matrix possibilities on the basis of their performance with regards to four benchmark calibration targets: asymptomatic colonization, symptomatic infection, relapse CDI, and CDI-related mortality</w:t>
      </w:r>
      <w:r w:rsidR="002A43C5" w:rsidRPr="007F72B7">
        <w:rPr>
          <w:rFonts w:ascii="Times New Roman" w:hAnsi="Times New Roman" w:cs="Times New Roman"/>
          <w:color w:val="000000" w:themeColor="text1"/>
          <w:sz w:val="24"/>
          <w:szCs w:val="24"/>
        </w:rPr>
        <w:t>.</w:t>
      </w:r>
      <w:r w:rsidRPr="007F72B7">
        <w:rPr>
          <w:rFonts w:ascii="Times New Roman" w:hAnsi="Times New Roman" w:cs="Times New Roman"/>
          <w:color w:val="000000" w:themeColor="text1"/>
          <w:sz w:val="24"/>
          <w:szCs w:val="24"/>
        </w:rPr>
        <w:fldChar w:fldCharType="begin"/>
      </w:r>
      <w:r w:rsidR="00F14B40">
        <w:rPr>
          <w:rFonts w:ascii="Times New Roman" w:hAnsi="Times New Roman" w:cs="Times New Roman"/>
          <w:color w:val="000000" w:themeColor="text1"/>
          <w:sz w:val="24"/>
          <w:szCs w:val="24"/>
        </w:rPr>
        <w:instrText xml:space="preserve"> ADDIN ZOTERO_ITEM CSL_CITATION {"citationID":"mfQ2JMzx","properties":{"formattedCitation":"\\super 1\\nosupersub{}","plainCitation":"1","noteIndex":0},"citationItems":[{"id":112,"uris":["http://zotero.org/users/1573085/items/275NENBV"],"uri":["http://zotero.org/users/1573085/items/275NENBV"],"itemData":{"id":112,"type":"article-journal","title":"An agent-based simulation model for Clostridium difficile infection control","container-title":"Medical Decision Making: An International Journal of the Society for Medical Decision Making","page":"211-229","volume":"35","issue":"2","source":"PubMed","abstract":"BACKGROUND: Control of Clostridium difficile infection (CDI) is an increasingly difficult problem for health care institutions. There are commonly recommended strategies to combat CDI transmission, such as oral vancomycin for CDI treatment, increased hand hygiene with soap and water for health care workers, daily environmental disinfection of infected patient rooms, and contact isolation of diseased patients. However, the efficacy of these strategies, particularly for endemic CDI, has not been well studied. The objective of this research is to develop a valid, agent-based simulation model (ABM) to study C. difficile transmission and control in a midsized hospital.\nMETHODS: We develop an ABM of a midsized hospital with agents such as patients, health care workers, and visitors. We model the natural progression of CDI in a patient using a Markov chain and the transmission of CDI through agent and environmental interactions. We derive input parameters from aggregate patient data from the 2007-2010 Wisconsin Hospital Association and published medical literature. We define a calibration process, which we use to estimate transition probabilities of the Markov model by comparing simulation results to benchmark values found in published literature.\nRESULTS: In a comparison of CDI control strategies implemented individually, routine bleach disinfection of CDI-positive patient rooms provides the largest reduction in nosocomial asymptomatic colonization (21.8%) and nosocomial CDIs (42.8%). Additionally, vancomycin treatment provides the largest reduction in relapse CDIs (41.9%), CDI-related mortalities (68.5%), and total patient length of stay (21.6%).\nCONCLUSION: We develop a generalized ABM for CDI control that can be customized and further expanded to specific institutions and/or scenarios. Additionally, we estimate transition probabilities for a Markov model of natural CDI progression in a patient through calibration.","DOI":"10.1177/0272989X14545788","ISSN":"1552-681X","note":"PMID: 25112595\nPMCID: PMC4311776","journalAbbreviation":"Med Decis Making","language":"eng","author":[{"family":"Codella","given":"James"},{"family":"Safdar","given":"Nasia"},{"family":"Heffernan","given":"Rick"},{"family":"Alagoz","given":"Oguzhan"}],"issued":{"date-parts":[["2015",2]]}}}],"schema":"https://github.com/citation-style-language/schema/raw/master/csl-citation.json"} </w:instrText>
      </w:r>
      <w:r w:rsidRPr="007F72B7">
        <w:rPr>
          <w:rFonts w:ascii="Times New Roman" w:hAnsi="Times New Roman" w:cs="Times New Roman"/>
          <w:color w:val="000000" w:themeColor="text1"/>
          <w:sz w:val="24"/>
          <w:szCs w:val="24"/>
        </w:rPr>
        <w:fldChar w:fldCharType="separate"/>
      </w:r>
      <w:r w:rsidR="00F14B40" w:rsidRPr="00F14B40">
        <w:rPr>
          <w:rFonts w:ascii="Times New Roman" w:hAnsi="Times New Roman" w:cs="Times New Roman"/>
          <w:sz w:val="24"/>
          <w:vertAlign w:val="superscript"/>
        </w:rPr>
        <w:t>1</w:t>
      </w:r>
      <w:r w:rsidRPr="007F72B7">
        <w:rPr>
          <w:rFonts w:ascii="Times New Roman" w:hAnsi="Times New Roman" w:cs="Times New Roman"/>
          <w:color w:val="000000" w:themeColor="text1"/>
          <w:sz w:val="24"/>
          <w:szCs w:val="24"/>
        </w:rPr>
        <w:fldChar w:fldCharType="end"/>
      </w:r>
      <w:r w:rsidRPr="007F72B7">
        <w:rPr>
          <w:rFonts w:ascii="Times New Roman" w:hAnsi="Times New Roman" w:cs="Times New Roman"/>
          <w:color w:val="000000" w:themeColor="text1"/>
          <w:sz w:val="24"/>
          <w:szCs w:val="24"/>
        </w:rPr>
        <w:t xml:space="preserve"> </w:t>
      </w:r>
    </w:p>
    <w:p w14:paraId="7D85923D" w14:textId="15A3F8D7" w:rsidR="00C94144" w:rsidRPr="007F72B7" w:rsidRDefault="00C94144" w:rsidP="00B425DE">
      <w:pPr>
        <w:spacing w:line="240" w:lineRule="auto"/>
        <w:ind w:firstLine="720"/>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 xml:space="preserve">The pediatrics model employs a modified version of the top ten </w:t>
      </w:r>
      <w:r w:rsidR="00B90DFD" w:rsidRPr="007F72B7">
        <w:rPr>
          <w:rFonts w:ascii="Times New Roman" w:hAnsi="Times New Roman" w:cs="Times New Roman"/>
          <w:color w:val="000000" w:themeColor="text1"/>
          <w:sz w:val="24"/>
          <w:szCs w:val="24"/>
        </w:rPr>
        <w:t xml:space="preserve">adult </w:t>
      </w:r>
      <w:r w:rsidRPr="007F72B7">
        <w:rPr>
          <w:rFonts w:ascii="Times New Roman" w:hAnsi="Times New Roman" w:cs="Times New Roman"/>
          <w:color w:val="000000" w:themeColor="text1"/>
          <w:sz w:val="24"/>
          <w:szCs w:val="24"/>
        </w:rPr>
        <w:t>discrete-time Markov chain matrices, adapted for the pediatrics setting. The modifications revolve around three major changes: CDI-related death, the transition between exposed and infected patients, and the transition between exposed and colonized patients. Because CDI-associated in-hospital death is rare in the pediatrics setting</w:t>
      </w:r>
      <w:r w:rsidR="00B90DFD" w:rsidRPr="007F72B7">
        <w:rPr>
          <w:rFonts w:ascii="Times New Roman" w:hAnsi="Times New Roman" w:cs="Times New Roman"/>
          <w:color w:val="000000" w:themeColor="text1"/>
          <w:sz w:val="24"/>
          <w:szCs w:val="24"/>
        </w:rPr>
        <w:t>,</w:t>
      </w:r>
      <w:r w:rsidRPr="007F72B7">
        <w:rPr>
          <w:rFonts w:ascii="Times New Roman" w:hAnsi="Times New Roman" w:cs="Times New Roman"/>
          <w:color w:val="000000" w:themeColor="text1"/>
          <w:sz w:val="24"/>
          <w:szCs w:val="24"/>
        </w:rPr>
        <w:fldChar w:fldCharType="begin"/>
      </w:r>
      <w:r w:rsidR="00F14B40">
        <w:rPr>
          <w:rFonts w:ascii="Times New Roman" w:hAnsi="Times New Roman" w:cs="Times New Roman"/>
          <w:color w:val="000000" w:themeColor="text1"/>
          <w:sz w:val="24"/>
          <w:szCs w:val="24"/>
        </w:rPr>
        <w:instrText xml:space="preserve"> ADDIN ZOTERO_ITEM CSL_CITATION {"citationID":"1EOm3LRV","properties":{"formattedCitation":"\\super 14\\uc0\\u8211{}17\\nosupersub{}","plainCitation":"14–17","noteIndex":0},"citationItems":[{"id":772,"uris":["http://zotero.org/users/1573085/items/XXWN8SPB"],"uri":["http://zotero.org/users/1573085/items/XXWN8SPB"],"itemData":{"id":772,"type":"article-journal","title":"Clostridium difficile infection in the hospitalized pediatric population: increasing trend in disease incidence","container-title":"The Pediatric Infectious Disease Journal","page":"1138-1140","volume":"32","issue":"10","source":"PubMed","abstract":"To determine whether the incidence of Clostridium difficile infection continues to increase in hospitalized pediatric patients, we evaluated data from a United States national inpatient database. For the period of 2003 to 2009, we found an increasing trend in the incidence of C. difficile infection. These data suggest greater effort be given to prevent and treat this infection in children.","DOI":"10.1097/INF.0b013e3182948518","ISSN":"1532-0987","note":"PMID: 23546535","shortTitle":"Clostridium difficile infection in the hospitalized pediatric population","journalAbbreviation":"Pediatr. Infect. Dis. J.","language":"eng","author":[{"family":"Deshpande","given":"Abhishek"},{"family":"Pant","given":"Chaitanya"},{"family":"Anderson","given":"Michael P."},{"family":"Donskey","given":"Curtis J."},{"family":"Sferra","given":"Thomas J."}],"issued":{"date-parts":[["2013",10]]}}},{"id":766,"uris":["http://zotero.org/users/1573085/items/USSRTIJ6"],"uri":["http://zotero.org/users/1573085/items/USSRTIJ6"],"itemData":{"id":766,"type":"article-journal","title":"Severe clinical outcome is uncommon in Clostridium difficile infection in children: a retrospective cohort study","container-title":"BMC Pediatrics","page":"28","volume":"14","source":"BioMed Central","abstract":"Clostridium difficile infection (CDI) is the most common cause of health care–associated diarrhea in children and adults. Although serious complications of CDI have been reported to be increasing in adults, this trend has not yet been demonstrated in children. The purpose of this study was to examine the features of CDI in a pediatric population, with special attention to the occurrence of CDI-related severe outcomes.","DOI":"10.1186/1471-2431-14-28","ISSN":"1471-2431","shortTitle":"Severe clinical outcome is uncommon in Clostridium difficile infection in children","journalAbbreviation":"BMC Pediatrics","author":[{"family":"Schwartz","given":"Kevin L."},{"family":"Darwish","given":"Ilyse"},{"family":"Richardson","given":"Susan E."},{"family":"Mulvey","given":"Michael R."},{"family":"Thampi","given":"Nisha"}],"issued":{"date-parts":[["2014"]]}}},{"id":777,"uris":["http://zotero.org/users/1573085/items/2WK562I2"],"uri":["http://zotero.org/users/1573085/items/2WK562I2"],"itemData":{"id":777,"type":"article-journal","title":"Five years experience of Clostridium difficile infection in children at a UK tertiary hospital: proposed criteria for diagnosis and management","container-title":"PloS One","page":"e51728","volume":"7","issue":"12","source":"PubMed","abstract":"BACKGROUND: Clostridium difficile infection (CDI) is associated with significant morbidity and mortality in adults. There is increasing evidence of the pathogenic role of C. difficile in the paediatric population. We sought to ascertain the clinical presentation and severity of CDI in children at our institution and develop criteria to aid management.\nMETHODS: Clinical data was retrospectively collected from all children (0-16 yrs) with a positive C. difficile toxin result over a 5-year period. National adult guidelines were used to assess the severity and management of CDI.\nRESULTS: Seventy-five patients were included with a mean age of 2.97 years. Forty-nine were hospital onset, 22 community onset and 4 healthcare-associated. The most common co-morbidity among the hospital onset infections was malignancy. Gastrointestinal conditions were most common among community onset infections. Fifty-five cases (73.3%) had received antibiotics in the preceding month, 7 (9.3%) had cow's milk intolerance and 9 (12%) had co-infection with another gut pathogen. According to national adult guidelines 57 cases (76%) were categorised as severe. Thirty cases received oral metronidazole, two patients required intensive care and one patient had a sub-total colectomy for pseudomembranous colitis. No mortality was observed.\nDISCUSSION: We confirm the association of paediatric CDI with co-morbidities such as haematological and solid organ malignancies, recent antibiotic use and hospitalisation. We observed an association between cows milk protein intolerance and C. difficile. The use of adult criteria overestimated severity of disease in this cohort, as most cases experienced a mild course of illness with low morbidity and no mortality. This indicates that adult scoring criteria are not useful in guiding management and we propose specific criteria for children.","DOI":"10.1371/journal.pone.0051728","ISSN":"1932-6203","note":"PMID: 23300561\nPMCID: PMC3530496","shortTitle":"Five years experience of Clostridium difficile infection in children at a UK tertiary hospital","journalAbbreviation":"PLoS ONE","language":"eng","author":[{"family":"Pai","given":"Sumita"},{"family":"Aliyu","given":"Sani Hussaini"},{"family":"Enoch","given":"David Andrew"},{"family":"Karas","given":"Johannis Andreas"}],"issued":{"date-parts":[["2012"]]}}},{"id":88,"uris":["http://zotero.org/users/1573085/items/74CJ4RF8"],"uri":["http://zotero.org/users/1573085/items/74CJ4RF8"],"itemData":{"id":88,"type":"article-journal","title":"Clostridium difficile Infection in Hospitalized Children in the United States","container-title":"Archives of Pediatrics &amp; Adolescent Medicine","page":"451-457","volume":"165","issue":"5","source":"jamanetwork.com","abstract":"Objectives \n    To evaluate the trend in Clostridium difficile infection (CDI) among hospitalized children in the United States and to evaluate the severity of and risk factors associated with these cases of CDI.Design \n    A retrospective cohort study using the triennial Healthcare Cost and...","DOI":"10.1001/archpediatrics.2010.282","ISSN":"1072-4710","journalAbbreviation":"Arch Pediatr Adolesc Med","author":[{"family":"Nylund","given":"Cade M."},{"family":"Goudie","given":"Anthony"},{"family":"Garza","given":"Jose M."},{"family":"Fairbrother","given":"Gerry"},{"family":"Cohen","given":"Mitchell B."}],"issued":{"date-parts":[["2011",5,2]]}}}],"schema":"https://github.com/citation-style-language/schema/raw/master/csl-citation.json"} </w:instrText>
      </w:r>
      <w:r w:rsidRPr="007F72B7">
        <w:rPr>
          <w:rFonts w:ascii="Times New Roman" w:hAnsi="Times New Roman" w:cs="Times New Roman"/>
          <w:color w:val="000000" w:themeColor="text1"/>
          <w:sz w:val="24"/>
          <w:szCs w:val="24"/>
        </w:rPr>
        <w:fldChar w:fldCharType="separate"/>
      </w:r>
      <w:r w:rsidR="00F14B40" w:rsidRPr="00F14B40">
        <w:rPr>
          <w:rFonts w:ascii="Times New Roman" w:hAnsi="Times New Roman" w:cs="Times New Roman"/>
          <w:sz w:val="24"/>
          <w:vertAlign w:val="superscript"/>
        </w:rPr>
        <w:t>14–17</w:t>
      </w:r>
      <w:r w:rsidRPr="007F72B7">
        <w:rPr>
          <w:rFonts w:ascii="Times New Roman" w:hAnsi="Times New Roman" w:cs="Times New Roman"/>
          <w:color w:val="000000" w:themeColor="text1"/>
          <w:sz w:val="24"/>
          <w:szCs w:val="24"/>
        </w:rPr>
        <w:fldChar w:fldCharType="end"/>
      </w:r>
      <w:r w:rsidRPr="007F72B7">
        <w:rPr>
          <w:rFonts w:ascii="Times New Roman" w:hAnsi="Times New Roman" w:cs="Times New Roman"/>
          <w:color w:val="000000" w:themeColor="text1"/>
          <w:sz w:val="24"/>
          <w:szCs w:val="24"/>
        </w:rPr>
        <w:t xml:space="preserve"> the transition probabilities from infection to death and recurrent infection to death were reduced to zero. The model does not track mortality, because death occurs in only 0.4% of </w:t>
      </w:r>
      <w:r w:rsidR="00B90DFD" w:rsidRPr="007F72B7">
        <w:rPr>
          <w:rFonts w:ascii="Times New Roman" w:hAnsi="Times New Roman" w:cs="Times New Roman"/>
          <w:color w:val="000000" w:themeColor="text1"/>
          <w:sz w:val="24"/>
          <w:szCs w:val="24"/>
        </w:rPr>
        <w:t xml:space="preserve">all </w:t>
      </w:r>
      <w:r w:rsidRPr="007F72B7">
        <w:rPr>
          <w:rFonts w:ascii="Times New Roman" w:hAnsi="Times New Roman" w:cs="Times New Roman"/>
          <w:color w:val="000000" w:themeColor="text1"/>
          <w:sz w:val="24"/>
          <w:szCs w:val="24"/>
        </w:rPr>
        <w:t>pediatric hospital admissions</w:t>
      </w:r>
      <w:r w:rsidR="00B90DFD" w:rsidRPr="007F72B7">
        <w:rPr>
          <w:rFonts w:ascii="Times New Roman" w:hAnsi="Times New Roman" w:cs="Times New Roman"/>
          <w:color w:val="000000" w:themeColor="text1"/>
          <w:sz w:val="24"/>
          <w:szCs w:val="24"/>
        </w:rPr>
        <w:t>.</w:t>
      </w:r>
      <w:r w:rsidRPr="007F72B7">
        <w:rPr>
          <w:rFonts w:ascii="Times New Roman" w:hAnsi="Times New Roman" w:cs="Times New Roman"/>
          <w:color w:val="000000" w:themeColor="text1"/>
          <w:sz w:val="24"/>
          <w:szCs w:val="24"/>
        </w:rPr>
        <w:fldChar w:fldCharType="begin"/>
      </w:r>
      <w:r w:rsidR="00F14B40">
        <w:rPr>
          <w:rFonts w:ascii="Times New Roman" w:hAnsi="Times New Roman" w:cs="Times New Roman"/>
          <w:color w:val="000000" w:themeColor="text1"/>
          <w:sz w:val="24"/>
          <w:szCs w:val="24"/>
        </w:rPr>
        <w:instrText xml:space="preserve"> ADDIN ZOTERO_ITEM CSL_CITATION {"citationID":"H3piH4OB","properties":{"formattedCitation":"\\super 18\\nosupersub{}","plainCitation":"18","noteIndex":0},"citationItems":[{"id":"ylH34WTG/uVIZxQ9p","uris":["http://zotero.org/users/4275921/items/XIDUNWWY"],"uri":["http://zotero.org/users/4275921/items/XIDUNWWY"],"itemData":{"id":2266,"type":"chapter","title":"Hospital Stays for Children, 2009: Statistical Brief #118","container-title":"Healthcare Cost and Utilization Project (HCUP) Statistical Briefs","publisher":"Agency for Healthcare Research and Quality (US)","publisher-place":"Rockville (MD)","source":"PubMed","event-place":"Rockville (MD)","abstract":"This Statistical Brief presents data from the Healthcare Cost and Utilization Project (HCUP) on hospital stays for children in 2009 with comparative information from earlier years. Descriptive analyses were performed on the HCUP Kids’ Inpatient Database (KID) which is created every three years. The KID is the only database specifically developed to study hospitalizations of children. All differences between estimates noted in the text are statistically significant at the 0.05 level or better.","URL":"http://www.ncbi.nlm.nih.gov/books/NBK65134/","call-number":"NBK65134","note":"PMID: 22031957","shortTitle":"Hospital Stays for Children, 2009","language":"eng","author":[{"family":"Yu","given":"Hao"},{"family":"Wier","given":"Lauren M."},{"family":"Elixhauser","given":"Anne"}],"issued":{"date-parts":[["2011",8]]},"accessed":{"date-parts":[["2018",2,7]]}}}],"schema":"https://github.com/citation-style-language/schema/raw/master/csl-citation.json"} </w:instrText>
      </w:r>
      <w:r w:rsidRPr="007F72B7">
        <w:rPr>
          <w:rFonts w:ascii="Times New Roman" w:hAnsi="Times New Roman" w:cs="Times New Roman"/>
          <w:color w:val="000000" w:themeColor="text1"/>
          <w:sz w:val="24"/>
          <w:szCs w:val="24"/>
        </w:rPr>
        <w:fldChar w:fldCharType="separate"/>
      </w:r>
      <w:r w:rsidR="00F14B40" w:rsidRPr="00F14B40">
        <w:rPr>
          <w:rFonts w:ascii="Times New Roman" w:hAnsi="Times New Roman" w:cs="Times New Roman"/>
          <w:sz w:val="24"/>
          <w:vertAlign w:val="superscript"/>
        </w:rPr>
        <w:t>18</w:t>
      </w:r>
      <w:r w:rsidRPr="007F72B7">
        <w:rPr>
          <w:rFonts w:ascii="Times New Roman" w:hAnsi="Times New Roman" w:cs="Times New Roman"/>
          <w:color w:val="000000" w:themeColor="text1"/>
          <w:sz w:val="24"/>
          <w:szCs w:val="24"/>
        </w:rPr>
        <w:fldChar w:fldCharType="end"/>
      </w:r>
      <w:r w:rsidRPr="007F72B7">
        <w:rPr>
          <w:rFonts w:ascii="Times New Roman" w:hAnsi="Times New Roman" w:cs="Times New Roman"/>
          <w:color w:val="000000" w:themeColor="text1"/>
          <w:sz w:val="24"/>
          <w:szCs w:val="24"/>
        </w:rPr>
        <w:t xml:space="preserve"> </w:t>
      </w:r>
      <w:r w:rsidR="00B90DFD" w:rsidRPr="007F72B7">
        <w:rPr>
          <w:rFonts w:ascii="Times New Roman" w:hAnsi="Times New Roman" w:cs="Times New Roman"/>
          <w:color w:val="000000" w:themeColor="text1"/>
          <w:sz w:val="24"/>
          <w:szCs w:val="24"/>
        </w:rPr>
        <w:t xml:space="preserve">Among this 0.4%, </w:t>
      </w:r>
      <w:r w:rsidR="00B90DFD" w:rsidRPr="007F72B7">
        <w:rPr>
          <w:rFonts w:ascii="Times New Roman" w:eastAsia="Times New Roman" w:hAnsi="Times New Roman" w:cs="Times New Roman"/>
          <w:sz w:val="24"/>
          <w:szCs w:val="24"/>
        </w:rPr>
        <w:t>CDI-attributable death rate is minimal once patient comorbidities are accounted for</w:t>
      </w:r>
      <w:r w:rsidR="004C080A" w:rsidRPr="007F72B7">
        <w:rPr>
          <w:rFonts w:ascii="Times New Roman" w:eastAsia="Times New Roman" w:hAnsi="Times New Roman" w:cs="Times New Roman"/>
          <w:sz w:val="24"/>
          <w:szCs w:val="24"/>
        </w:rPr>
        <w:t>.</w:t>
      </w:r>
      <w:r w:rsidR="00B90DFD" w:rsidRPr="007F72B7">
        <w:rPr>
          <w:rFonts w:ascii="Times New Roman" w:eastAsia="Times New Roman" w:hAnsi="Times New Roman" w:cs="Times New Roman"/>
          <w:sz w:val="24"/>
          <w:szCs w:val="24"/>
        </w:rPr>
        <w:fldChar w:fldCharType="begin"/>
      </w:r>
      <w:r w:rsidR="00F14B40">
        <w:rPr>
          <w:rFonts w:ascii="Times New Roman" w:eastAsia="Times New Roman" w:hAnsi="Times New Roman" w:cs="Times New Roman"/>
          <w:sz w:val="24"/>
          <w:szCs w:val="24"/>
        </w:rPr>
        <w:instrText xml:space="preserve"> ADDIN ZOTERO_ITEM CSL_CITATION {"citationID":"BEjMWhFA","properties":{"formattedCitation":"\\super 14\\nosupersub{}","plainCitation":"14","noteIndex":0},"citationItems":[{"id":772,"uris":["http://zotero.org/users/1573085/items/XXWN8SPB"],"uri":["http://zotero.org/users/1573085/items/XXWN8SPB"],"itemData":{"id":772,"type":"article-journal","title":"Clostridium difficile infection in the hospitalized pediatric population: increasing trend in disease incidence","container-title":"The Pediatric Infectious Disease Journal","page":"1138-1140","volume":"32","issue":"10","source":"PubMed","abstract":"To determine whether the incidence of Clostridium difficile infection continues to increase in hospitalized pediatric patients, we evaluated data from a United States national inpatient database. For the period of 2003 to 2009, we found an increasing trend in the incidence of C. difficile infection. These data suggest greater effort be given to prevent and treat this infection in children.","DOI":"10.1097/INF.0b013e3182948518","ISSN":"1532-0987","note":"PMID: 23546535","shortTitle":"Clostridium difficile infection in the hospitalized pediatric population","journalAbbreviation":"Pediatr. Infect. Dis. J.","language":"eng","author":[{"family":"Deshpande","given":"Abhishek"},{"family":"Pant","given":"Chaitanya"},{"family":"Anderson","given":"Michael P."},{"family":"Donskey","given":"Curtis J."},{"family":"Sferra","given":"Thomas J."}],"issued":{"date-parts":[["2013",10]]}}}],"schema":"https://github.com/citation-style-language/schema/raw/master/csl-citation.json"} </w:instrText>
      </w:r>
      <w:r w:rsidR="00B90DFD" w:rsidRPr="007F72B7">
        <w:rPr>
          <w:rFonts w:ascii="Times New Roman" w:eastAsia="Times New Roman" w:hAnsi="Times New Roman" w:cs="Times New Roman"/>
          <w:sz w:val="24"/>
          <w:szCs w:val="24"/>
        </w:rPr>
        <w:fldChar w:fldCharType="separate"/>
      </w:r>
      <w:r w:rsidR="00F14B40" w:rsidRPr="00F14B40">
        <w:rPr>
          <w:rFonts w:ascii="Times New Roman" w:hAnsi="Times New Roman" w:cs="Times New Roman"/>
          <w:sz w:val="24"/>
          <w:vertAlign w:val="superscript"/>
        </w:rPr>
        <w:t>14</w:t>
      </w:r>
      <w:r w:rsidR="00B90DFD" w:rsidRPr="007F72B7">
        <w:rPr>
          <w:rFonts w:ascii="Times New Roman" w:eastAsia="Times New Roman" w:hAnsi="Times New Roman" w:cs="Times New Roman"/>
          <w:sz w:val="24"/>
          <w:szCs w:val="24"/>
        </w:rPr>
        <w:fldChar w:fldCharType="end"/>
      </w:r>
      <w:r w:rsidR="00B90DFD" w:rsidRPr="007F72B7">
        <w:rPr>
          <w:rFonts w:ascii="Times New Roman" w:eastAsia="Times New Roman" w:hAnsi="Times New Roman" w:cs="Times New Roman"/>
          <w:sz w:val="24"/>
          <w:szCs w:val="24"/>
        </w:rPr>
        <w:t xml:space="preserve"> </w:t>
      </w:r>
      <w:r w:rsidRPr="007F72B7">
        <w:rPr>
          <w:rFonts w:ascii="Times New Roman" w:hAnsi="Times New Roman" w:cs="Times New Roman"/>
          <w:color w:val="000000" w:themeColor="text1"/>
          <w:sz w:val="24"/>
          <w:szCs w:val="24"/>
        </w:rPr>
        <w:t xml:space="preserve">Thus, death was removed completely from the pediatrics model, reducing the number of possible clinical patient transition states </w:t>
      </w:r>
      <w:r w:rsidR="00523509" w:rsidRPr="007F72B7">
        <w:rPr>
          <w:rFonts w:ascii="Times New Roman" w:hAnsi="Times New Roman" w:cs="Times New Roman"/>
          <w:color w:val="000000" w:themeColor="text1"/>
          <w:sz w:val="24"/>
          <w:szCs w:val="24"/>
        </w:rPr>
        <w:t xml:space="preserve">from nine in the adult models </w:t>
      </w:r>
      <w:r w:rsidRPr="007F72B7">
        <w:rPr>
          <w:rFonts w:ascii="Times New Roman" w:hAnsi="Times New Roman" w:cs="Times New Roman"/>
          <w:color w:val="000000" w:themeColor="text1"/>
          <w:sz w:val="24"/>
          <w:szCs w:val="24"/>
        </w:rPr>
        <w:t xml:space="preserve">to eight.  </w:t>
      </w:r>
    </w:p>
    <w:p w14:paraId="56C9B48B" w14:textId="2CB0C999" w:rsidR="0066015D" w:rsidRPr="007F72B7" w:rsidRDefault="00C94144"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ab/>
        <w:t xml:space="preserve">The probability of transitioning from </w:t>
      </w:r>
      <w:r w:rsidRPr="007F72B7">
        <w:rPr>
          <w:rFonts w:ascii="Times New Roman" w:hAnsi="Times New Roman" w:cs="Times New Roman"/>
          <w:i/>
          <w:color w:val="000000" w:themeColor="text1"/>
          <w:sz w:val="24"/>
          <w:szCs w:val="24"/>
        </w:rPr>
        <w:t xml:space="preserve">C. difficile </w:t>
      </w:r>
      <w:r w:rsidRPr="007F72B7">
        <w:rPr>
          <w:rFonts w:ascii="Times New Roman" w:hAnsi="Times New Roman" w:cs="Times New Roman"/>
          <w:color w:val="000000" w:themeColor="text1"/>
          <w:sz w:val="24"/>
          <w:szCs w:val="24"/>
        </w:rPr>
        <w:t>exposure to symptomatic infection was recalibrated to 5.54 cases per 10,000 patient days based on pediatric-specific rates of CDI in the literature and 2015</w:t>
      </w:r>
      <w:r w:rsidR="00523509" w:rsidRPr="007F72B7">
        <w:rPr>
          <w:rFonts w:ascii="Times New Roman" w:hAnsi="Times New Roman" w:cs="Times New Roman"/>
          <w:color w:val="000000" w:themeColor="text1"/>
          <w:sz w:val="24"/>
          <w:szCs w:val="24"/>
        </w:rPr>
        <w:t xml:space="preserve"> to 20</w:t>
      </w:r>
      <w:r w:rsidRPr="007F72B7">
        <w:rPr>
          <w:rFonts w:ascii="Times New Roman" w:hAnsi="Times New Roman" w:cs="Times New Roman"/>
          <w:color w:val="000000" w:themeColor="text1"/>
          <w:sz w:val="24"/>
          <w:szCs w:val="24"/>
        </w:rPr>
        <w:t xml:space="preserve">16 internal data from the American Family Children’s Hospital in Madison, Wisconsin (Table </w:t>
      </w:r>
      <w:r w:rsidR="001C73CF">
        <w:rPr>
          <w:rFonts w:ascii="Times New Roman" w:hAnsi="Times New Roman" w:cs="Times New Roman"/>
          <w:color w:val="000000" w:themeColor="text1"/>
          <w:sz w:val="24"/>
          <w:szCs w:val="24"/>
        </w:rPr>
        <w:t>S</w:t>
      </w:r>
      <w:r w:rsidR="00523509" w:rsidRPr="007F72B7">
        <w:rPr>
          <w:rFonts w:ascii="Times New Roman" w:hAnsi="Times New Roman" w:cs="Times New Roman"/>
          <w:color w:val="000000" w:themeColor="text1"/>
          <w:sz w:val="24"/>
          <w:szCs w:val="24"/>
        </w:rPr>
        <w:t>2).</w:t>
      </w:r>
      <w:r w:rsidRPr="007F72B7">
        <w:rPr>
          <w:rFonts w:ascii="Times New Roman" w:hAnsi="Times New Roman" w:cs="Times New Roman"/>
          <w:color w:val="000000" w:themeColor="text1"/>
          <w:sz w:val="24"/>
          <w:szCs w:val="24"/>
        </w:rPr>
        <w:fldChar w:fldCharType="begin"/>
      </w:r>
      <w:r w:rsidR="00F14B40">
        <w:rPr>
          <w:rFonts w:ascii="Times New Roman" w:hAnsi="Times New Roman" w:cs="Times New Roman"/>
          <w:color w:val="000000" w:themeColor="text1"/>
          <w:sz w:val="24"/>
          <w:szCs w:val="24"/>
        </w:rPr>
        <w:instrText xml:space="preserve"> ADDIN ZOTERO_ITEM CSL_CITATION {"citationID":"w3PkCAd3","properties":{"formattedCitation":"\\super 17,19\\uc0\\u8211{}22\\nosupersub{}","plainCitation":"17,19–22","noteIndex":0},"citationItems":[{"id":781,"uris":["http://zotero.org/users/1573085/items/X8U5WFKV"],"uri":["http://zotero.org/users/1573085/items/X8U5WFKV"],"itemData":{"id":781,"type":"article-journal","title":"Epidemiological features of Clostridium difficile-associated disease among inpatients at children's hospitals in the United States, 2001-2006","container-title":"Pediatrics","page":"1266-1270","volume":"122","issue":"6","source":"PubMed","abstract":"OBJECTIVE: Clostridium difficile is the main cause of nosocomial and antibiotic-associated diarrhea in adults. Recently, the incidence and severity of C difficile-associated disease in adults have been increasing. Whether similar phenomena are occurring among children remains unknown. Our study describes the epidemiological features of C difficile-associated disease in hospitalized children.\nMETHODS: We conducted a retrospective cohort study of hospitalized children with C difficile-associated disease at 22 freestanding children's hospitals in the United States, from 2001 to 2006. Cases of C difficile-associated disease were defined as a hospitalized child with a discharge code for C difficile infection, a laboratory billing charge for a C difficile toxin assay, and receipt of antimicrobial therapy for C difficile-associated disease.\nRESULTS: We identified 4895 patients with C difficile-associated disease. Over the study period, the annual incidence of C difficile-associated disease increased from 2.6 to 4.0 cases per 1000 admissions and from 4.4 to 6.5 cases per 10 000 patient-days. The median age of children with C difficile-associated disease was 4 years. Twenty-six percent of patients were &lt;1 year of age. The majority of patients (67%) had underlying chronic medical conditions. The colectomy and all-cause mortality rates among children with C difficile-associated disease did not increase during the study period.\nCONCLUSIONS: The annual incidence of C difficile-associated disease in hospitalized children increased significantly from 2001 to 2006. However, the rates of colectomy and in-hospital death have not increased in children with C difficile-associated disease as they have among adults. The risk factors and outcomes for children with C difficile-associated disease remain to be defined in future studies.","DOI":"10.1542/peds.2008-0469","ISSN":"1098-4275","note":"PMID: 19047244","journalAbbreviation":"Pediatrics","language":"eng","author":[{"family":"Kim","given":"Jason"},{"family":"Smathers","given":"Sarah A."},{"family":"Prasad","given":"Priya"},{"family":"Leckerman","given":"Kateri H."},{"family":"Coffin","given":"Susan"},{"family":"Zaoutis","given":"Theoklis"}],"issued":{"date-parts":[["2008",12]]}}},{"id":"ylH34WTG/IPDwd83K","uris":["http://zotero.org/users/4275921/items/N4PAKNHA"],"uri":["http://zotero.org/users/4275921/items/N4PAKNHA"],"itemData":{"id":931,"type":"article-journal","title":"Clostridium difficile infections among hospitalized children, United States, 1997-2006","container-title":"Emerging Infectious Diseases","page":"604-609","volume":"16","issue":"4","source":"PubMed","abstract":"We evaluated the annual rate (cases/10,000 hospitalizations) of pediatric hospitalizations with Clostridium difficile infection (CDI; International Classification of Diseases, 9th revision, clinical modification code 008.45) in the United States. We performed a time-series analysis of data from the Kids' Inpatient Database within the Health Care Cost and Utilization Project during 1997-2006 and a cross-sectional analysis within the National Hospital Discharge Survey during 2006. The rate of pediatric CDI-related hospitalizations increased from 7.24 to 12.80 from 1997 through 2006; the lowest rate was for children &lt;1 year of age. Although incidence was lowest for newborns (0.5), incidence for children &lt;1 year of age who were not newborns (32.01) was similar to that for children 5-9 years of age (35.27), which in turn was second only to incidence for children 1-4 years of age (44.87). Pediatric CDI-related hospitalizations are increasing. A better understanding of the epidemiology and outcomes of CDI is urgently needed.","DOI":"10.3201/eid1604.090680","ISSN":"1080-6059","journalAbbreviation":"Emerging Infect. Dis.","language":"eng","author":[{"family":"Zilberberg","given":"Marya D."},{"family":"Tillotson","given":"Glenn S."},{"family":"McDonald","given":"Clifford"}],"issued":{"date-parts":[["2010",4]]}}},{"id":419,"uris":["http://zotero.org/users/1573085/items/537NBRIA"],"uri":["http://zotero.org/users/1573085/items/537NBRIA"],"itemData":{"id":419,"type":"article-journal","title":"Clostridium difficile Infection in Children","container-title":"JAMA Pediatrics","page":"567-573","volume":"167","issue":"6","source":"jamanetwork.com","abstract":"Sammons et al discuss recent updates in the incidence and epidemiology of Clostridium difficile infection among children, including risk factors for infection, as well as review current knowledge in the areas of diagnosis and management of C difficile among children.","DOI":"10.1001/jamapediatrics.2013.441","ISSN":"2168-6203","journalAbbreviation":"JAMA Pediatr","author":[{"family":"Sammons","given":"Julia Shaklee"},{"family":"Toltzis","given":"Philip"},{"family":"Zaoutis","given":"Theoklis E."}],"issued":{"date-parts":[["2013",6,1]]}}},{"id":770,"uris":["http://zotero.org/users/1573085/items/EAIKHXFP"],"uri":["http://zotero.org/users/1573085/items/EAIKHXFP"],"itemData":{"id":770,"type":"article-journal","title":"Risk factors for in-hospital mortality among a cohort of children with Clostridium difficile infection","container-title":"Infection Control and Hospital Epidemiology","page":"1183-1189","volume":"36","issue":"10","source":"PubMed","abstract":"OBJECTIVE: The incidence of Clostridium difficile infection (CDI) has increased and has been associated with poor outcomes among hospitalized children, including increased risk of death. The purpose of this study was to identify risk factors for all-cause in-hospital mortality among children with CDI.\nMETHODS: A multicenter cohort of children with CDI, aged 1-18 years, was established among children hospitalized at 41 freestanding children's hospitals between January 1, 2006 and August 31, 2011. Children with CDI were identified using a validated case-finding tool (ICD-9-CM code for CDI plus C. difficile test charge). Only the first CDI-related hospitalization during the study period was used. Risk factors for all-cause in-hospital mortality within 30 days of C. difficile test were evaluated using a multivariable logistic regression model.\nRESULTS: We identified 7,318 children with CDI during the study period. The median age of this cohort was 6 years [interquartile range (IQR): 2-13]; the mortality rate was 1.5% (n=109); and the median number of days between C. difficile testing and death was 12 (IQR, 7-20). Independent risk factors for death included older age [adjusted odds ratio (OR, 95% confidence interval), 2.29 (1.40-3.77)], underlying malignancy [3.57 (2.36-5.40)], cardiovascular disease [2.06 (1.28-3.30)], hematologic/immunologic condition [1.89 (1.05-3.39)], gastric acid suppression [2.70 (1.43-5.08)], and presence of &gt;1 severity of illness marker [3.88 (2.44-6.19)].\nCONCLUSION: Patients with select chronic conditions and more severe disease are at increased risk of death. Identifying risk factors for in-hospital mortality can help detect subpopulations of children that may benefit from targeted CDI prevention and treatment strategies.","DOI":"10.1017/ice.2015.152","ISSN":"1559-6834","note":"PMID: 26135055","journalAbbreviation":"Infect Control Hosp Epidemiol","language":"eng","author":[{"family":"Vendetti","given":"Neika"},{"family":"Zaoutis","given":"Theoklis"},{"family":"Coffin","given":"Susan E."},{"family":"Sammons","given":"Julia Shaklee"}],"issued":{"date-parts":[["2015",10]]}}},{"id":88,"uris":["http://zotero.org/users/1573085/items/74CJ4RF8"],"uri":["http://zotero.org/users/1573085/items/74CJ4RF8"],"itemData":{"id":88,"type":"article-journal","title":"Clostridium difficile Infection in Hospitalized Children in the United States","container-title":"Archives of Pediatrics &amp; Adolescent Medicine","page":"451-457","volume":"165","issue":"5","source":"jamanetwork.com","abstract":"Objectives \n    To evaluate the trend in Clostridium difficile infection (CDI) among hospitalized children in the United States and to evaluate the severity of and risk factors associated with these cases of CDI.Design \n    A retrospective cohort study using the triennial Healthcare Cost and...","DOI":"10.1001/archpediatrics.2010.282","ISSN":"1072-4710","journalAbbreviation":"Arch Pediatr Adolesc Med","author":[{"family":"Nylund","given":"Cade M."},{"family":"Goudie","given":"Anthony"},{"family":"Garza","given":"Jose M."},{"family":"Fairbrother","given":"Gerry"},{"family":"Cohen","given":"Mitchell B."}],"issued":{"date-parts":[["2011",5,2]]}}}],"schema":"https://github.com/citation-style-language/schema/raw/master/csl-citation.json"} </w:instrText>
      </w:r>
      <w:r w:rsidRPr="007F72B7">
        <w:rPr>
          <w:rFonts w:ascii="Times New Roman" w:hAnsi="Times New Roman" w:cs="Times New Roman"/>
          <w:color w:val="000000" w:themeColor="text1"/>
          <w:sz w:val="24"/>
          <w:szCs w:val="24"/>
        </w:rPr>
        <w:fldChar w:fldCharType="separate"/>
      </w:r>
      <w:r w:rsidR="00F14B40" w:rsidRPr="00F14B40">
        <w:rPr>
          <w:rFonts w:ascii="Times New Roman" w:hAnsi="Times New Roman" w:cs="Times New Roman"/>
          <w:sz w:val="24"/>
          <w:vertAlign w:val="superscript"/>
        </w:rPr>
        <w:t>17,19–22</w:t>
      </w:r>
      <w:r w:rsidRPr="007F72B7">
        <w:rPr>
          <w:rFonts w:ascii="Times New Roman" w:hAnsi="Times New Roman" w:cs="Times New Roman"/>
          <w:color w:val="000000" w:themeColor="text1"/>
          <w:sz w:val="24"/>
          <w:szCs w:val="24"/>
        </w:rPr>
        <w:fldChar w:fldCharType="end"/>
      </w:r>
      <w:r w:rsidRPr="007F72B7">
        <w:rPr>
          <w:rFonts w:ascii="Times New Roman" w:hAnsi="Times New Roman" w:cs="Times New Roman"/>
          <w:color w:val="000000" w:themeColor="text1"/>
          <w:sz w:val="24"/>
          <w:szCs w:val="24"/>
        </w:rPr>
        <w:t xml:space="preserve"> Several studies reported only a composite all-cause CDI measure that included both community-associated and HO-CDI. We converted this to HO-CDIs using a 46:54 </w:t>
      </w:r>
      <w:proofErr w:type="spellStart"/>
      <w:r w:rsidRPr="007F72B7">
        <w:rPr>
          <w:rFonts w:ascii="Times New Roman" w:hAnsi="Times New Roman" w:cs="Times New Roman"/>
          <w:color w:val="000000" w:themeColor="text1"/>
          <w:sz w:val="24"/>
          <w:szCs w:val="24"/>
        </w:rPr>
        <w:t>HO-CDI:non-HO-CDI</w:t>
      </w:r>
      <w:proofErr w:type="spellEnd"/>
      <w:r w:rsidRPr="007F72B7">
        <w:rPr>
          <w:rFonts w:ascii="Times New Roman" w:hAnsi="Times New Roman" w:cs="Times New Roman"/>
          <w:color w:val="000000" w:themeColor="text1"/>
          <w:sz w:val="24"/>
          <w:szCs w:val="24"/>
        </w:rPr>
        <w:t xml:space="preserve"> ratio</w:t>
      </w:r>
      <w:r w:rsidR="00523509" w:rsidRPr="007F72B7">
        <w:rPr>
          <w:rFonts w:ascii="Times New Roman" w:hAnsi="Times New Roman" w:cs="Times New Roman"/>
          <w:color w:val="000000" w:themeColor="text1"/>
          <w:sz w:val="24"/>
          <w:szCs w:val="24"/>
        </w:rPr>
        <w:t>. This ratio</w:t>
      </w:r>
      <w:r w:rsidRPr="007F72B7">
        <w:rPr>
          <w:rFonts w:ascii="Times New Roman" w:hAnsi="Times New Roman" w:cs="Times New Roman"/>
          <w:color w:val="000000" w:themeColor="text1"/>
          <w:sz w:val="24"/>
          <w:szCs w:val="24"/>
        </w:rPr>
        <w:t xml:space="preserve"> was based on two studies </w:t>
      </w:r>
      <w:r w:rsidR="0008029A">
        <w:rPr>
          <w:rFonts w:ascii="Times New Roman" w:hAnsi="Times New Roman" w:cs="Times New Roman"/>
          <w:color w:val="000000" w:themeColor="text1"/>
          <w:sz w:val="24"/>
          <w:szCs w:val="24"/>
        </w:rPr>
        <w:t>of</w:t>
      </w:r>
      <w:r w:rsidRPr="007F72B7">
        <w:rPr>
          <w:rFonts w:ascii="Times New Roman" w:hAnsi="Times New Roman" w:cs="Times New Roman"/>
          <w:color w:val="000000" w:themeColor="text1"/>
          <w:sz w:val="24"/>
          <w:szCs w:val="24"/>
        </w:rPr>
        <w:t xml:space="preserve"> inpatient CDIs from 2006 to 2011 using the nationwide Pediatric Health Information System database</w:t>
      </w:r>
      <w:r w:rsidR="00523509" w:rsidRPr="007F72B7">
        <w:rPr>
          <w:rFonts w:ascii="Times New Roman" w:hAnsi="Times New Roman" w:cs="Times New Roman"/>
          <w:color w:val="000000" w:themeColor="text1"/>
          <w:sz w:val="24"/>
          <w:szCs w:val="24"/>
        </w:rPr>
        <w:t>.</w:t>
      </w:r>
      <w:r w:rsidRPr="007F72B7">
        <w:rPr>
          <w:rFonts w:ascii="Times New Roman" w:hAnsi="Times New Roman" w:cs="Times New Roman"/>
          <w:color w:val="000000" w:themeColor="text1"/>
          <w:sz w:val="24"/>
          <w:szCs w:val="24"/>
        </w:rPr>
        <w:fldChar w:fldCharType="begin"/>
      </w:r>
      <w:r w:rsidR="00F14B40">
        <w:rPr>
          <w:rFonts w:ascii="Times New Roman" w:hAnsi="Times New Roman" w:cs="Times New Roman"/>
          <w:color w:val="000000" w:themeColor="text1"/>
          <w:sz w:val="24"/>
          <w:szCs w:val="24"/>
        </w:rPr>
        <w:instrText xml:space="preserve"> ADDIN ZOTERO_ITEM CSL_CITATION {"citationID":"a293u6hnr6t","properties":{"formattedCitation":"\\super 21,22\\nosupersub{}","plainCitation":"21,22","noteIndex":0},"citationItems":[{"id":419,"uris":["http://zotero.org/users/1573085/items/537NBRIA"],"uri":["http://zotero.org/users/1573085/items/537NBRIA"],"itemData":{"id":419,"type":"article-journal","title":"Clostridium difficile Infection in Children","container-title":"JAMA Pediatrics","page":"567-573","volume":"167","issue":"6","source":"jamanetwork.com","abstract":"Sammons et al discuss recent updates in the incidence and epidemiology of Clostridium difficile infection among children, including risk factors for infection, as well as review current knowledge in the areas of diagnosis and management of C difficile among children.","DOI":"10.1001/jamapediatrics.2013.441","ISSN":"2168-6203","journalAbbreviation":"JAMA Pediatr","author":[{"family":"Sammons","given":"Julia Shaklee"},{"family":"Toltzis","given":"Philip"},{"family":"Zaoutis","given":"Theoklis E."}],"issued":{"date-parts":[["2013",6,1]]}}},{"id":770,"uris":["http://zotero.org/users/1573085/items/EAIKHXFP"],"uri":["http://zotero.org/users/1573085/items/EAIKHXFP"],"itemData":{"id":770,"type":"article-journal","title":"Risk factors for in-hospital mortality among a cohort of children with Clostridium difficile infection","container-title":"Infection Control and Hospital Epidemiology","page":"1183-1189","volume":"36","issue":"10","source":"PubMed","abstract":"OBJECTIVE: The incidence of Clostridium difficile infection (CDI) has increased and has been associated with poor outcomes among hospitalized children, including increased risk of death. The purpose of this study was to identify risk factors for all-cause in-hospital mortality among children with CDI.\nMETHODS: A multicenter cohort of children with CDI, aged 1-18 years, was established among children hospitalized at 41 freestanding children's hospitals between January 1, 2006 and August 31, 2011. Children with CDI were identified using a validated case-finding tool (ICD-9-CM code for CDI plus C. difficile test charge). Only the first CDI-related hospitalization during the study period was used. Risk factors for all-cause in-hospital mortality within 30 days of C. difficile test were evaluated using a multivariable logistic regression model.\nRESULTS: We identified 7,318 children with CDI during the study period. The median age of this cohort was 6 years [interquartile range (IQR): 2-13]; the mortality rate was 1.5% (n=109); and the median number of days between C. difficile testing and death was 12 (IQR, 7-20). Independent risk factors for death included older age [adjusted odds ratio (OR, 95% confidence interval), 2.29 (1.40-3.77)], underlying malignancy [3.57 (2.36-5.40)], cardiovascular disease [2.06 (1.28-3.30)], hematologic/immunologic condition [1.89 (1.05-3.39)], gastric acid suppression [2.70 (1.43-5.08)], and presence of &gt;1 severity of illness marker [3.88 (2.44-6.19)].\nCONCLUSION: Patients with select chronic conditions and more severe disease are at increased risk of death. Identifying risk factors for in-hospital mortality can help detect subpopulations of children that may benefit from targeted CDI prevention and treatment strategies.","DOI":"10.1017/ice.2015.152","ISSN":"1559-6834","note":"PMID: 26135055","journalAbbreviation":"Infect Control Hosp Epidemiol","language":"eng","author":[{"family":"Vendetti","given":"Neika"},{"family":"Zaoutis","given":"Theoklis"},{"family":"Coffin","given":"Susan E."},{"family":"Sammons","given":"Julia Shaklee"}],"issued":{"date-parts":[["2015",10]]}}}],"schema":"https://github.com/citation-style-language/schema/raw/master/csl-citation.json"} </w:instrText>
      </w:r>
      <w:r w:rsidRPr="007F72B7">
        <w:rPr>
          <w:rFonts w:ascii="Times New Roman" w:hAnsi="Times New Roman" w:cs="Times New Roman"/>
          <w:color w:val="000000" w:themeColor="text1"/>
          <w:sz w:val="24"/>
          <w:szCs w:val="24"/>
        </w:rPr>
        <w:fldChar w:fldCharType="separate"/>
      </w:r>
      <w:r w:rsidR="00F14B40" w:rsidRPr="00F14B40">
        <w:rPr>
          <w:rFonts w:ascii="Times New Roman" w:hAnsi="Times New Roman" w:cs="Times New Roman"/>
          <w:sz w:val="24"/>
          <w:vertAlign w:val="superscript"/>
        </w:rPr>
        <w:t>21,22</w:t>
      </w:r>
      <w:r w:rsidRPr="007F72B7">
        <w:rPr>
          <w:rFonts w:ascii="Times New Roman" w:hAnsi="Times New Roman" w:cs="Times New Roman"/>
          <w:color w:val="000000" w:themeColor="text1"/>
          <w:sz w:val="24"/>
          <w:szCs w:val="24"/>
        </w:rPr>
        <w:fldChar w:fldCharType="end"/>
      </w:r>
      <w:r w:rsidRPr="007F72B7">
        <w:rPr>
          <w:rFonts w:ascii="Times New Roman" w:hAnsi="Times New Roman" w:cs="Times New Roman"/>
          <w:color w:val="000000" w:themeColor="text1"/>
          <w:sz w:val="24"/>
          <w:szCs w:val="24"/>
        </w:rPr>
        <w:t xml:space="preserve"> </w:t>
      </w:r>
    </w:p>
    <w:p w14:paraId="7D859240" w14:textId="1E8DCC7D" w:rsidR="00C94144" w:rsidRPr="007F72B7" w:rsidRDefault="008028B5" w:rsidP="00B425DE">
      <w:pPr>
        <w:pStyle w:val="Heading5"/>
        <w:contextualSpacing/>
        <w:rPr>
          <w:rFonts w:ascii="Times New Roman" w:hAnsi="Times New Roman" w:cs="Times New Roman"/>
          <w:color w:val="000000" w:themeColor="text1"/>
        </w:rPr>
      </w:pPr>
      <w:bookmarkStart w:id="3" w:name="_Toc486343667"/>
      <w:r w:rsidRPr="007F72B7">
        <w:rPr>
          <w:rFonts w:ascii="Times New Roman" w:hAnsi="Times New Roman" w:cs="Times New Roman"/>
          <w:color w:val="000000" w:themeColor="text1"/>
        </w:rPr>
        <w:t xml:space="preserve">Table </w:t>
      </w:r>
      <w:r w:rsidR="001C73CF">
        <w:rPr>
          <w:rFonts w:ascii="Times New Roman" w:hAnsi="Times New Roman" w:cs="Times New Roman"/>
          <w:color w:val="000000" w:themeColor="text1"/>
        </w:rPr>
        <w:t>S</w:t>
      </w:r>
      <w:r w:rsidR="00523509" w:rsidRPr="007F72B7">
        <w:rPr>
          <w:rFonts w:ascii="Times New Roman" w:hAnsi="Times New Roman" w:cs="Times New Roman"/>
          <w:color w:val="000000" w:themeColor="text1"/>
        </w:rPr>
        <w:t>2</w:t>
      </w:r>
      <w:r w:rsidR="00C94144" w:rsidRPr="007F72B7">
        <w:rPr>
          <w:rFonts w:ascii="Times New Roman" w:hAnsi="Times New Roman" w:cs="Times New Roman"/>
          <w:color w:val="000000" w:themeColor="text1"/>
        </w:rPr>
        <w:t>: CDI recalibration target for pediat</w:t>
      </w:r>
      <w:r w:rsidR="00523509" w:rsidRPr="007F72B7">
        <w:rPr>
          <w:rFonts w:ascii="Times New Roman" w:hAnsi="Times New Roman" w:cs="Times New Roman"/>
          <w:color w:val="000000" w:themeColor="text1"/>
        </w:rPr>
        <w:t>r</w:t>
      </w:r>
      <w:r w:rsidR="00C94144" w:rsidRPr="007F72B7">
        <w:rPr>
          <w:rFonts w:ascii="Times New Roman" w:hAnsi="Times New Roman" w:cs="Times New Roman"/>
          <w:color w:val="000000" w:themeColor="text1"/>
        </w:rPr>
        <w:t>ic discrete-time Markov chain</w:t>
      </w:r>
      <w:bookmarkEnd w:id="3"/>
    </w:p>
    <w:tbl>
      <w:tblPr>
        <w:tblW w:w="91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9"/>
        <w:gridCol w:w="771"/>
        <w:gridCol w:w="2070"/>
        <w:gridCol w:w="1614"/>
        <w:gridCol w:w="1906"/>
        <w:gridCol w:w="1520"/>
      </w:tblGrid>
      <w:tr w:rsidR="00C94144" w:rsidRPr="007F72B7" w14:paraId="7D859248" w14:textId="77777777" w:rsidTr="004212B8">
        <w:trPr>
          <w:trHeight w:val="656"/>
        </w:trPr>
        <w:tc>
          <w:tcPr>
            <w:tcW w:w="1299" w:type="dxa"/>
            <w:tcMar>
              <w:left w:w="115" w:type="dxa"/>
              <w:right w:w="115" w:type="dxa"/>
            </w:tcMar>
          </w:tcPr>
          <w:p w14:paraId="7D859241"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Source</w:t>
            </w:r>
          </w:p>
        </w:tc>
        <w:tc>
          <w:tcPr>
            <w:tcW w:w="771" w:type="dxa"/>
            <w:tcMar>
              <w:left w:w="115" w:type="dxa"/>
              <w:right w:w="115" w:type="dxa"/>
            </w:tcMar>
          </w:tcPr>
          <w:p w14:paraId="7D859242"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Data year</w:t>
            </w:r>
          </w:p>
        </w:tc>
        <w:tc>
          <w:tcPr>
            <w:tcW w:w="2070" w:type="dxa"/>
            <w:tcMar>
              <w:left w:w="115" w:type="dxa"/>
              <w:right w:w="115" w:type="dxa"/>
            </w:tcMar>
          </w:tcPr>
          <w:p w14:paraId="7D859243"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Population</w:t>
            </w:r>
          </w:p>
        </w:tc>
        <w:tc>
          <w:tcPr>
            <w:tcW w:w="1614" w:type="dxa"/>
            <w:tcMar>
              <w:left w:w="115" w:type="dxa"/>
              <w:right w:w="115" w:type="dxa"/>
            </w:tcMar>
          </w:tcPr>
          <w:p w14:paraId="7D859245" w14:textId="2848763F"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Rate (cases per 10,000</w:t>
            </w:r>
            <w:r w:rsidR="00523509" w:rsidRPr="007F72B7">
              <w:rPr>
                <w:rFonts w:ascii="Times New Roman" w:hAnsi="Times New Roman" w:cs="Times New Roman"/>
                <w:color w:val="000000" w:themeColor="text1"/>
              </w:rPr>
              <w:t xml:space="preserve"> </w:t>
            </w:r>
            <w:r w:rsidRPr="007F72B7">
              <w:rPr>
                <w:rFonts w:ascii="Times New Roman" w:hAnsi="Times New Roman" w:cs="Times New Roman"/>
                <w:color w:val="000000" w:themeColor="text1"/>
              </w:rPr>
              <w:t>patient days)</w:t>
            </w:r>
          </w:p>
        </w:tc>
        <w:tc>
          <w:tcPr>
            <w:tcW w:w="1906" w:type="dxa"/>
            <w:tcMar>
              <w:left w:w="115" w:type="dxa"/>
              <w:right w:w="115" w:type="dxa"/>
            </w:tcMar>
          </w:tcPr>
          <w:p w14:paraId="7D859246"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Rate (cases per 1,000 admissions)</w:t>
            </w:r>
          </w:p>
        </w:tc>
        <w:tc>
          <w:tcPr>
            <w:tcW w:w="1520" w:type="dxa"/>
            <w:tcMar>
              <w:left w:w="115" w:type="dxa"/>
              <w:right w:w="115" w:type="dxa"/>
            </w:tcMar>
          </w:tcPr>
          <w:p w14:paraId="7D859247"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Sample size (admissions)</w:t>
            </w:r>
          </w:p>
        </w:tc>
      </w:tr>
      <w:tr w:rsidR="00C94144" w:rsidRPr="007F72B7" w14:paraId="7D85924F" w14:textId="77777777" w:rsidTr="004212B8">
        <w:trPr>
          <w:trHeight w:val="530"/>
        </w:trPr>
        <w:tc>
          <w:tcPr>
            <w:tcW w:w="1299" w:type="dxa"/>
            <w:tcMar>
              <w:left w:w="115" w:type="dxa"/>
              <w:right w:w="115" w:type="dxa"/>
            </w:tcMar>
          </w:tcPr>
          <w:p w14:paraId="7D859249" w14:textId="75CA7E9C" w:rsidR="00C94144" w:rsidRPr="007F72B7" w:rsidRDefault="004C080A"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AFCH</w:t>
            </w:r>
            <w:r w:rsidR="00C94144" w:rsidRPr="007F72B7">
              <w:rPr>
                <w:rFonts w:ascii="Times New Roman" w:hAnsi="Times New Roman" w:cs="Times New Roman"/>
                <w:color w:val="000000" w:themeColor="text1"/>
              </w:rPr>
              <w:t xml:space="preserve"> (ID)</w:t>
            </w:r>
          </w:p>
        </w:tc>
        <w:tc>
          <w:tcPr>
            <w:tcW w:w="771" w:type="dxa"/>
            <w:tcMar>
              <w:left w:w="115" w:type="dxa"/>
              <w:right w:w="115" w:type="dxa"/>
            </w:tcMar>
          </w:tcPr>
          <w:p w14:paraId="7D85924A"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2015, 2016</w:t>
            </w:r>
          </w:p>
        </w:tc>
        <w:tc>
          <w:tcPr>
            <w:tcW w:w="2070" w:type="dxa"/>
            <w:tcMar>
              <w:left w:w="115" w:type="dxa"/>
              <w:right w:w="115" w:type="dxa"/>
            </w:tcMar>
          </w:tcPr>
          <w:p w14:paraId="7D85924B"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1 hospital, non-ICU wards</w:t>
            </w:r>
          </w:p>
        </w:tc>
        <w:tc>
          <w:tcPr>
            <w:tcW w:w="1614" w:type="dxa"/>
            <w:tcMar>
              <w:left w:w="115" w:type="dxa"/>
              <w:right w:w="115" w:type="dxa"/>
            </w:tcMar>
          </w:tcPr>
          <w:p w14:paraId="7D85924C"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5.20 (HO-CDI)</w:t>
            </w:r>
          </w:p>
        </w:tc>
        <w:tc>
          <w:tcPr>
            <w:tcW w:w="1906" w:type="dxa"/>
            <w:tcMar>
              <w:left w:w="115" w:type="dxa"/>
              <w:right w:w="115" w:type="dxa"/>
            </w:tcMar>
          </w:tcPr>
          <w:p w14:paraId="7D85924D"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2.82 (HO-CDI)</w:t>
            </w:r>
          </w:p>
        </w:tc>
        <w:tc>
          <w:tcPr>
            <w:tcW w:w="1520" w:type="dxa"/>
            <w:tcMar>
              <w:left w:w="115" w:type="dxa"/>
              <w:right w:w="115" w:type="dxa"/>
            </w:tcMar>
          </w:tcPr>
          <w:p w14:paraId="7D85924E"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5,310; 28,867 patient days</w:t>
            </w:r>
          </w:p>
        </w:tc>
      </w:tr>
      <w:tr w:rsidR="00C94144" w:rsidRPr="007F72B7" w14:paraId="7D859256" w14:textId="77777777" w:rsidTr="004212B8">
        <w:trPr>
          <w:trHeight w:val="368"/>
        </w:trPr>
        <w:tc>
          <w:tcPr>
            <w:tcW w:w="1299" w:type="dxa"/>
            <w:vMerge w:val="restart"/>
            <w:tcMar>
              <w:left w:w="115" w:type="dxa"/>
              <w:right w:w="115" w:type="dxa"/>
            </w:tcMar>
          </w:tcPr>
          <w:p w14:paraId="7D859250" w14:textId="1BDCE9F3"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Kim</w:t>
            </w:r>
            <w:r w:rsidRPr="007F72B7">
              <w:rPr>
                <w:rFonts w:ascii="Times New Roman" w:hAnsi="Times New Roman" w:cs="Times New Roman"/>
                <w:color w:val="000000" w:themeColor="text1"/>
              </w:rPr>
              <w:fldChar w:fldCharType="begin"/>
            </w:r>
            <w:r w:rsidR="00F14B40">
              <w:rPr>
                <w:rFonts w:ascii="Times New Roman" w:hAnsi="Times New Roman" w:cs="Times New Roman"/>
                <w:color w:val="000000" w:themeColor="text1"/>
              </w:rPr>
              <w:instrText xml:space="preserve"> ADDIN ZOTERO_ITEM CSL_CITATION {"citationID":"adf4t3r3fn","properties":{"formattedCitation":"\\super 19\\nosupersub{}","plainCitation":"19","noteIndex":0},"citationItems":[{"id":781,"uris":["http://zotero.org/users/1573085/items/X8U5WFKV"],"uri":["http://zotero.org/users/1573085/items/X8U5WFKV"],"itemData":{"id":781,"type":"article-journal","title":"Epidemiological features of Clostridium difficile-associated disease among inpatients at children's hospitals in the United States, 2001-2006","container-title":"Pediatrics","page":"1266-1270","volume":"122","issue":"6","source":"PubMed","abstract":"OBJECTIVE: Clostridium difficile is the main cause of nosocomial and antibiotic-associated diarrhea in adults. Recently, the incidence and severity of C difficile-associated disease in adults have been increasing. Whether similar phenomena are occurring among children remains unknown. Our study describes the epidemiological features of C difficile-associated disease in hospitalized children.\nMETHODS: We conducted a retrospective cohort study of hospitalized children with C difficile-associated disease at 22 freestanding children's hospitals in the United States, from 2001 to 2006. Cases of C difficile-associated disease were defined as a hospitalized child with a discharge code for C difficile infection, a laboratory billing charge for a C difficile toxin assay, and receipt of antimicrobial therapy for C difficile-associated disease.\nRESULTS: We identified 4895 patients with C difficile-associated disease. Over the study period, the annual incidence of C difficile-associated disease increased from 2.6 to 4.0 cases per 1000 admissions and from 4.4 to 6.5 cases per 10 000 patient-days. The median age of children with C difficile-associated disease was 4 years. Twenty-six percent of patients were &lt;1 year of age. The majority of patients (67%) had underlying chronic medical conditions. The colectomy and all-cause mortality rates among children with C difficile-associated disease did not increase during the study period.\nCONCLUSIONS: The annual incidence of C difficile-associated disease in hospitalized children increased significantly from 2001 to 2006. However, the rates of colectomy and in-hospital death have not increased in children with C difficile-associated disease as they have among adults. The risk factors and outcomes for children with C difficile-associated disease remain to be defined in future studies.","DOI":"10.1542/peds.2008-0469","ISSN":"1098-4275","note":"PMID: 19047244","journalAbbreviation":"Pediatrics","language":"eng","author":[{"family":"Kim","given":"Jason"},{"family":"Smathers","given":"Sarah A."},{"family":"Prasad","given":"Priya"},{"family":"Leckerman","given":"Kateri H."},{"family":"Coffin","given":"Susan"},{"family":"Zaoutis","given":"Theoklis"}],"issued":{"date-parts":[["2008",12]]}}}],"schema":"https://github.com/citation-style-language/schema/raw/master/csl-citation.json"} </w:instrText>
            </w:r>
            <w:r w:rsidRPr="007F72B7">
              <w:rPr>
                <w:rFonts w:ascii="Times New Roman" w:hAnsi="Times New Roman" w:cs="Times New Roman"/>
                <w:color w:val="000000" w:themeColor="text1"/>
              </w:rPr>
              <w:fldChar w:fldCharType="separate"/>
            </w:r>
            <w:r w:rsidR="00F14B40" w:rsidRPr="00F14B40">
              <w:rPr>
                <w:rFonts w:ascii="Times New Roman" w:hAnsi="Times New Roman" w:cs="Times New Roman"/>
                <w:vertAlign w:val="superscript"/>
              </w:rPr>
              <w:t>19</w:t>
            </w:r>
            <w:r w:rsidRPr="007F72B7">
              <w:rPr>
                <w:rFonts w:ascii="Times New Roman" w:hAnsi="Times New Roman" w:cs="Times New Roman"/>
                <w:color w:val="000000" w:themeColor="text1"/>
              </w:rPr>
              <w:fldChar w:fldCharType="end"/>
            </w:r>
          </w:p>
        </w:tc>
        <w:tc>
          <w:tcPr>
            <w:tcW w:w="771" w:type="dxa"/>
            <w:vMerge w:val="restart"/>
            <w:tcMar>
              <w:left w:w="115" w:type="dxa"/>
              <w:right w:w="115" w:type="dxa"/>
            </w:tcMar>
          </w:tcPr>
          <w:p w14:paraId="7D859251"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2006</w:t>
            </w:r>
          </w:p>
        </w:tc>
        <w:tc>
          <w:tcPr>
            <w:tcW w:w="2070" w:type="dxa"/>
            <w:tcMar>
              <w:left w:w="115" w:type="dxa"/>
              <w:right w:w="115" w:type="dxa"/>
            </w:tcMar>
          </w:tcPr>
          <w:p w14:paraId="7D859252"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 xml:space="preserve">22 hospitals nationwide </w:t>
            </w:r>
          </w:p>
        </w:tc>
        <w:tc>
          <w:tcPr>
            <w:tcW w:w="1614" w:type="dxa"/>
            <w:tcMar>
              <w:left w:w="115" w:type="dxa"/>
              <w:right w:w="115" w:type="dxa"/>
            </w:tcMar>
          </w:tcPr>
          <w:p w14:paraId="7D859253"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6.5 (all CDI)</w:t>
            </w:r>
          </w:p>
        </w:tc>
        <w:tc>
          <w:tcPr>
            <w:tcW w:w="1906" w:type="dxa"/>
            <w:tcMar>
              <w:left w:w="115" w:type="dxa"/>
              <w:right w:w="115" w:type="dxa"/>
            </w:tcMar>
          </w:tcPr>
          <w:p w14:paraId="7D859254"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4.0 (all CDI)</w:t>
            </w:r>
          </w:p>
        </w:tc>
        <w:tc>
          <w:tcPr>
            <w:tcW w:w="1520" w:type="dxa"/>
            <w:vMerge w:val="restart"/>
            <w:tcMar>
              <w:left w:w="115" w:type="dxa"/>
              <w:right w:w="115" w:type="dxa"/>
            </w:tcMar>
          </w:tcPr>
          <w:p w14:paraId="7D859255"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w:t>
            </w:r>
          </w:p>
        </w:tc>
      </w:tr>
      <w:tr w:rsidR="00C94144" w:rsidRPr="007F72B7" w14:paraId="7D85925D" w14:textId="77777777" w:rsidTr="004212B8">
        <w:trPr>
          <w:trHeight w:val="485"/>
        </w:trPr>
        <w:tc>
          <w:tcPr>
            <w:tcW w:w="1299" w:type="dxa"/>
            <w:vMerge/>
            <w:tcMar>
              <w:left w:w="115" w:type="dxa"/>
              <w:right w:w="115" w:type="dxa"/>
            </w:tcMar>
          </w:tcPr>
          <w:p w14:paraId="7D859257" w14:textId="77777777" w:rsidR="00C94144" w:rsidRPr="007F72B7" w:rsidRDefault="00C94144" w:rsidP="00B425DE">
            <w:pPr>
              <w:spacing w:line="240" w:lineRule="auto"/>
              <w:contextualSpacing/>
              <w:rPr>
                <w:rFonts w:ascii="Times New Roman" w:hAnsi="Times New Roman" w:cs="Times New Roman"/>
                <w:color w:val="000000" w:themeColor="text1"/>
              </w:rPr>
            </w:pPr>
          </w:p>
        </w:tc>
        <w:tc>
          <w:tcPr>
            <w:tcW w:w="771" w:type="dxa"/>
            <w:vMerge/>
            <w:tcMar>
              <w:left w:w="115" w:type="dxa"/>
              <w:right w:w="115" w:type="dxa"/>
            </w:tcMar>
          </w:tcPr>
          <w:p w14:paraId="7D859258" w14:textId="77777777" w:rsidR="00C94144" w:rsidRPr="007F72B7" w:rsidRDefault="00C94144" w:rsidP="00B425DE">
            <w:pPr>
              <w:spacing w:line="240" w:lineRule="auto"/>
              <w:contextualSpacing/>
              <w:rPr>
                <w:rFonts w:ascii="Times New Roman" w:hAnsi="Times New Roman" w:cs="Times New Roman"/>
                <w:color w:val="000000" w:themeColor="text1"/>
              </w:rPr>
            </w:pPr>
          </w:p>
        </w:tc>
        <w:tc>
          <w:tcPr>
            <w:tcW w:w="2070" w:type="dxa"/>
            <w:tcMar>
              <w:left w:w="115" w:type="dxa"/>
              <w:right w:w="115" w:type="dxa"/>
            </w:tcMar>
          </w:tcPr>
          <w:p w14:paraId="7D859259"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HO-CDI correction</w:t>
            </w:r>
            <w:r w:rsidRPr="007F72B7">
              <w:rPr>
                <w:rFonts w:ascii="Times New Roman" w:hAnsi="Times New Roman" w:cs="Times New Roman"/>
                <w:color w:val="000000" w:themeColor="text1"/>
                <w:vertAlign w:val="superscript"/>
              </w:rPr>
              <w:t>1</w:t>
            </w:r>
          </w:p>
        </w:tc>
        <w:tc>
          <w:tcPr>
            <w:tcW w:w="1614" w:type="dxa"/>
            <w:tcMar>
              <w:left w:w="115" w:type="dxa"/>
              <w:right w:w="115" w:type="dxa"/>
            </w:tcMar>
          </w:tcPr>
          <w:p w14:paraId="7D85925A"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2.99 (HO-CDI)</w:t>
            </w:r>
          </w:p>
        </w:tc>
        <w:tc>
          <w:tcPr>
            <w:tcW w:w="1906" w:type="dxa"/>
            <w:tcMar>
              <w:left w:w="115" w:type="dxa"/>
              <w:right w:w="115" w:type="dxa"/>
            </w:tcMar>
          </w:tcPr>
          <w:p w14:paraId="7D85925B"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1.84 (HO-CDI)</w:t>
            </w:r>
          </w:p>
        </w:tc>
        <w:tc>
          <w:tcPr>
            <w:tcW w:w="1520" w:type="dxa"/>
            <w:vMerge/>
            <w:tcMar>
              <w:left w:w="115" w:type="dxa"/>
              <w:right w:w="115" w:type="dxa"/>
            </w:tcMar>
          </w:tcPr>
          <w:p w14:paraId="7D85925C" w14:textId="77777777" w:rsidR="00C94144" w:rsidRPr="007F72B7" w:rsidRDefault="00C94144" w:rsidP="00B425DE">
            <w:pPr>
              <w:spacing w:line="240" w:lineRule="auto"/>
              <w:contextualSpacing/>
              <w:rPr>
                <w:rFonts w:ascii="Times New Roman" w:hAnsi="Times New Roman" w:cs="Times New Roman"/>
                <w:color w:val="000000" w:themeColor="text1"/>
              </w:rPr>
            </w:pPr>
          </w:p>
        </w:tc>
      </w:tr>
      <w:tr w:rsidR="00C94144" w:rsidRPr="007F72B7" w14:paraId="7D859264" w14:textId="77777777" w:rsidTr="004212B8">
        <w:trPr>
          <w:trHeight w:val="314"/>
        </w:trPr>
        <w:tc>
          <w:tcPr>
            <w:tcW w:w="1299" w:type="dxa"/>
            <w:vMerge w:val="restart"/>
            <w:tcMar>
              <w:left w:w="115" w:type="dxa"/>
              <w:right w:w="115" w:type="dxa"/>
            </w:tcMar>
          </w:tcPr>
          <w:p w14:paraId="7D85925E" w14:textId="6C53EE79"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Zil</w:t>
            </w:r>
            <w:r w:rsidR="002022F3" w:rsidRPr="007F72B7">
              <w:rPr>
                <w:rFonts w:ascii="Times New Roman" w:hAnsi="Times New Roman" w:cs="Times New Roman"/>
                <w:color w:val="000000" w:themeColor="text1"/>
              </w:rPr>
              <w:t>b</w:t>
            </w:r>
            <w:r w:rsidRPr="007F72B7">
              <w:rPr>
                <w:rFonts w:ascii="Times New Roman" w:hAnsi="Times New Roman" w:cs="Times New Roman"/>
                <w:color w:val="000000" w:themeColor="text1"/>
              </w:rPr>
              <w:t>erberg</w:t>
            </w:r>
            <w:r w:rsidRPr="007F72B7">
              <w:rPr>
                <w:rFonts w:ascii="Times New Roman" w:hAnsi="Times New Roman" w:cs="Times New Roman"/>
                <w:color w:val="000000" w:themeColor="text1"/>
              </w:rPr>
              <w:fldChar w:fldCharType="begin"/>
            </w:r>
            <w:r w:rsidR="00F14B40">
              <w:rPr>
                <w:rFonts w:ascii="Times New Roman" w:hAnsi="Times New Roman" w:cs="Times New Roman"/>
                <w:color w:val="000000" w:themeColor="text1"/>
              </w:rPr>
              <w:instrText xml:space="preserve"> ADDIN ZOTERO_ITEM CSL_CITATION {"citationID":"2liwtrjL","properties":{"formattedCitation":"\\super 20\\nosupersub{}","plainCitation":"20","noteIndex":0},"citationItems":[{"id":"ylH34WTG/IPDwd83K","uris":["http://zotero.org/users/4275921/items/N4PAKNHA"],"uri":["http://zotero.org/users/4275921/items/N4PAKNHA"],"itemData":{"id":931,"type":"article-journal","title":"Clostridium difficile infections among hospitalized children, United States, 1997-2006","container-title":"Emerging Infectious Diseases","page":"604-609","volume":"16","issue":"4","source":"PubMed","abstract":"We evaluated the annual rate (cases/10,000 hospitalizations) of pediatric hospitalizations with Clostridium difficile infection (CDI; International Classification of Diseases, 9th revision, clinical modification code 008.45) in the United States. We performed a time-series analysis of data from the Kids' Inpatient Database within the Health Care Cost and Utilization Project during 1997-2006 and a cross-sectional analysis within the National Hospital Discharge Survey during 2006. The rate of pediatric CDI-related hospitalizations increased from 7.24 to 12.80 from 1997 through 2006; the lowest rate was for children &lt;1 year of age. Although incidence was lowest for newborns (0.5), incidence for children &lt;1 year of age who were not newborns (32.01) was similar to that for children 5-9 years of age (35.27), which in turn was second only to incidence for children 1-4 years of age (44.87). Pediatric CDI-related hospitalizations are increasing. A better understanding of the epidemiology and outcomes of CDI is urgently needed.","DOI":"10.3201/eid1604.090680","ISSN":"1080-6059","journalAbbreviation":"Emerging Infect. Dis.","language":"eng","author":[{"family":"Zilberberg","given":"Marya D."},{"family":"Tillotson","given":"Glenn S."},{"family":"McDonald","given":"Clifford"}],"issued":{"date-parts":[["2010",4]]}}}],"schema":"https://github.com/citation-style-language/schema/raw/master/csl-citation.json"} </w:instrText>
            </w:r>
            <w:r w:rsidRPr="007F72B7">
              <w:rPr>
                <w:rFonts w:ascii="Times New Roman" w:hAnsi="Times New Roman" w:cs="Times New Roman"/>
                <w:color w:val="000000" w:themeColor="text1"/>
              </w:rPr>
              <w:fldChar w:fldCharType="separate"/>
            </w:r>
            <w:r w:rsidR="00F14B40" w:rsidRPr="00F14B40">
              <w:rPr>
                <w:rFonts w:ascii="Times New Roman" w:hAnsi="Times New Roman" w:cs="Times New Roman"/>
                <w:vertAlign w:val="superscript"/>
              </w:rPr>
              <w:t>20</w:t>
            </w:r>
            <w:r w:rsidRPr="007F72B7">
              <w:rPr>
                <w:rFonts w:ascii="Times New Roman" w:hAnsi="Times New Roman" w:cs="Times New Roman"/>
                <w:color w:val="000000" w:themeColor="text1"/>
              </w:rPr>
              <w:fldChar w:fldCharType="end"/>
            </w:r>
          </w:p>
        </w:tc>
        <w:tc>
          <w:tcPr>
            <w:tcW w:w="771" w:type="dxa"/>
            <w:vMerge w:val="restart"/>
            <w:tcMar>
              <w:left w:w="115" w:type="dxa"/>
              <w:right w:w="115" w:type="dxa"/>
            </w:tcMar>
          </w:tcPr>
          <w:p w14:paraId="7D85925F"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2006</w:t>
            </w:r>
          </w:p>
        </w:tc>
        <w:tc>
          <w:tcPr>
            <w:tcW w:w="2070" w:type="dxa"/>
            <w:tcMar>
              <w:left w:w="115" w:type="dxa"/>
              <w:right w:w="115" w:type="dxa"/>
            </w:tcMar>
          </w:tcPr>
          <w:p w14:paraId="7D859260"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HCUP-KID</w:t>
            </w:r>
          </w:p>
        </w:tc>
        <w:tc>
          <w:tcPr>
            <w:tcW w:w="1614" w:type="dxa"/>
            <w:tcMar>
              <w:left w:w="115" w:type="dxa"/>
              <w:right w:w="115" w:type="dxa"/>
            </w:tcMar>
          </w:tcPr>
          <w:p w14:paraId="7D859261"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12.80 (all CDI)</w:t>
            </w:r>
          </w:p>
        </w:tc>
        <w:tc>
          <w:tcPr>
            <w:tcW w:w="1906" w:type="dxa"/>
            <w:vMerge w:val="restart"/>
            <w:tcMar>
              <w:left w:w="115" w:type="dxa"/>
              <w:right w:w="115" w:type="dxa"/>
            </w:tcMar>
          </w:tcPr>
          <w:p w14:paraId="7D859262"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w:t>
            </w:r>
          </w:p>
        </w:tc>
        <w:tc>
          <w:tcPr>
            <w:tcW w:w="1520" w:type="dxa"/>
            <w:vMerge w:val="restart"/>
            <w:tcMar>
              <w:left w:w="115" w:type="dxa"/>
              <w:right w:w="115" w:type="dxa"/>
            </w:tcMar>
          </w:tcPr>
          <w:p w14:paraId="7D859263"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w:t>
            </w:r>
          </w:p>
        </w:tc>
      </w:tr>
      <w:tr w:rsidR="00C94144" w:rsidRPr="007F72B7" w14:paraId="7D85926B" w14:textId="77777777" w:rsidTr="004212B8">
        <w:trPr>
          <w:trHeight w:val="314"/>
        </w:trPr>
        <w:tc>
          <w:tcPr>
            <w:tcW w:w="1299" w:type="dxa"/>
            <w:vMerge/>
            <w:tcMar>
              <w:left w:w="115" w:type="dxa"/>
              <w:right w:w="115" w:type="dxa"/>
            </w:tcMar>
          </w:tcPr>
          <w:p w14:paraId="7D859265" w14:textId="77777777" w:rsidR="00C94144" w:rsidRPr="007F72B7" w:rsidRDefault="00C94144" w:rsidP="00B425DE">
            <w:pPr>
              <w:spacing w:line="240" w:lineRule="auto"/>
              <w:contextualSpacing/>
              <w:rPr>
                <w:rFonts w:ascii="Times New Roman" w:hAnsi="Times New Roman" w:cs="Times New Roman"/>
                <w:color w:val="000000" w:themeColor="text1"/>
              </w:rPr>
            </w:pPr>
          </w:p>
        </w:tc>
        <w:tc>
          <w:tcPr>
            <w:tcW w:w="771" w:type="dxa"/>
            <w:vMerge/>
            <w:tcMar>
              <w:left w:w="115" w:type="dxa"/>
              <w:right w:w="115" w:type="dxa"/>
            </w:tcMar>
          </w:tcPr>
          <w:p w14:paraId="7D859266" w14:textId="77777777" w:rsidR="00C94144" w:rsidRPr="007F72B7" w:rsidRDefault="00C94144" w:rsidP="00B425DE">
            <w:pPr>
              <w:spacing w:line="240" w:lineRule="auto"/>
              <w:contextualSpacing/>
              <w:rPr>
                <w:rFonts w:ascii="Times New Roman" w:hAnsi="Times New Roman" w:cs="Times New Roman"/>
                <w:color w:val="000000" w:themeColor="text1"/>
              </w:rPr>
            </w:pPr>
          </w:p>
        </w:tc>
        <w:tc>
          <w:tcPr>
            <w:tcW w:w="2070" w:type="dxa"/>
            <w:tcMar>
              <w:left w:w="115" w:type="dxa"/>
              <w:right w:w="115" w:type="dxa"/>
            </w:tcMar>
          </w:tcPr>
          <w:p w14:paraId="7D859267"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HO-CDI correction</w:t>
            </w:r>
            <w:r w:rsidRPr="007F72B7">
              <w:rPr>
                <w:rFonts w:ascii="Times New Roman" w:hAnsi="Times New Roman" w:cs="Times New Roman"/>
                <w:color w:val="000000" w:themeColor="text1"/>
                <w:vertAlign w:val="superscript"/>
              </w:rPr>
              <w:t>1</w:t>
            </w:r>
          </w:p>
        </w:tc>
        <w:tc>
          <w:tcPr>
            <w:tcW w:w="1614" w:type="dxa"/>
            <w:tcMar>
              <w:left w:w="115" w:type="dxa"/>
              <w:right w:w="115" w:type="dxa"/>
            </w:tcMar>
          </w:tcPr>
          <w:p w14:paraId="7D859268"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5.89 (HO-CDI)</w:t>
            </w:r>
          </w:p>
        </w:tc>
        <w:tc>
          <w:tcPr>
            <w:tcW w:w="1906" w:type="dxa"/>
            <w:vMerge/>
            <w:tcMar>
              <w:left w:w="115" w:type="dxa"/>
              <w:right w:w="115" w:type="dxa"/>
            </w:tcMar>
          </w:tcPr>
          <w:p w14:paraId="7D859269" w14:textId="77777777" w:rsidR="00C94144" w:rsidRPr="007F72B7" w:rsidRDefault="00C94144" w:rsidP="00B425DE">
            <w:pPr>
              <w:spacing w:line="240" w:lineRule="auto"/>
              <w:contextualSpacing/>
              <w:rPr>
                <w:rFonts w:ascii="Times New Roman" w:hAnsi="Times New Roman" w:cs="Times New Roman"/>
                <w:color w:val="000000" w:themeColor="text1"/>
              </w:rPr>
            </w:pPr>
          </w:p>
        </w:tc>
        <w:tc>
          <w:tcPr>
            <w:tcW w:w="1520" w:type="dxa"/>
            <w:vMerge/>
            <w:tcMar>
              <w:left w:w="115" w:type="dxa"/>
              <w:right w:w="115" w:type="dxa"/>
            </w:tcMar>
          </w:tcPr>
          <w:p w14:paraId="7D85926A" w14:textId="77777777" w:rsidR="00C94144" w:rsidRPr="007F72B7" w:rsidRDefault="00C94144" w:rsidP="00B425DE">
            <w:pPr>
              <w:spacing w:line="240" w:lineRule="auto"/>
              <w:contextualSpacing/>
              <w:rPr>
                <w:rFonts w:ascii="Times New Roman" w:hAnsi="Times New Roman" w:cs="Times New Roman"/>
                <w:color w:val="000000" w:themeColor="text1"/>
              </w:rPr>
            </w:pPr>
          </w:p>
        </w:tc>
      </w:tr>
      <w:tr w:rsidR="00C94144" w:rsidRPr="007F72B7" w14:paraId="7D859272" w14:textId="77777777" w:rsidTr="004212B8">
        <w:tc>
          <w:tcPr>
            <w:tcW w:w="1299" w:type="dxa"/>
            <w:vMerge/>
            <w:tcMar>
              <w:left w:w="115" w:type="dxa"/>
              <w:right w:w="115" w:type="dxa"/>
            </w:tcMar>
          </w:tcPr>
          <w:p w14:paraId="7D85926C" w14:textId="77777777" w:rsidR="00C94144" w:rsidRPr="007F72B7" w:rsidRDefault="00C94144" w:rsidP="00B425DE">
            <w:pPr>
              <w:spacing w:line="240" w:lineRule="auto"/>
              <w:contextualSpacing/>
              <w:rPr>
                <w:rFonts w:ascii="Times New Roman" w:hAnsi="Times New Roman" w:cs="Times New Roman"/>
                <w:color w:val="000000" w:themeColor="text1"/>
              </w:rPr>
            </w:pPr>
          </w:p>
        </w:tc>
        <w:tc>
          <w:tcPr>
            <w:tcW w:w="771" w:type="dxa"/>
            <w:vMerge w:val="restart"/>
            <w:tcMar>
              <w:left w:w="115" w:type="dxa"/>
              <w:right w:w="115" w:type="dxa"/>
            </w:tcMar>
          </w:tcPr>
          <w:p w14:paraId="7D85926D"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2006</w:t>
            </w:r>
          </w:p>
        </w:tc>
        <w:tc>
          <w:tcPr>
            <w:tcW w:w="2070" w:type="dxa"/>
            <w:tcMar>
              <w:left w:w="115" w:type="dxa"/>
              <w:right w:w="115" w:type="dxa"/>
            </w:tcMar>
          </w:tcPr>
          <w:p w14:paraId="7D85926E"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NHDS</w:t>
            </w:r>
          </w:p>
        </w:tc>
        <w:tc>
          <w:tcPr>
            <w:tcW w:w="1614" w:type="dxa"/>
            <w:vMerge w:val="restart"/>
            <w:tcMar>
              <w:left w:w="115" w:type="dxa"/>
              <w:right w:w="115" w:type="dxa"/>
            </w:tcMar>
          </w:tcPr>
          <w:p w14:paraId="7D85926F"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w:t>
            </w:r>
          </w:p>
        </w:tc>
        <w:tc>
          <w:tcPr>
            <w:tcW w:w="1906" w:type="dxa"/>
            <w:tcMar>
              <w:left w:w="115" w:type="dxa"/>
              <w:right w:w="115" w:type="dxa"/>
            </w:tcMar>
          </w:tcPr>
          <w:p w14:paraId="7D859270"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1.403 (all CDI)</w:t>
            </w:r>
          </w:p>
        </w:tc>
        <w:tc>
          <w:tcPr>
            <w:tcW w:w="1520" w:type="dxa"/>
            <w:vMerge w:val="restart"/>
            <w:tcMar>
              <w:left w:w="115" w:type="dxa"/>
              <w:right w:w="115" w:type="dxa"/>
            </w:tcMar>
          </w:tcPr>
          <w:p w14:paraId="7D859271"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 xml:space="preserve">69,649 </w:t>
            </w:r>
          </w:p>
        </w:tc>
      </w:tr>
      <w:tr w:rsidR="00C94144" w:rsidRPr="007F72B7" w14:paraId="7D859279" w14:textId="77777777" w:rsidTr="004212B8">
        <w:tc>
          <w:tcPr>
            <w:tcW w:w="1299" w:type="dxa"/>
            <w:vMerge/>
            <w:tcMar>
              <w:left w:w="115" w:type="dxa"/>
              <w:right w:w="115" w:type="dxa"/>
            </w:tcMar>
          </w:tcPr>
          <w:p w14:paraId="7D859273" w14:textId="77777777" w:rsidR="00C94144" w:rsidRPr="007F72B7" w:rsidRDefault="00C94144" w:rsidP="00B425DE">
            <w:pPr>
              <w:spacing w:line="240" w:lineRule="auto"/>
              <w:contextualSpacing/>
              <w:rPr>
                <w:rFonts w:ascii="Times New Roman" w:hAnsi="Times New Roman" w:cs="Times New Roman"/>
                <w:color w:val="000000" w:themeColor="text1"/>
              </w:rPr>
            </w:pPr>
          </w:p>
        </w:tc>
        <w:tc>
          <w:tcPr>
            <w:tcW w:w="771" w:type="dxa"/>
            <w:vMerge/>
            <w:tcMar>
              <w:left w:w="115" w:type="dxa"/>
              <w:right w:w="115" w:type="dxa"/>
            </w:tcMar>
          </w:tcPr>
          <w:p w14:paraId="7D859274" w14:textId="77777777" w:rsidR="00C94144" w:rsidRPr="007F72B7" w:rsidRDefault="00C94144" w:rsidP="00B425DE">
            <w:pPr>
              <w:spacing w:line="240" w:lineRule="auto"/>
              <w:contextualSpacing/>
              <w:rPr>
                <w:rFonts w:ascii="Times New Roman" w:hAnsi="Times New Roman" w:cs="Times New Roman"/>
                <w:color w:val="000000" w:themeColor="text1"/>
              </w:rPr>
            </w:pPr>
          </w:p>
        </w:tc>
        <w:tc>
          <w:tcPr>
            <w:tcW w:w="2070" w:type="dxa"/>
            <w:tcMar>
              <w:left w:w="115" w:type="dxa"/>
              <w:right w:w="115" w:type="dxa"/>
            </w:tcMar>
          </w:tcPr>
          <w:p w14:paraId="7D859275"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HO-CDI correction</w:t>
            </w:r>
            <w:r w:rsidRPr="007F72B7">
              <w:rPr>
                <w:rFonts w:ascii="Times New Roman" w:hAnsi="Times New Roman" w:cs="Times New Roman"/>
                <w:color w:val="000000" w:themeColor="text1"/>
                <w:vertAlign w:val="superscript"/>
              </w:rPr>
              <w:t>1</w:t>
            </w:r>
          </w:p>
        </w:tc>
        <w:tc>
          <w:tcPr>
            <w:tcW w:w="1614" w:type="dxa"/>
            <w:vMerge/>
            <w:tcMar>
              <w:left w:w="115" w:type="dxa"/>
              <w:right w:w="115" w:type="dxa"/>
            </w:tcMar>
          </w:tcPr>
          <w:p w14:paraId="7D859276" w14:textId="77777777" w:rsidR="00C94144" w:rsidRPr="007F72B7" w:rsidRDefault="00C94144" w:rsidP="00B425DE">
            <w:pPr>
              <w:spacing w:line="240" w:lineRule="auto"/>
              <w:contextualSpacing/>
              <w:rPr>
                <w:rFonts w:ascii="Times New Roman" w:hAnsi="Times New Roman" w:cs="Times New Roman"/>
                <w:color w:val="000000" w:themeColor="text1"/>
              </w:rPr>
            </w:pPr>
          </w:p>
        </w:tc>
        <w:tc>
          <w:tcPr>
            <w:tcW w:w="1906" w:type="dxa"/>
            <w:tcMar>
              <w:left w:w="115" w:type="dxa"/>
              <w:right w:w="115" w:type="dxa"/>
            </w:tcMar>
          </w:tcPr>
          <w:p w14:paraId="7D859277"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0.65 (HO-CDI)</w:t>
            </w:r>
          </w:p>
        </w:tc>
        <w:tc>
          <w:tcPr>
            <w:tcW w:w="1520" w:type="dxa"/>
            <w:vMerge/>
            <w:tcMar>
              <w:left w:w="115" w:type="dxa"/>
              <w:right w:w="115" w:type="dxa"/>
            </w:tcMar>
          </w:tcPr>
          <w:p w14:paraId="7D859278" w14:textId="77777777" w:rsidR="00C94144" w:rsidRPr="007F72B7" w:rsidRDefault="00C94144" w:rsidP="00B425DE">
            <w:pPr>
              <w:spacing w:line="240" w:lineRule="auto"/>
              <w:contextualSpacing/>
              <w:rPr>
                <w:rFonts w:ascii="Times New Roman" w:hAnsi="Times New Roman" w:cs="Times New Roman"/>
                <w:color w:val="000000" w:themeColor="text1"/>
              </w:rPr>
            </w:pPr>
          </w:p>
        </w:tc>
      </w:tr>
      <w:tr w:rsidR="00B579D6" w:rsidRPr="007F72B7" w14:paraId="34E88886" w14:textId="77777777" w:rsidTr="004212B8">
        <w:trPr>
          <w:trHeight w:val="656"/>
        </w:trPr>
        <w:tc>
          <w:tcPr>
            <w:tcW w:w="1299" w:type="dxa"/>
            <w:tcMar>
              <w:left w:w="115" w:type="dxa"/>
              <w:right w:w="115" w:type="dxa"/>
            </w:tcMar>
          </w:tcPr>
          <w:p w14:paraId="4F8D7739" w14:textId="77777777" w:rsidR="00B579D6" w:rsidRPr="007F72B7" w:rsidRDefault="00B579D6" w:rsidP="00B579D6">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Source</w:t>
            </w:r>
          </w:p>
        </w:tc>
        <w:tc>
          <w:tcPr>
            <w:tcW w:w="771" w:type="dxa"/>
            <w:tcMar>
              <w:left w:w="115" w:type="dxa"/>
              <w:right w:w="115" w:type="dxa"/>
            </w:tcMar>
          </w:tcPr>
          <w:p w14:paraId="0123A4A5" w14:textId="77777777" w:rsidR="00B579D6" w:rsidRPr="007F72B7" w:rsidRDefault="00B579D6" w:rsidP="00B579D6">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Data year</w:t>
            </w:r>
          </w:p>
        </w:tc>
        <w:tc>
          <w:tcPr>
            <w:tcW w:w="2070" w:type="dxa"/>
            <w:tcMar>
              <w:left w:w="115" w:type="dxa"/>
              <w:right w:w="115" w:type="dxa"/>
            </w:tcMar>
          </w:tcPr>
          <w:p w14:paraId="4F7006BD" w14:textId="77777777" w:rsidR="00B579D6" w:rsidRPr="007F72B7" w:rsidRDefault="00B579D6" w:rsidP="00B579D6">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Population</w:t>
            </w:r>
          </w:p>
        </w:tc>
        <w:tc>
          <w:tcPr>
            <w:tcW w:w="1614" w:type="dxa"/>
            <w:tcMar>
              <w:left w:w="115" w:type="dxa"/>
              <w:right w:w="115" w:type="dxa"/>
            </w:tcMar>
          </w:tcPr>
          <w:p w14:paraId="17BF4E5D" w14:textId="77777777" w:rsidR="00B579D6" w:rsidRPr="007F72B7" w:rsidRDefault="00B579D6" w:rsidP="00B579D6">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Rate (cases per 10,000 patient days)</w:t>
            </w:r>
          </w:p>
        </w:tc>
        <w:tc>
          <w:tcPr>
            <w:tcW w:w="1906" w:type="dxa"/>
            <w:tcMar>
              <w:left w:w="115" w:type="dxa"/>
              <w:right w:w="115" w:type="dxa"/>
            </w:tcMar>
          </w:tcPr>
          <w:p w14:paraId="212E1297" w14:textId="77777777" w:rsidR="00B579D6" w:rsidRPr="007F72B7" w:rsidRDefault="00B579D6" w:rsidP="00B579D6">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Rate (cases per 1,000 admissions)</w:t>
            </w:r>
          </w:p>
        </w:tc>
        <w:tc>
          <w:tcPr>
            <w:tcW w:w="1520" w:type="dxa"/>
            <w:tcMar>
              <w:left w:w="115" w:type="dxa"/>
              <w:right w:w="115" w:type="dxa"/>
            </w:tcMar>
          </w:tcPr>
          <w:p w14:paraId="7F8BE54C" w14:textId="77777777" w:rsidR="00B579D6" w:rsidRPr="007F72B7" w:rsidRDefault="00B579D6" w:rsidP="00B579D6">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Sample size (admissions)</w:t>
            </w:r>
          </w:p>
        </w:tc>
      </w:tr>
      <w:tr w:rsidR="00C94144" w:rsidRPr="007F72B7" w14:paraId="7D859280" w14:textId="77777777" w:rsidTr="004212B8">
        <w:trPr>
          <w:trHeight w:val="800"/>
        </w:trPr>
        <w:tc>
          <w:tcPr>
            <w:tcW w:w="1299" w:type="dxa"/>
            <w:vMerge w:val="restart"/>
            <w:tcMar>
              <w:left w:w="115" w:type="dxa"/>
              <w:right w:w="115" w:type="dxa"/>
            </w:tcMar>
          </w:tcPr>
          <w:p w14:paraId="7D85927A" w14:textId="0FEA4F9C"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Nylund</w:t>
            </w:r>
            <w:r w:rsidRPr="007F72B7">
              <w:rPr>
                <w:rFonts w:ascii="Times New Roman" w:hAnsi="Times New Roman" w:cs="Times New Roman"/>
                <w:color w:val="000000" w:themeColor="text1"/>
              </w:rPr>
              <w:fldChar w:fldCharType="begin"/>
            </w:r>
            <w:r w:rsidR="00F14B40">
              <w:rPr>
                <w:rFonts w:ascii="Times New Roman" w:hAnsi="Times New Roman" w:cs="Times New Roman"/>
                <w:color w:val="000000" w:themeColor="text1"/>
              </w:rPr>
              <w:instrText xml:space="preserve"> ADDIN ZOTERO_ITEM CSL_CITATION {"citationID":"argr8be1jo","properties":{"formattedCitation":"\\super 17\\nosupersub{}","plainCitation":"17","noteIndex":0},"citationItems":[{"id":88,"uris":["http://zotero.org/users/1573085/items/74CJ4RF8"],"uri":["http://zotero.org/users/1573085/items/74CJ4RF8"],"itemData":{"id":88,"type":"article-journal","title":"Clostridium difficile Infection in Hospitalized Children in the United States","container-title":"Archives of Pediatrics &amp; Adolescent Medicine","page":"451-457","volume":"165","issue":"5","source":"jamanetwork.com","abstract":"Objectives \n    To evaluate the trend in Clostridium difficile infection (CDI) among hospitalized children in the United States and to evaluate the severity of and risk factors associated with these cases of CDI.Design \n    A retrospective cohort study using the triennial Healthcare Cost and...","DOI":"10.1001/archpediatrics.2010.282","ISSN":"1072-4710","journalAbbreviation":"Arch Pediatr Adolesc Med","author":[{"family":"Nylund","given":"Cade M."},{"family":"Goudie","given":"Anthony"},{"family":"Garza","given":"Jose M."},{"family":"Fairbrother","given":"Gerry"},{"family":"Cohen","given":"Mitchell B."}],"issued":{"date-parts":[["2011",5,2]]}}}],"schema":"https://github.com/citation-style-language/schema/raw/master/csl-citation.json"} </w:instrText>
            </w:r>
            <w:r w:rsidRPr="007F72B7">
              <w:rPr>
                <w:rFonts w:ascii="Times New Roman" w:hAnsi="Times New Roman" w:cs="Times New Roman"/>
                <w:color w:val="000000" w:themeColor="text1"/>
              </w:rPr>
              <w:fldChar w:fldCharType="separate"/>
            </w:r>
            <w:r w:rsidR="00F14B40" w:rsidRPr="00F14B40">
              <w:rPr>
                <w:rFonts w:ascii="Times New Roman" w:hAnsi="Times New Roman" w:cs="Times New Roman"/>
                <w:vertAlign w:val="superscript"/>
              </w:rPr>
              <w:t>17</w:t>
            </w:r>
            <w:r w:rsidRPr="007F72B7">
              <w:rPr>
                <w:rFonts w:ascii="Times New Roman" w:hAnsi="Times New Roman" w:cs="Times New Roman"/>
                <w:color w:val="000000" w:themeColor="text1"/>
              </w:rPr>
              <w:fldChar w:fldCharType="end"/>
            </w:r>
          </w:p>
        </w:tc>
        <w:tc>
          <w:tcPr>
            <w:tcW w:w="771" w:type="dxa"/>
            <w:vMerge w:val="restart"/>
            <w:tcMar>
              <w:left w:w="115" w:type="dxa"/>
              <w:right w:w="115" w:type="dxa"/>
            </w:tcMar>
          </w:tcPr>
          <w:p w14:paraId="7D85927B"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1997, 2000, 2003, 2006</w:t>
            </w:r>
          </w:p>
        </w:tc>
        <w:tc>
          <w:tcPr>
            <w:tcW w:w="2070" w:type="dxa"/>
            <w:tcMar>
              <w:left w:w="115" w:type="dxa"/>
              <w:right w:w="115" w:type="dxa"/>
            </w:tcMar>
          </w:tcPr>
          <w:p w14:paraId="7D85927C"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HCUP-KID</w:t>
            </w:r>
          </w:p>
        </w:tc>
        <w:tc>
          <w:tcPr>
            <w:tcW w:w="1614" w:type="dxa"/>
            <w:vMerge w:val="restart"/>
            <w:tcMar>
              <w:left w:w="115" w:type="dxa"/>
              <w:right w:w="115" w:type="dxa"/>
            </w:tcMar>
          </w:tcPr>
          <w:p w14:paraId="7D85927D"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w:t>
            </w:r>
          </w:p>
        </w:tc>
        <w:tc>
          <w:tcPr>
            <w:tcW w:w="1906" w:type="dxa"/>
            <w:tcMar>
              <w:left w:w="115" w:type="dxa"/>
              <w:right w:w="115" w:type="dxa"/>
            </w:tcMar>
          </w:tcPr>
          <w:p w14:paraId="7D85927E"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2.03 (all CDI); increasing every year, data not stratified</w:t>
            </w:r>
          </w:p>
        </w:tc>
        <w:tc>
          <w:tcPr>
            <w:tcW w:w="1520" w:type="dxa"/>
            <w:vMerge w:val="restart"/>
            <w:tcMar>
              <w:left w:w="115" w:type="dxa"/>
              <w:right w:w="115" w:type="dxa"/>
            </w:tcMar>
          </w:tcPr>
          <w:p w14:paraId="7D85927F"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10,474,454</w:t>
            </w:r>
          </w:p>
        </w:tc>
      </w:tr>
      <w:tr w:rsidR="00C94144" w:rsidRPr="007F72B7" w14:paraId="7D859287" w14:textId="77777777" w:rsidTr="004212B8">
        <w:tc>
          <w:tcPr>
            <w:tcW w:w="1299" w:type="dxa"/>
            <w:vMerge/>
            <w:tcMar>
              <w:left w:w="115" w:type="dxa"/>
              <w:right w:w="115" w:type="dxa"/>
            </w:tcMar>
          </w:tcPr>
          <w:p w14:paraId="7D859281" w14:textId="77777777" w:rsidR="00C94144" w:rsidRPr="007F72B7" w:rsidRDefault="00C94144" w:rsidP="00B425DE">
            <w:pPr>
              <w:spacing w:line="240" w:lineRule="auto"/>
              <w:contextualSpacing/>
              <w:rPr>
                <w:rFonts w:ascii="Times New Roman" w:hAnsi="Times New Roman" w:cs="Times New Roman"/>
                <w:color w:val="000000" w:themeColor="text1"/>
              </w:rPr>
            </w:pPr>
          </w:p>
        </w:tc>
        <w:tc>
          <w:tcPr>
            <w:tcW w:w="771" w:type="dxa"/>
            <w:vMerge/>
            <w:tcMar>
              <w:left w:w="115" w:type="dxa"/>
              <w:right w:w="115" w:type="dxa"/>
            </w:tcMar>
          </w:tcPr>
          <w:p w14:paraId="7D859282" w14:textId="77777777" w:rsidR="00C94144" w:rsidRPr="007F72B7" w:rsidRDefault="00C94144" w:rsidP="00B425DE">
            <w:pPr>
              <w:spacing w:line="240" w:lineRule="auto"/>
              <w:contextualSpacing/>
              <w:rPr>
                <w:rFonts w:ascii="Times New Roman" w:hAnsi="Times New Roman" w:cs="Times New Roman"/>
                <w:color w:val="000000" w:themeColor="text1"/>
              </w:rPr>
            </w:pPr>
          </w:p>
        </w:tc>
        <w:tc>
          <w:tcPr>
            <w:tcW w:w="2070" w:type="dxa"/>
            <w:tcMar>
              <w:left w:w="115" w:type="dxa"/>
              <w:right w:w="115" w:type="dxa"/>
            </w:tcMar>
          </w:tcPr>
          <w:p w14:paraId="7D859283"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HO-CDI correction</w:t>
            </w:r>
            <w:r w:rsidRPr="007F72B7">
              <w:rPr>
                <w:rFonts w:ascii="Times New Roman" w:hAnsi="Times New Roman" w:cs="Times New Roman"/>
                <w:color w:val="000000" w:themeColor="text1"/>
                <w:vertAlign w:val="superscript"/>
              </w:rPr>
              <w:t>1</w:t>
            </w:r>
          </w:p>
        </w:tc>
        <w:tc>
          <w:tcPr>
            <w:tcW w:w="1614" w:type="dxa"/>
            <w:vMerge/>
            <w:tcMar>
              <w:left w:w="115" w:type="dxa"/>
              <w:right w:w="115" w:type="dxa"/>
            </w:tcMar>
          </w:tcPr>
          <w:p w14:paraId="7D859284" w14:textId="77777777" w:rsidR="00C94144" w:rsidRPr="007F72B7" w:rsidRDefault="00C94144" w:rsidP="00B425DE">
            <w:pPr>
              <w:spacing w:line="240" w:lineRule="auto"/>
              <w:contextualSpacing/>
              <w:rPr>
                <w:rFonts w:ascii="Times New Roman" w:hAnsi="Times New Roman" w:cs="Times New Roman"/>
                <w:color w:val="000000" w:themeColor="text1"/>
              </w:rPr>
            </w:pPr>
          </w:p>
        </w:tc>
        <w:tc>
          <w:tcPr>
            <w:tcW w:w="1906" w:type="dxa"/>
            <w:tcMar>
              <w:left w:w="115" w:type="dxa"/>
              <w:right w:w="115" w:type="dxa"/>
            </w:tcMar>
          </w:tcPr>
          <w:p w14:paraId="7D859285" w14:textId="77777777" w:rsidR="00C94144" w:rsidRPr="007F72B7" w:rsidRDefault="00C94144" w:rsidP="00B425DE">
            <w:pPr>
              <w:spacing w:line="240" w:lineRule="auto"/>
              <w:contextualSpacing/>
              <w:rPr>
                <w:rFonts w:ascii="Times New Roman" w:hAnsi="Times New Roman" w:cs="Times New Roman"/>
                <w:color w:val="000000" w:themeColor="text1"/>
              </w:rPr>
            </w:pPr>
            <w:r w:rsidRPr="007F72B7">
              <w:rPr>
                <w:rFonts w:ascii="Times New Roman" w:hAnsi="Times New Roman" w:cs="Times New Roman"/>
                <w:color w:val="000000" w:themeColor="text1"/>
              </w:rPr>
              <w:t>0.93 (HO-CDI)</w:t>
            </w:r>
          </w:p>
        </w:tc>
        <w:tc>
          <w:tcPr>
            <w:tcW w:w="1520" w:type="dxa"/>
            <w:vMerge/>
            <w:tcMar>
              <w:left w:w="115" w:type="dxa"/>
              <w:right w:w="115" w:type="dxa"/>
            </w:tcMar>
          </w:tcPr>
          <w:p w14:paraId="7D859286" w14:textId="77777777" w:rsidR="00C94144" w:rsidRPr="007F72B7" w:rsidRDefault="00C94144" w:rsidP="00B425DE">
            <w:pPr>
              <w:spacing w:line="240" w:lineRule="auto"/>
              <w:contextualSpacing/>
              <w:rPr>
                <w:rFonts w:ascii="Times New Roman" w:hAnsi="Times New Roman" w:cs="Times New Roman"/>
                <w:color w:val="000000" w:themeColor="text1"/>
              </w:rPr>
            </w:pPr>
          </w:p>
        </w:tc>
      </w:tr>
    </w:tbl>
    <w:p w14:paraId="7D859289" w14:textId="547480A0" w:rsidR="00C94144" w:rsidRPr="007F72B7" w:rsidRDefault="004C080A"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 xml:space="preserve">AFCH, American Family Children’s Hospital, Madison, Wisconsin; </w:t>
      </w:r>
      <w:r w:rsidR="00C94144" w:rsidRPr="007F72B7">
        <w:rPr>
          <w:rFonts w:ascii="Times New Roman" w:hAnsi="Times New Roman" w:cs="Times New Roman"/>
          <w:color w:val="000000" w:themeColor="text1"/>
          <w:sz w:val="24"/>
          <w:szCs w:val="24"/>
        </w:rPr>
        <w:t>HCUP-KID, Health care utilization project kid’s inpatient database; ID, Internal data; NHDS, Nati</w:t>
      </w:r>
      <w:r w:rsidRPr="007F72B7">
        <w:rPr>
          <w:rFonts w:ascii="Times New Roman" w:hAnsi="Times New Roman" w:cs="Times New Roman"/>
          <w:color w:val="000000" w:themeColor="text1"/>
          <w:sz w:val="24"/>
          <w:szCs w:val="24"/>
        </w:rPr>
        <w:t xml:space="preserve">onal Hospital Discharge Survey; </w:t>
      </w:r>
      <w:r w:rsidR="00C94144" w:rsidRPr="007F72B7">
        <w:rPr>
          <w:rFonts w:ascii="Times New Roman" w:hAnsi="Times New Roman" w:cs="Times New Roman"/>
          <w:color w:val="000000" w:themeColor="text1"/>
          <w:sz w:val="24"/>
          <w:szCs w:val="24"/>
          <w:vertAlign w:val="superscript"/>
        </w:rPr>
        <w:t>1</w:t>
      </w:r>
      <w:r w:rsidR="00C94144" w:rsidRPr="007F72B7">
        <w:rPr>
          <w:rFonts w:ascii="Times New Roman" w:hAnsi="Times New Roman" w:cs="Times New Roman"/>
          <w:color w:val="000000" w:themeColor="text1"/>
          <w:sz w:val="24"/>
          <w:szCs w:val="24"/>
        </w:rPr>
        <w:t>HO-CDI average 46% of all CDI cases in pediatrics hospitals</w:t>
      </w:r>
      <w:r w:rsidR="00C94144" w:rsidRPr="007F72B7">
        <w:rPr>
          <w:rFonts w:ascii="Times New Roman" w:hAnsi="Times New Roman" w:cs="Times New Roman"/>
          <w:color w:val="000000" w:themeColor="text1"/>
          <w:sz w:val="24"/>
          <w:szCs w:val="24"/>
        </w:rPr>
        <w:fldChar w:fldCharType="begin"/>
      </w:r>
      <w:r w:rsidR="00F14B40">
        <w:rPr>
          <w:rFonts w:ascii="Times New Roman" w:hAnsi="Times New Roman" w:cs="Times New Roman"/>
          <w:color w:val="000000" w:themeColor="text1"/>
          <w:sz w:val="24"/>
          <w:szCs w:val="24"/>
        </w:rPr>
        <w:instrText xml:space="preserve"> ADDIN ZOTERO_ITEM CSL_CITATION {"citationID":"eDDrThrf","properties":{"formattedCitation":"\\super 21,22\\nosupersub{}","plainCitation":"21,22","noteIndex":0},"citationItems":[{"id":419,"uris":["http://zotero.org/users/1573085/items/537NBRIA"],"uri":["http://zotero.org/users/1573085/items/537NBRIA"],"itemData":{"id":419,"type":"article-journal","title":"Clostridium difficile Infection in Children","container-title":"JAMA Pediatrics","page":"567-573","volume":"167","issue":"6","source":"jamanetwork.com","abstract":"Sammons et al discuss recent updates in the incidence and epidemiology of Clostridium difficile infection among children, including risk factors for infection, as well as review current knowledge in the areas of diagnosis and management of C difficile among children.","DOI":"10.1001/jamapediatrics.2013.441","ISSN":"2168-6203","journalAbbreviation":"JAMA Pediatr","author":[{"family":"Sammons","given":"Julia Shaklee"},{"family":"Toltzis","given":"Philip"},{"family":"Zaoutis","given":"Theoklis E."}],"issued":{"date-parts":[["2013",6,1]]}}},{"id":770,"uris":["http://zotero.org/users/1573085/items/EAIKHXFP"],"uri":["http://zotero.org/users/1573085/items/EAIKHXFP"],"itemData":{"id":770,"type":"article-journal","title":"Risk factors for in-hospital mortality among a cohort of children with Clostridium difficile infection","container-title":"Infection Control and Hospital Epidemiology","page":"1183-1189","volume":"36","issue":"10","source":"PubMed","abstract":"OBJECTIVE: The incidence of Clostridium difficile infection (CDI) has increased and has been associated with poor outcomes among hospitalized children, including increased risk of death. The purpose of this study was to identify risk factors for all-cause in-hospital mortality among children with CDI.\nMETHODS: A multicenter cohort of children with CDI, aged 1-18 years, was established among children hospitalized at 41 freestanding children's hospitals between January 1, 2006 and August 31, 2011. Children with CDI were identified using a validated case-finding tool (ICD-9-CM code for CDI plus C. difficile test charge). Only the first CDI-related hospitalization during the study period was used. Risk factors for all-cause in-hospital mortality within 30 days of C. difficile test were evaluated using a multivariable logistic regression model.\nRESULTS: We identified 7,318 children with CDI during the study period. The median age of this cohort was 6 years [interquartile range (IQR): 2-13]; the mortality rate was 1.5% (n=109); and the median number of days between C. difficile testing and death was 12 (IQR, 7-20). Independent risk factors for death included older age [adjusted odds ratio (OR, 95% confidence interval), 2.29 (1.40-3.77)], underlying malignancy [3.57 (2.36-5.40)], cardiovascular disease [2.06 (1.28-3.30)], hematologic/immunologic condition [1.89 (1.05-3.39)], gastric acid suppression [2.70 (1.43-5.08)], and presence of &gt;1 severity of illness marker [3.88 (2.44-6.19)].\nCONCLUSION: Patients with select chronic conditions and more severe disease are at increased risk of death. Identifying risk factors for in-hospital mortality can help detect subpopulations of children that may benefit from targeted CDI prevention and treatment strategies.","DOI":"10.1017/ice.2015.152","ISSN":"1559-6834","note":"PMID: 26135055","journalAbbreviation":"Infect Control Hosp Epidemiol","language":"eng","author":[{"family":"Vendetti","given":"Neika"},{"family":"Zaoutis","given":"Theoklis"},{"family":"Coffin","given":"Susan E."},{"family":"Sammons","given":"Julia Shaklee"}],"issued":{"date-parts":[["2015",10]]}}}],"schema":"https://github.com/citation-style-language/schema/raw/master/csl-citation.json"} </w:instrText>
      </w:r>
      <w:r w:rsidR="00C94144" w:rsidRPr="007F72B7">
        <w:rPr>
          <w:rFonts w:ascii="Times New Roman" w:hAnsi="Times New Roman" w:cs="Times New Roman"/>
          <w:color w:val="000000" w:themeColor="text1"/>
          <w:sz w:val="24"/>
          <w:szCs w:val="24"/>
        </w:rPr>
        <w:fldChar w:fldCharType="separate"/>
      </w:r>
      <w:r w:rsidR="00F14B40" w:rsidRPr="00F14B40">
        <w:rPr>
          <w:rFonts w:ascii="Times New Roman" w:hAnsi="Times New Roman" w:cs="Times New Roman"/>
          <w:sz w:val="24"/>
          <w:vertAlign w:val="superscript"/>
        </w:rPr>
        <w:t>21,22</w:t>
      </w:r>
      <w:r w:rsidR="00C94144" w:rsidRPr="007F72B7">
        <w:rPr>
          <w:rFonts w:ascii="Times New Roman" w:hAnsi="Times New Roman" w:cs="Times New Roman"/>
          <w:color w:val="000000" w:themeColor="text1"/>
          <w:sz w:val="24"/>
          <w:szCs w:val="24"/>
        </w:rPr>
        <w:fldChar w:fldCharType="end"/>
      </w:r>
    </w:p>
    <w:p w14:paraId="32F4244D" w14:textId="77777777" w:rsidR="00523509" w:rsidRPr="007F72B7" w:rsidRDefault="00523509" w:rsidP="00B425DE">
      <w:pPr>
        <w:spacing w:line="240" w:lineRule="auto"/>
        <w:contextualSpacing/>
        <w:rPr>
          <w:rFonts w:ascii="Times New Roman" w:hAnsi="Times New Roman" w:cs="Times New Roman"/>
          <w:color w:val="000000" w:themeColor="text1"/>
          <w:sz w:val="24"/>
          <w:szCs w:val="24"/>
        </w:rPr>
      </w:pPr>
    </w:p>
    <w:p w14:paraId="7D85928A" w14:textId="7EA0969D" w:rsidR="00C94144" w:rsidRPr="007F72B7" w:rsidRDefault="003531FE" w:rsidP="00B425DE">
      <w:pPr>
        <w:spacing w:line="240" w:lineRule="auto"/>
        <w:ind w:firstLine="720"/>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R</w:t>
      </w:r>
      <w:r w:rsidR="00C94144" w:rsidRPr="007F72B7">
        <w:rPr>
          <w:rFonts w:ascii="Times New Roman" w:hAnsi="Times New Roman" w:cs="Times New Roman"/>
          <w:color w:val="000000" w:themeColor="text1"/>
          <w:sz w:val="24"/>
          <w:szCs w:val="24"/>
        </w:rPr>
        <w:t>obust pediatric-specific data on in-hospital asymptomatic colonization rates were n</w:t>
      </w:r>
      <w:r w:rsidR="00CA6A7E" w:rsidRPr="007F72B7">
        <w:rPr>
          <w:rFonts w:ascii="Times New Roman" w:hAnsi="Times New Roman" w:cs="Times New Roman"/>
          <w:color w:val="000000" w:themeColor="text1"/>
          <w:sz w:val="24"/>
          <w:szCs w:val="24"/>
        </w:rPr>
        <w:t xml:space="preserve">ot available in the literature and </w:t>
      </w:r>
      <w:r w:rsidR="00C94144" w:rsidRPr="007F72B7">
        <w:rPr>
          <w:rFonts w:ascii="Times New Roman" w:hAnsi="Times New Roman" w:cs="Times New Roman"/>
          <w:color w:val="000000" w:themeColor="text1"/>
          <w:sz w:val="24"/>
          <w:szCs w:val="24"/>
        </w:rPr>
        <w:t xml:space="preserve">we assumed that the probability of transitioning from </w:t>
      </w:r>
      <w:r w:rsidR="00C94144" w:rsidRPr="007F72B7">
        <w:rPr>
          <w:rFonts w:ascii="Times New Roman" w:hAnsi="Times New Roman" w:cs="Times New Roman"/>
          <w:i/>
          <w:color w:val="000000" w:themeColor="text1"/>
          <w:sz w:val="24"/>
          <w:szCs w:val="24"/>
        </w:rPr>
        <w:t xml:space="preserve">C. difficile </w:t>
      </w:r>
      <w:r w:rsidR="00C94144" w:rsidRPr="007F72B7">
        <w:rPr>
          <w:rFonts w:ascii="Times New Roman" w:hAnsi="Times New Roman" w:cs="Times New Roman"/>
          <w:color w:val="000000" w:themeColor="text1"/>
          <w:sz w:val="24"/>
          <w:szCs w:val="24"/>
        </w:rPr>
        <w:t xml:space="preserve">exposure to asymptomatic colonization </w:t>
      </w:r>
      <w:r w:rsidRPr="007F72B7">
        <w:rPr>
          <w:rFonts w:ascii="Times New Roman" w:hAnsi="Times New Roman" w:cs="Times New Roman"/>
          <w:color w:val="000000" w:themeColor="text1"/>
          <w:sz w:val="24"/>
          <w:szCs w:val="24"/>
        </w:rPr>
        <w:t xml:space="preserve">is </w:t>
      </w:r>
      <w:r w:rsidR="00C94144" w:rsidRPr="007F72B7">
        <w:rPr>
          <w:rFonts w:ascii="Times New Roman" w:hAnsi="Times New Roman" w:cs="Times New Roman"/>
          <w:color w:val="000000" w:themeColor="text1"/>
          <w:sz w:val="24"/>
          <w:szCs w:val="24"/>
        </w:rPr>
        <w:t xml:space="preserve">the same in pediatric and adult settings. We believe this </w:t>
      </w:r>
      <w:r w:rsidRPr="007F72B7">
        <w:rPr>
          <w:rFonts w:ascii="Times New Roman" w:hAnsi="Times New Roman" w:cs="Times New Roman"/>
          <w:color w:val="000000" w:themeColor="text1"/>
          <w:sz w:val="24"/>
          <w:szCs w:val="24"/>
        </w:rPr>
        <w:t xml:space="preserve">is </w:t>
      </w:r>
      <w:r w:rsidR="00C94144" w:rsidRPr="007F72B7">
        <w:rPr>
          <w:rFonts w:ascii="Times New Roman" w:hAnsi="Times New Roman" w:cs="Times New Roman"/>
          <w:color w:val="000000" w:themeColor="text1"/>
          <w:sz w:val="24"/>
          <w:szCs w:val="24"/>
        </w:rPr>
        <w:t>an appropriate assumption, given that the majority of non-neonatal hospitalized patients are aged three and older</w:t>
      </w:r>
      <w:r w:rsidR="004C080A" w:rsidRPr="007F72B7">
        <w:rPr>
          <w:rFonts w:ascii="Times New Roman" w:hAnsi="Times New Roman" w:cs="Times New Roman"/>
          <w:color w:val="000000" w:themeColor="text1"/>
          <w:sz w:val="24"/>
          <w:szCs w:val="24"/>
        </w:rPr>
        <w:fldChar w:fldCharType="begin"/>
      </w:r>
      <w:r w:rsidR="00F14B40">
        <w:rPr>
          <w:rFonts w:ascii="Times New Roman" w:hAnsi="Times New Roman" w:cs="Times New Roman"/>
          <w:color w:val="000000" w:themeColor="text1"/>
          <w:sz w:val="24"/>
          <w:szCs w:val="24"/>
        </w:rPr>
        <w:instrText xml:space="preserve"> ADDIN ZOTERO_ITEM CSL_CITATION {"citationID":"a2qkad28cd","properties":{"formattedCitation":"\\super 23\\nosupersub{}","plainCitation":"23","noteIndex":0},"citationItems":[{"id":297,"uris":["http://zotero.org/users/1573085/items/X486VV85"],"uri":["http://zotero.org/users/1573085/items/X486VV85"],"itemData":{"id":297,"type":"article","title":"Overview of Hospital Stays for Children in the United States, 2012","publisher":"Agency for Healthcare Research and Quality, Healthcare cost and utilization project","URL":"https://www.hcup-us.ahrq.gov/reports/statbriefs/sb187-Hospital-Stays-Children-2012.pdf","call-number":"ahrq","author":[{"family":"Witt","given":"W"},{"family":"Weiss","given":"A"},{"family":"Elixhauser","given":"A"}],"issued":{"date-parts":[["2014",12]]}}}],"schema":"https://github.com/citation-style-language/schema/raw/master/csl-citation.json"} </w:instrText>
      </w:r>
      <w:r w:rsidR="004C080A" w:rsidRPr="007F72B7">
        <w:rPr>
          <w:rFonts w:ascii="Times New Roman" w:hAnsi="Times New Roman" w:cs="Times New Roman"/>
          <w:color w:val="000000" w:themeColor="text1"/>
          <w:sz w:val="24"/>
          <w:szCs w:val="24"/>
        </w:rPr>
        <w:fldChar w:fldCharType="separate"/>
      </w:r>
      <w:r w:rsidR="00F14B40" w:rsidRPr="00F14B40">
        <w:rPr>
          <w:rFonts w:ascii="Times New Roman" w:hAnsi="Times New Roman" w:cs="Times New Roman"/>
          <w:sz w:val="24"/>
          <w:vertAlign w:val="superscript"/>
        </w:rPr>
        <w:t>23</w:t>
      </w:r>
      <w:r w:rsidR="004C080A" w:rsidRPr="007F72B7">
        <w:rPr>
          <w:rFonts w:ascii="Times New Roman" w:hAnsi="Times New Roman" w:cs="Times New Roman"/>
          <w:color w:val="000000" w:themeColor="text1"/>
          <w:sz w:val="24"/>
          <w:szCs w:val="24"/>
        </w:rPr>
        <w:fldChar w:fldCharType="end"/>
      </w:r>
      <w:r w:rsidRPr="007F72B7">
        <w:rPr>
          <w:rFonts w:ascii="Times New Roman" w:hAnsi="Times New Roman" w:cs="Times New Roman"/>
          <w:color w:val="000000" w:themeColor="text1"/>
          <w:sz w:val="24"/>
          <w:szCs w:val="24"/>
        </w:rPr>
        <w:t xml:space="preserve"> and b</w:t>
      </w:r>
      <w:r w:rsidR="00C94144" w:rsidRPr="007F72B7">
        <w:rPr>
          <w:rFonts w:ascii="Times New Roman" w:hAnsi="Times New Roman" w:cs="Times New Roman"/>
          <w:color w:val="000000" w:themeColor="text1"/>
          <w:sz w:val="24"/>
          <w:szCs w:val="24"/>
        </w:rPr>
        <w:t>y age thre</w:t>
      </w:r>
      <w:r w:rsidRPr="007F72B7">
        <w:rPr>
          <w:rFonts w:ascii="Times New Roman" w:hAnsi="Times New Roman" w:cs="Times New Roman"/>
          <w:color w:val="000000" w:themeColor="text1"/>
          <w:sz w:val="24"/>
          <w:szCs w:val="24"/>
        </w:rPr>
        <w:t xml:space="preserve">e </w:t>
      </w:r>
      <w:r w:rsidR="00C94144" w:rsidRPr="007F72B7">
        <w:rPr>
          <w:rFonts w:ascii="Times New Roman" w:hAnsi="Times New Roman" w:cs="Times New Roman"/>
          <w:color w:val="000000" w:themeColor="text1"/>
          <w:sz w:val="24"/>
          <w:szCs w:val="24"/>
        </w:rPr>
        <w:t xml:space="preserve">a child’s gastrointestinal microbiome composition and </w:t>
      </w:r>
      <w:r w:rsidR="00C94144" w:rsidRPr="007F72B7">
        <w:rPr>
          <w:rFonts w:ascii="Times New Roman" w:hAnsi="Times New Roman" w:cs="Times New Roman"/>
          <w:i/>
          <w:color w:val="000000" w:themeColor="text1"/>
          <w:sz w:val="24"/>
          <w:szCs w:val="24"/>
        </w:rPr>
        <w:t xml:space="preserve">C. difficile </w:t>
      </w:r>
      <w:r w:rsidR="00C94144" w:rsidRPr="007F72B7">
        <w:rPr>
          <w:rFonts w:ascii="Times New Roman" w:hAnsi="Times New Roman" w:cs="Times New Roman"/>
          <w:color w:val="000000" w:themeColor="text1"/>
          <w:sz w:val="24"/>
          <w:szCs w:val="24"/>
        </w:rPr>
        <w:t>pathology approximate that of an adult</w:t>
      </w:r>
      <w:r w:rsidRPr="007F72B7">
        <w:rPr>
          <w:rFonts w:ascii="Times New Roman" w:hAnsi="Times New Roman" w:cs="Times New Roman"/>
          <w:color w:val="000000" w:themeColor="text1"/>
          <w:sz w:val="24"/>
          <w:szCs w:val="24"/>
        </w:rPr>
        <w:t>.</w:t>
      </w:r>
      <w:r w:rsidR="00C94144" w:rsidRPr="007F72B7">
        <w:rPr>
          <w:rFonts w:ascii="Times New Roman" w:hAnsi="Times New Roman" w:cs="Times New Roman"/>
          <w:color w:val="000000" w:themeColor="text1"/>
          <w:sz w:val="24"/>
          <w:szCs w:val="24"/>
        </w:rPr>
        <w:fldChar w:fldCharType="begin"/>
      </w:r>
      <w:r w:rsidR="00F14B40">
        <w:rPr>
          <w:rFonts w:ascii="Times New Roman" w:hAnsi="Times New Roman" w:cs="Times New Roman"/>
          <w:color w:val="000000" w:themeColor="text1"/>
          <w:sz w:val="24"/>
          <w:szCs w:val="24"/>
        </w:rPr>
        <w:instrText xml:space="preserve"> ADDIN ZOTERO_ITEM CSL_CITATION {"citationID":"hzi0mPOX","properties":{"formattedCitation":"\\super 11,21,24\\uc0\\u8211{}28\\nosupersub{}","plainCitation":"11,21,24–28","noteIndex":0},"citationItems":[{"id":417,"uris":["http://zotero.org/users/1573085/items/I8IKSG5N"],"uri":["http://zotero.org/users/1573085/items/I8IKSG5N"],"itemData":{"id":417,"type":"article-journal","title":"Clostridium difficile Infection in Infants and Children","container-title":"Pediatrics","page":"196-200","volume":"131","issue":"1","source":"pediatrics.aappublications.org","abstract":"Infections caused by Clostridium difficile in hospitalized children are increasing. The recent publication of clinical practice guidelines for C difficile infection in adults did not address issues that are specific to children. The purpose of this policy statement is to provide the pediatrician with updated information and recommendations about C difficile infections affecting pediatric patients.","DOI":"10.1542/peds.2012-2992","ISSN":"0031-4005, 1098-4275","note":"PMID: 23277317","language":"en","author":[{"family":"Diseases","given":"Committee on Infectious"}],"issued":{"date-parts":[["2013",1,1]]}}},{"id":424,"uris":["http://zotero.org/users/1573085/items/5WM4CKHK"],"uri":["http://zotero.org/users/1573085/items/5WM4CKHK"],"itemData":{"id":424,"type":"article-journal","title":"Human gut microbiome viewed across age and geography","container-title":"Nature","page":"222-227","volume":"486","issue":"7402","source":"PubMed Central","abstract":"Gut microbial communities represent one source of human genetic and metabolic diversity. To examine how gut microbiomes differ between human populations when viewed from the perspective of component microbial lineages, encoded metabolic functions, stage of postnatal development, and environmental exposures, we characterized bacterial species present in fecal samples obtained from 531 individuals representing healthy Amerindians from the Amazonas of Venezuela, residents of rural Malawian communities, and inhabitants of USA metropolitan areas, as well as the gene content of 110 of their microbiomes. This cohort encompassed infants, children, teenagers and adults, parents and offspring, and included mono- and dizygotic twins. Shared features of the functional maturation of the gut microbiome were identified during the first three years of life in all three populations, including age-associated changes in the representation of genes involved in vitamin biosynthesis and metabolism. Pronounced differences in bacterial species assemblages and functional gene repertoires were noted between individuals residing in the USA compared to the other two countries. These distinctive features are evident in early infancy as well as adulthood. In addition, the similarity of fecal microbiomes among family members extends across cultures. These findings underscore the need to consider the microbiome when evaluating human development, nutritional needs, physiological variations, and the impact of Westernization.","DOI":"10.1038/nature11053","ISSN":"0028-0836","note":"PMID: 22699611\nPMCID: PMC3376388","journalAbbreviation":"Nature","author":[{"family":"Yatsunenko","given":"Tanya"},{"family":"Rey","given":"Federico E."},{"family":"Manary","given":"Mark J."},{"family":"Trehan","given":"Indi"},{"family":"Dominguez-Bello","given":"Maria Gloria"},{"family":"Contreras","given":"Monica"},{"family":"Magris","given":"Magda"},{"family":"Hidalgo","given":"Glida"},{"family":"Baldassano","given":"Robert N."},{"family":"Anokhin","given":"Andrey P."},{"family":"Heath","given":"Andrew C."},{"family":"Warner","given":"Barbara"},{"family":"Reeder","given":"Jens"},{"family":"Kuczynski","given":"Justin"},{"family":"Caporaso","given":"J. Gregory"},{"family":"Lozupone","given":"Catherine A."},{"family":"Lauber","given":"Christian"},{"family":"Clemente","given":"Jose Carlos"},{"family":"Knights","given":"Dan"},{"family":"Knight","given":"Rob"},{"family":"Gordon","given":"Jeffrey I."}],"issued":{"date-parts":[["2012",5,9]]}}},{"id":423,"uris":["http://zotero.org/users/1573085/items/WM5F2APE"],"uri":["http://zotero.org/users/1573085/items/WM5F2APE"],"itemData":{"id":423,"type":"article-journal","title":"Development of intestinal microbiota in infants and its impact on health","container-title":"Trends in Microbiology","page":"167-173","volume":"21","issue":"4","source":"PubMed","abstract":"Throughout the human lifetime, the intestinal microbiota performs vital functions, such as barrier function, metabolic reactions, trophic effects, and maturation of the host's innate and adaptive immune responses. Development of the intestinal microbiota in infants is characterized by rapid and large changes in microbial abundance, diversity, and composition. These changes are influenced by medical, cultural, and environmental factors such as mode of delivery, diet, familial environment, diseases, and therapies used. Thus, it is nearly impossible to define a universal standard for intestinal colonization and development of the intestinal microbiota. This review discusses recent data on the early colonization of the gut by microbial species, development of the intestinal microbiota, and its impact on health.","DOI":"10.1016/j.tim.2012.12.001","ISSN":"1878-4380","note":"PMID: 23332725","journalAbbreviation":"Trends Microbiol.","language":"eng","author":[{"family":"Matamoros","given":"Sebastien"},{"family":"Gras-Leguen","given":"Christele"},{"family":"Le Vacon","given":"Françoise"},{"family":"Potel","given":"Gilles"},{"family":"La Cochetiere","given":"Marie-France","non-dropping-particle":"de"}],"issued":{"date-parts":[["2013",4]]}}},{"id":422,"uris":["http://zotero.org/users/1573085/items/E5IFUTC9"],"uri":["http://zotero.org/users/1573085/items/E5IFUTC9"],"itemData":{"id":422,"type":"article-journal","title":"The composition of the gut microbiota throughout life, with an emphasis on early life","container-title":"Microbial Ecology in Health and Disease","volume":"26","source":"PubMed Central","abstract":"The intestinal microbiota has become a relevant aspect of human health. Microbial colonization runs in parallel with immune system maturation and plays a role in intestinal physiology and regulation. Increasing evidence on early microbial contact suggest that human intestinal microbiota is seeded before birth. Maternal microbiota forms the first microbial inoculum, and from birth, the microbial diversity increases and converges toward an adult-like microbiota by the end of the first 3–5 years of life. Perinatal factors such as mode of delivery, diet, genetics, and intestinal mucin glycosylation all contribute to influence microbial colonization. Once established, the composition of the gut microbiota is relatively stable throughout adult life, but can be altered as a result of bacterial infections, antibiotic treatment, lifestyle, surgical, and a long-term change in diet. Shifts in this complex microbial system have been reported to increase the risk of disease. Therefore, an adequate establishment of microbiota and its maintenance throughout life would reduce the risk of disease in early and late life. This review discusses recent studies on the early colonization and factors influencing this process which impact on health.","URL":"http://www.ncbi.nlm.nih.gov/pmc/articles/PMC4315782/","DOI":"10.3402/mehd.v26.26050","ISSN":"0891-060X","note":"PMID: 25651996\nPMCID: PMC4315782","journalAbbreviation":"Microb Ecol Health Dis","author":[{"family":"Rodríguez","given":"Juan Miguel"},{"family":"Murphy","given":"Kiera"},{"family":"Stanton","given":"Catherine"},{"family":"Ross","given":"R. Paul"},{"family":"Kober","given":"Olivia I."},{"family":"Juge","given":"Nathalie"},{"family":"Avershina","given":"Ekaterina"},{"family":"Rudi","given":"Knut"},{"family":"Narbad","given":"Arjan"},{"family":"Jenmalm","given":"Maria C."},{"family":"Marchesi","given":"Julian R."},{"family":"Collado","given":"Maria Carmen"}],"issued":{"date-parts":[["2015",2,2]]},"accessed":{"date-parts":[["2016",12,22]]}}},{"id":420,"uris":["http://zotero.org/users/1573085/items/N7TG4UBD"],"uri":["http://zotero.org/users/1573085/items/N7TG4UBD"],"itemData":{"id":420,"type":"article-journal","title":"The role of Clostridium difficile in the paediatric and neonatal gut — a narrative review","container-title":"European Journal of Clinical Microbiology &amp; Infectious Diseases","page":"1047-1057","volume":"35","source":"PubMed Central","abstract":"Clostridium difficile is an important nosocomial pathogen in adults. Its significance in children is less well defined, but cases of C. difficile infection (CDI) appear to be increasingly prevalent in paediatric patients. This review aims to summarize reported Clostridium difficile carriage rates across children of different age groups, appraise the relationship between CDI and factors such as method of delivery, type of infant feed, antibiotic use, and co-morbidities, and review factors affecting the gut microbiome in children and the host immune response to C. difficile. Searches of PubMed and Google Scholar using the terms ‘Clostridium difficile neonates’ and ‘Clostridium difficile children’ were completed, and reference lists of retrieved publications screened for further papers. In total, 88 papers containing relevant data were included. There was large inter-study variation in reported C. difficile carriage rates. There was an association between CDI and recent antibiotic use, and co-morbidities such as immunosuppression and inflammatory bowel disease. C. difficile was also found in stools of children with diarrhoea attributed to other pathogens (e.g. rotavirus). The role of C. difficile in the paediatric gut remains unclear; is it an innocent bystander in diarrhoeal disease caused by other organisms, or a pathogen causing subclinical to severe symptoms? Further investigation of the development of serological and local host response to C. difficile carriage may shed new light on disease mechanisms. Work is underway on defining a framework for diagnosis and management of paediatric CDI.","DOI":"10.1007/s10096-016-2639-3","ISSN":"0934-9723","note":"PMID: 27107991\nPMCID: PMC4902830","journalAbbreviation":"Eur J Clin Microbiol Infect Dis","author":[{"family":"Lees","given":"E. A."},{"family":"Miyajima","given":"F."},{"family":"Pirmohamed","given":"M."},{"family":"Carrol","given":"E. D."}],"issued":{"date-parts":[["2016"]]}}},{"id":419,"uris":["http://zotero.org/users/1573085/items/537NBRIA"],"uri":["http://zotero.org/users/1573085/items/537NBRIA"],"itemData":{"id":419,"type":"article-journal","title":"Clostridium difficile Infection in Children","container-title":"JAMA Pediatrics","page":"567-573","volume":"167","issue":"6","source":"jamanetwork.com","abstract":"Sammons et al discuss recent updates in the incidence and epidemiology of Clostridium difficile infection among children, including risk factors for infection, as well as review current knowledge in the areas of diagnosis and management of C difficile among children.","DOI":"10.1001/jamapediatrics.2013.441","ISSN":"2168-6203","journalAbbreviation":"JAMA Pediatr","author":[{"family":"Sammons","given":"Julia Shaklee"},{"family":"Toltzis","given":"Philip"},{"family":"Zaoutis","given":"Theoklis E."}],"issued":{"date-parts":[["2013",6,1]]}}},{"id":421,"uris":["http://zotero.org/users/1573085/items/X9AXPD3U"],"uri":["http://zotero.org/users/1573085/items/X9AXPD3U"],"itemData":{"id":421,"type":"article-journal","title":"Asymptomatic colonization by Clostridium difficile in infants: implications for disease in later life","container-title":"Journal of Pediatric Gastroenterology and Nutrition","page":"2-7","volume":"51","issue":"1","source":"PubMed","abstract":"Approximately 60% to 70% of healthy newborns and infants are colonized by the enteric pathogen Clostridium difficile. For reasons that remain obscure, these colonized infants show no ill effects from the potent exotoxins released by this anaerobe, in contrast to older children and adults who are susceptible to severe diarrhea and colitis. The organism is acquired in infancy, as in adults, from environmental contamination in the nursery or home environment. Between 12 and 24 months C difficile is evicted as a commensal, presumably by the gradual development of the adult colonic microflora. The carrier state is well tolerated by infants, and the immunoglobulin G antitoxin response that develops during the carrier state appears to provide durable protection against subsequent C difficile disease.","DOI":"10.1097/MPG.0b013e3181d29767","ISSN":"1536-4801","note":"PMID: 20512057","shortTitle":"Asymptomatic colonization by Clostridium difficile in infants","journalAbbreviation":"J. Pediatr. Gastroenterol. Nutr.","language":"eng","author":[{"family":"Jangi","given":"Sushrut"},{"family":"Lamont","given":"J. Thomas"}],"issued":{"date-parts":[["2010",7]]}}}],"schema":"https://github.com/citation-style-language/schema/raw/master/csl-citation.json"} </w:instrText>
      </w:r>
      <w:r w:rsidR="00C94144" w:rsidRPr="007F72B7">
        <w:rPr>
          <w:rFonts w:ascii="Times New Roman" w:hAnsi="Times New Roman" w:cs="Times New Roman"/>
          <w:color w:val="000000" w:themeColor="text1"/>
          <w:sz w:val="24"/>
          <w:szCs w:val="24"/>
        </w:rPr>
        <w:fldChar w:fldCharType="separate"/>
      </w:r>
      <w:r w:rsidR="00F14B40" w:rsidRPr="00F14B40">
        <w:rPr>
          <w:rFonts w:ascii="Times New Roman" w:hAnsi="Times New Roman" w:cs="Times New Roman"/>
          <w:sz w:val="24"/>
          <w:vertAlign w:val="superscript"/>
        </w:rPr>
        <w:t>11,21,24–28</w:t>
      </w:r>
      <w:r w:rsidR="00C94144" w:rsidRPr="007F72B7">
        <w:rPr>
          <w:rFonts w:ascii="Times New Roman" w:hAnsi="Times New Roman" w:cs="Times New Roman"/>
          <w:color w:val="000000" w:themeColor="text1"/>
          <w:sz w:val="24"/>
          <w:szCs w:val="24"/>
        </w:rPr>
        <w:fldChar w:fldCharType="end"/>
      </w:r>
      <w:r w:rsidR="00C94144" w:rsidRPr="007F72B7">
        <w:rPr>
          <w:rFonts w:ascii="Times New Roman" w:hAnsi="Times New Roman" w:cs="Times New Roman"/>
          <w:color w:val="000000" w:themeColor="text1"/>
          <w:sz w:val="24"/>
          <w:szCs w:val="24"/>
        </w:rPr>
        <w:t xml:space="preserve"> </w:t>
      </w:r>
      <w:r w:rsidRPr="007F72B7">
        <w:rPr>
          <w:rFonts w:ascii="Times New Roman" w:hAnsi="Times New Roman" w:cs="Times New Roman"/>
          <w:color w:val="000000" w:themeColor="text1"/>
          <w:sz w:val="24"/>
          <w:szCs w:val="24"/>
        </w:rPr>
        <w:t>W</w:t>
      </w:r>
      <w:r w:rsidR="00C94144" w:rsidRPr="007F72B7">
        <w:rPr>
          <w:rFonts w:ascii="Times New Roman" w:hAnsi="Times New Roman" w:cs="Times New Roman"/>
          <w:color w:val="000000" w:themeColor="text1"/>
          <w:sz w:val="24"/>
          <w:szCs w:val="24"/>
        </w:rPr>
        <w:t xml:space="preserve">e utilized </w:t>
      </w:r>
      <w:r w:rsidRPr="007F72B7">
        <w:rPr>
          <w:rFonts w:ascii="Times New Roman" w:hAnsi="Times New Roman" w:cs="Times New Roman"/>
          <w:color w:val="000000" w:themeColor="text1"/>
          <w:sz w:val="24"/>
          <w:szCs w:val="24"/>
        </w:rPr>
        <w:t>a</w:t>
      </w:r>
      <w:r w:rsidR="00C94144" w:rsidRPr="007F72B7">
        <w:rPr>
          <w:rFonts w:ascii="Times New Roman" w:hAnsi="Times New Roman" w:cs="Times New Roman"/>
          <w:color w:val="000000" w:themeColor="text1"/>
          <w:sz w:val="24"/>
          <w:szCs w:val="24"/>
        </w:rPr>
        <w:t xml:space="preserve"> target asymptomatic colonization rate </w:t>
      </w:r>
      <w:r w:rsidRPr="007F72B7">
        <w:rPr>
          <w:rFonts w:ascii="Times New Roman" w:hAnsi="Times New Roman" w:cs="Times New Roman"/>
          <w:color w:val="000000" w:themeColor="text1"/>
          <w:sz w:val="24"/>
          <w:szCs w:val="24"/>
        </w:rPr>
        <w:t xml:space="preserve">of 35.72 </w:t>
      </w:r>
      <w:proofErr w:type="spellStart"/>
      <w:r w:rsidRPr="007F72B7">
        <w:rPr>
          <w:rFonts w:ascii="Times New Roman" w:hAnsi="Times New Roman" w:cs="Times New Roman"/>
          <w:color w:val="000000" w:themeColor="text1"/>
          <w:sz w:val="24"/>
          <w:szCs w:val="24"/>
        </w:rPr>
        <w:t>colonizations</w:t>
      </w:r>
      <w:proofErr w:type="spellEnd"/>
      <w:r w:rsidRPr="007F72B7">
        <w:rPr>
          <w:rFonts w:ascii="Times New Roman" w:hAnsi="Times New Roman" w:cs="Times New Roman"/>
          <w:color w:val="000000" w:themeColor="text1"/>
          <w:sz w:val="24"/>
          <w:szCs w:val="24"/>
        </w:rPr>
        <w:t xml:space="preserve"> per 1,000 admissions, </w:t>
      </w:r>
      <w:r w:rsidR="00DC0002" w:rsidRPr="007F72B7">
        <w:rPr>
          <w:rFonts w:ascii="Times New Roman" w:hAnsi="Times New Roman" w:cs="Times New Roman"/>
          <w:color w:val="000000" w:themeColor="text1"/>
          <w:sz w:val="24"/>
          <w:szCs w:val="24"/>
        </w:rPr>
        <w:t xml:space="preserve">identical to </w:t>
      </w:r>
      <w:r w:rsidRPr="007F72B7">
        <w:rPr>
          <w:rFonts w:ascii="Times New Roman" w:hAnsi="Times New Roman" w:cs="Times New Roman"/>
          <w:color w:val="000000" w:themeColor="text1"/>
          <w:sz w:val="24"/>
          <w:szCs w:val="24"/>
        </w:rPr>
        <w:t xml:space="preserve">that of our </w:t>
      </w:r>
      <w:r w:rsidR="00DC0002" w:rsidRPr="007F72B7">
        <w:rPr>
          <w:rFonts w:ascii="Times New Roman" w:hAnsi="Times New Roman" w:cs="Times New Roman"/>
          <w:color w:val="000000" w:themeColor="text1"/>
          <w:sz w:val="24"/>
          <w:szCs w:val="24"/>
        </w:rPr>
        <w:t>second</w:t>
      </w:r>
      <w:r w:rsidRPr="007F72B7">
        <w:rPr>
          <w:rFonts w:ascii="Times New Roman" w:hAnsi="Times New Roman" w:cs="Times New Roman"/>
          <w:color w:val="000000" w:themeColor="text1"/>
          <w:sz w:val="24"/>
          <w:szCs w:val="24"/>
        </w:rPr>
        <w:t xml:space="preserve"> adult model.</w:t>
      </w:r>
      <w:r w:rsidR="004C080A" w:rsidRPr="007F72B7">
        <w:rPr>
          <w:rFonts w:ascii="Times New Roman" w:hAnsi="Times New Roman" w:cs="Times New Roman"/>
          <w:color w:val="000000" w:themeColor="text1"/>
          <w:sz w:val="24"/>
          <w:szCs w:val="24"/>
        </w:rPr>
        <w:fldChar w:fldCharType="begin"/>
      </w:r>
      <w:r w:rsidR="00F14B40">
        <w:rPr>
          <w:rFonts w:ascii="Times New Roman" w:hAnsi="Times New Roman" w:cs="Times New Roman"/>
          <w:color w:val="000000" w:themeColor="text1"/>
          <w:sz w:val="24"/>
          <w:szCs w:val="24"/>
        </w:rPr>
        <w:instrText xml:space="preserve"> ADDIN ZOTERO_ITEM CSL_CITATION {"citationID":"ameav6nmm7","properties":{"formattedCitation":"\\super 2\\nosupersub{}","plainCitation":"2","noteIndex":0},"citationItems":[{"id":2079,"uris":["http://zotero.org/users/1573085/items/Q8LW7MYJ"],"uri":["http://zotero.org/users/1573085/items/Q8LW7MYJ"],"itemData":{"id":2079,"type":"article-journal","title":"Interventions to reduce the incidence of hospital-onset Clostridium difficile infection: An agent-based modeling approach to evaluate clinical effectiveness in adult acute care hospitals","container-title":"Clinical Infectious Diseases: An Official Publication of the Infectious Diseases Society of America","source":"PubMed","abstract":"Background: Despite intensified efforts to reduce hospital-onset Clostridium difficile infection (C. difficile; HO-CDI), its clinical and economic impacts continue to worsen. Many institutions have adopted bundled interventions that vary considerably in composition, strength of evidence, and effectiveness. Considerable gaps remain in our knowledge of intervention effectiveness and disease transmission, which hinders HO-CDI prevention.\nMethods: We developed an agent-based model of C. difficile transmission in a 200-bed adult hospital using studies from the literature, supplemented with primary data collection. The model includes an environmental component and four distinct agent types: patients, visitors, nurses, and physicians. We used the model to evaluate the comparative clinical effectiveness of nine single-interventions and eight multiple-intervention bundles at reducing HO-CDI and asymptomatic C. difficile colonization.\nResults: Daily cleaning with sporicidal disinfectant and C. difficile screening at admission were the most effective single-intervention strategies, reducing HO-CDI by 68.9% and 35.7%, respectively (both, p&lt;0.001). Combining these interventions into a two-intervention bundle reduced HO-CDI 82.3% and asymptomatic hospital-onset colonization 90.6% (both, p&lt;0.001). Adding patient hand hygiene to healthcare worker hand hygiene reduced HO-CDI rates an additional 7.9%. Visitor hand hygiene and contact precaution interventions did not reduce HO-CDI, compared to baseline. Excluding those strategies, healthcare worker contact precautions was the least effective intervention at reducing hospital-onset colonization and infection.\nConclusions: Identifying and managing the vast hospital reservoir of asymptomatic C. difficile by screening and daily cleaning with sporicidal disinfectant are high yield strategies. These findings provide much needed data regarding which interventions to prioritize for optimal C. difficile control.","DOI":"10.1093/cid/cix962","ISSN":"1537-6591","note":"PMID: 29112710","shortTitle":"Interventions to reduce the incidence of hospital-onset Clostridium difficile infection","journalAbbreviation":"Clin. Infect. Dis.","language":"eng","author":[{"family":"Barker","given":"Anna K."},{"family":"Alagoz","given":"Oguzhan"},{"family":"Safdar","given":"Nasia"}],"issued":{"date-parts":[["2017",11,3]]}}}],"schema":"https://github.com/citation-style-language/schema/raw/master/csl-citation.json"} </w:instrText>
      </w:r>
      <w:r w:rsidR="004C080A" w:rsidRPr="007F72B7">
        <w:rPr>
          <w:rFonts w:ascii="Times New Roman" w:hAnsi="Times New Roman" w:cs="Times New Roman"/>
          <w:color w:val="000000" w:themeColor="text1"/>
          <w:sz w:val="24"/>
          <w:szCs w:val="24"/>
        </w:rPr>
        <w:fldChar w:fldCharType="separate"/>
      </w:r>
      <w:r w:rsidR="00F14B40" w:rsidRPr="00F14B40">
        <w:rPr>
          <w:rFonts w:ascii="Times New Roman" w:hAnsi="Times New Roman" w:cs="Times New Roman"/>
          <w:sz w:val="24"/>
          <w:vertAlign w:val="superscript"/>
        </w:rPr>
        <w:t>2</w:t>
      </w:r>
      <w:r w:rsidR="004C080A" w:rsidRPr="007F72B7">
        <w:rPr>
          <w:rFonts w:ascii="Times New Roman" w:hAnsi="Times New Roman" w:cs="Times New Roman"/>
          <w:color w:val="000000" w:themeColor="text1"/>
          <w:sz w:val="24"/>
          <w:szCs w:val="24"/>
        </w:rPr>
        <w:fldChar w:fldCharType="end"/>
      </w:r>
      <w:r w:rsidRPr="007F72B7">
        <w:rPr>
          <w:rFonts w:ascii="Times New Roman" w:hAnsi="Times New Roman" w:cs="Times New Roman"/>
          <w:color w:val="000000" w:themeColor="text1"/>
          <w:sz w:val="24"/>
          <w:szCs w:val="24"/>
        </w:rPr>
        <w:t xml:space="preserve"> </w:t>
      </w:r>
    </w:p>
    <w:p w14:paraId="0F87979F" w14:textId="027725C7" w:rsidR="00CA6A7E" w:rsidRPr="007F72B7" w:rsidRDefault="00C94144" w:rsidP="00B425DE">
      <w:pPr>
        <w:shd w:val="clear" w:color="auto" w:fill="FFFFFF"/>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ab/>
      </w:r>
      <w:r w:rsidR="00DC0002" w:rsidRPr="007F72B7">
        <w:rPr>
          <w:rFonts w:ascii="Times New Roman" w:hAnsi="Times New Roman" w:cs="Times New Roman"/>
          <w:color w:val="000000" w:themeColor="text1"/>
          <w:sz w:val="24"/>
          <w:szCs w:val="24"/>
        </w:rPr>
        <w:t xml:space="preserve">Using target rates of 5.54 HO-CDI per 10,000 patient days and 35.72 </w:t>
      </w:r>
      <w:proofErr w:type="spellStart"/>
      <w:r w:rsidR="00DC0002" w:rsidRPr="007F72B7">
        <w:rPr>
          <w:rFonts w:ascii="Times New Roman" w:hAnsi="Times New Roman" w:cs="Times New Roman"/>
          <w:color w:val="000000" w:themeColor="text1"/>
          <w:sz w:val="24"/>
          <w:szCs w:val="24"/>
        </w:rPr>
        <w:t>colonizations</w:t>
      </w:r>
      <w:proofErr w:type="spellEnd"/>
      <w:r w:rsidR="00DC0002" w:rsidRPr="007F72B7">
        <w:rPr>
          <w:rFonts w:ascii="Times New Roman" w:hAnsi="Times New Roman" w:cs="Times New Roman"/>
          <w:color w:val="000000" w:themeColor="text1"/>
          <w:sz w:val="24"/>
          <w:szCs w:val="24"/>
        </w:rPr>
        <w:t xml:space="preserve"> per 1,000 admissions</w:t>
      </w:r>
      <w:r w:rsidRPr="007F72B7">
        <w:rPr>
          <w:rFonts w:ascii="Times New Roman" w:hAnsi="Times New Roman" w:cs="Times New Roman"/>
          <w:color w:val="000000" w:themeColor="text1"/>
          <w:sz w:val="24"/>
          <w:szCs w:val="24"/>
        </w:rPr>
        <w:t xml:space="preserve">, all top-ten discrete-time Markov chain matrices were </w:t>
      </w:r>
      <w:r w:rsidR="00DC0002" w:rsidRPr="007F72B7">
        <w:rPr>
          <w:rFonts w:ascii="Times New Roman" w:hAnsi="Times New Roman" w:cs="Times New Roman"/>
          <w:color w:val="000000" w:themeColor="text1"/>
          <w:sz w:val="24"/>
          <w:szCs w:val="24"/>
        </w:rPr>
        <w:t>initially employed</w:t>
      </w:r>
      <w:r w:rsidRPr="007F72B7">
        <w:rPr>
          <w:rFonts w:ascii="Times New Roman" w:hAnsi="Times New Roman" w:cs="Times New Roman"/>
          <w:color w:val="000000" w:themeColor="text1"/>
          <w:sz w:val="24"/>
          <w:szCs w:val="24"/>
        </w:rPr>
        <w:t xml:space="preserve"> simultaneously</w:t>
      </w:r>
      <w:r w:rsidR="00DC0002" w:rsidRPr="007F72B7">
        <w:rPr>
          <w:rFonts w:ascii="Times New Roman" w:hAnsi="Times New Roman" w:cs="Times New Roman"/>
          <w:color w:val="000000" w:themeColor="text1"/>
          <w:sz w:val="24"/>
          <w:szCs w:val="24"/>
        </w:rPr>
        <w:t xml:space="preserve"> for recalibration</w:t>
      </w:r>
      <w:r w:rsidRPr="007F72B7">
        <w:rPr>
          <w:rFonts w:ascii="Times New Roman" w:hAnsi="Times New Roman" w:cs="Times New Roman"/>
          <w:color w:val="000000" w:themeColor="text1"/>
          <w:sz w:val="24"/>
          <w:szCs w:val="24"/>
        </w:rPr>
        <w:t>. Each patient was randomly assigned one matrix, chosen with equal probability, at the time of admission. All combinations of the recalibrated tra</w:t>
      </w:r>
      <w:r w:rsidR="006343B8" w:rsidRPr="007F72B7">
        <w:rPr>
          <w:rFonts w:ascii="Times New Roman" w:hAnsi="Times New Roman" w:cs="Times New Roman"/>
          <w:color w:val="000000" w:themeColor="text1"/>
          <w:sz w:val="24"/>
          <w:szCs w:val="24"/>
        </w:rPr>
        <w:t>nsition probabilities were run 4,5</w:t>
      </w:r>
      <w:r w:rsidRPr="007F72B7">
        <w:rPr>
          <w:rFonts w:ascii="Times New Roman" w:hAnsi="Times New Roman" w:cs="Times New Roman"/>
          <w:color w:val="000000" w:themeColor="text1"/>
          <w:sz w:val="24"/>
          <w:szCs w:val="24"/>
        </w:rPr>
        <w:t xml:space="preserve">00 times </w:t>
      </w:r>
      <w:r w:rsidR="00CA6A7E" w:rsidRPr="007F72B7">
        <w:rPr>
          <w:rFonts w:ascii="Times New Roman" w:hAnsi="Times New Roman" w:cs="Times New Roman"/>
          <w:color w:val="000000" w:themeColor="text1"/>
          <w:sz w:val="24"/>
          <w:szCs w:val="24"/>
        </w:rPr>
        <w:t xml:space="preserve">at baseline conditions (Table </w:t>
      </w:r>
      <w:r w:rsidR="001C73CF">
        <w:rPr>
          <w:rFonts w:ascii="Times New Roman" w:hAnsi="Times New Roman" w:cs="Times New Roman"/>
          <w:color w:val="000000" w:themeColor="text1"/>
          <w:sz w:val="24"/>
          <w:szCs w:val="24"/>
        </w:rPr>
        <w:t>S</w:t>
      </w:r>
      <w:r w:rsidR="00CA6A7E" w:rsidRPr="007F72B7">
        <w:rPr>
          <w:rFonts w:ascii="Times New Roman" w:hAnsi="Times New Roman" w:cs="Times New Roman"/>
          <w:color w:val="000000" w:themeColor="text1"/>
          <w:sz w:val="24"/>
          <w:szCs w:val="24"/>
        </w:rPr>
        <w:t>3</w:t>
      </w:r>
      <w:r w:rsidRPr="007F72B7">
        <w:rPr>
          <w:rFonts w:ascii="Times New Roman" w:hAnsi="Times New Roman" w:cs="Times New Roman"/>
          <w:color w:val="000000" w:themeColor="text1"/>
          <w:sz w:val="24"/>
          <w:szCs w:val="24"/>
        </w:rPr>
        <w:t xml:space="preserve">). </w:t>
      </w:r>
    </w:p>
    <w:p w14:paraId="7D85928D" w14:textId="050A97A3" w:rsidR="00C94144" w:rsidRPr="007F72B7" w:rsidRDefault="00C94144" w:rsidP="00B425DE">
      <w:pPr>
        <w:shd w:val="clear" w:color="auto" w:fill="FFFFFF"/>
        <w:spacing w:line="240" w:lineRule="auto"/>
        <w:ind w:firstLine="720"/>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 xml:space="preserve">Ultimately, we recalibrated the discrete-time Markov chain using transition probabilities </w:t>
      </w:r>
      <w:r w:rsidR="00CA6A7E" w:rsidRPr="007F72B7">
        <w:rPr>
          <w:rFonts w:ascii="Times New Roman" w:hAnsi="Times New Roman" w:cs="Times New Roman"/>
          <w:color w:val="000000" w:themeColor="text1"/>
          <w:sz w:val="24"/>
          <w:szCs w:val="24"/>
        </w:rPr>
        <w:t>6.5% and 5</w:t>
      </w:r>
      <w:r w:rsidR="00DC0002" w:rsidRPr="007F72B7">
        <w:rPr>
          <w:rFonts w:ascii="Times New Roman" w:hAnsi="Times New Roman" w:cs="Times New Roman"/>
          <w:color w:val="000000" w:themeColor="text1"/>
          <w:sz w:val="24"/>
          <w:szCs w:val="24"/>
        </w:rPr>
        <w:t xml:space="preserve">3% times our initial adult </w:t>
      </w:r>
      <w:r w:rsidRPr="007F72B7">
        <w:rPr>
          <w:rFonts w:ascii="Times New Roman" w:hAnsi="Times New Roman" w:cs="Times New Roman"/>
          <w:color w:val="000000" w:themeColor="text1"/>
          <w:sz w:val="24"/>
          <w:szCs w:val="24"/>
        </w:rPr>
        <w:t>model’s</w:t>
      </w:r>
      <w:r w:rsidRPr="007F72B7">
        <w:rPr>
          <w:rFonts w:ascii="Times New Roman" w:hAnsi="Times New Roman" w:cs="Times New Roman"/>
          <w:color w:val="000000" w:themeColor="text1"/>
          <w:sz w:val="24"/>
          <w:szCs w:val="24"/>
        </w:rPr>
        <w:fldChar w:fldCharType="begin"/>
      </w:r>
      <w:r w:rsidR="00F14B40">
        <w:rPr>
          <w:rFonts w:ascii="Times New Roman" w:hAnsi="Times New Roman" w:cs="Times New Roman"/>
          <w:color w:val="000000" w:themeColor="text1"/>
          <w:sz w:val="24"/>
          <w:szCs w:val="24"/>
        </w:rPr>
        <w:instrText xml:space="preserve"> ADDIN ZOTERO_ITEM CSL_CITATION {"citationID":"3FRmWDRT","properties":{"formattedCitation":"\\super 1\\nosupersub{}","plainCitation":"1","noteIndex":0},"citationItems":[{"id":112,"uris":["http://zotero.org/users/1573085/items/275NENBV"],"uri":["http://zotero.org/users/1573085/items/275NENBV"],"itemData":{"id":112,"type":"article-journal","title":"An agent-based simulation model for Clostridium difficile infection control","container-title":"Medical Decision Making: An International Journal of the Society for Medical Decision Making","page":"211-229","volume":"35","issue":"2","source":"PubMed","abstract":"BACKGROUND: Control of Clostridium difficile infection (CDI) is an increasingly difficult problem for health care institutions. There are commonly recommended strategies to combat CDI transmission, such as oral vancomycin for CDI treatment, increased hand hygiene with soap and water for health care workers, daily environmental disinfection of infected patient rooms, and contact isolation of diseased patients. However, the efficacy of these strategies, particularly for endemic CDI, has not been well studied. The objective of this research is to develop a valid, agent-based simulation model (ABM) to study C. difficile transmission and control in a midsized hospital.\nMETHODS: We develop an ABM of a midsized hospital with agents such as patients, health care workers, and visitors. We model the natural progression of CDI in a patient using a Markov chain and the transmission of CDI through agent and environmental interactions. We derive input parameters from aggregate patient data from the 2007-2010 Wisconsin Hospital Association and published medical literature. We define a calibration process, which we use to estimate transition probabilities of the Markov model by comparing simulation results to benchmark values found in published literature.\nRESULTS: In a comparison of CDI control strategies implemented individually, routine bleach disinfection of CDI-positive patient rooms provides the largest reduction in nosocomial asymptomatic colonization (21.8%) and nosocomial CDIs (42.8%). Additionally, vancomycin treatment provides the largest reduction in relapse CDIs (41.9%), CDI-related mortalities (68.5%), and total patient length of stay (21.6%).\nCONCLUSION: We develop a generalized ABM for CDI control that can be customized and further expanded to specific institutions and/or scenarios. Additionally, we estimate transition probabilities for a Markov model of natural CDI progression in a patient through calibration.","DOI":"10.1177/0272989X14545788","ISSN":"1552-681X","note":"PMID: 25112595\nPMCID: PMC4311776","journalAbbreviation":"Med Decis Making","language":"eng","author":[{"family":"Codella","given":"James"},{"family":"Safdar","given":"Nasia"},{"family":"Heffernan","given":"Rick"},{"family":"Alagoz","given":"Oguzhan"}],"issued":{"date-parts":[["2015",2]]}}}],"schema":"https://github.com/citation-style-language/schema/raw/master/csl-citation.json"} </w:instrText>
      </w:r>
      <w:r w:rsidRPr="007F72B7">
        <w:rPr>
          <w:rFonts w:ascii="Times New Roman" w:hAnsi="Times New Roman" w:cs="Times New Roman"/>
          <w:color w:val="000000" w:themeColor="text1"/>
          <w:sz w:val="24"/>
          <w:szCs w:val="24"/>
        </w:rPr>
        <w:fldChar w:fldCharType="separate"/>
      </w:r>
      <w:r w:rsidR="00F14B40" w:rsidRPr="00F14B40">
        <w:rPr>
          <w:rFonts w:ascii="Times New Roman" w:hAnsi="Times New Roman" w:cs="Times New Roman"/>
          <w:sz w:val="24"/>
          <w:vertAlign w:val="superscript"/>
        </w:rPr>
        <w:t>1</w:t>
      </w:r>
      <w:r w:rsidRPr="007F72B7">
        <w:rPr>
          <w:rFonts w:ascii="Times New Roman" w:hAnsi="Times New Roman" w:cs="Times New Roman"/>
          <w:color w:val="000000" w:themeColor="text1"/>
          <w:sz w:val="24"/>
          <w:szCs w:val="24"/>
        </w:rPr>
        <w:fldChar w:fldCharType="end"/>
      </w:r>
      <w:r w:rsidRPr="007F72B7">
        <w:rPr>
          <w:rFonts w:ascii="Times New Roman" w:hAnsi="Times New Roman" w:cs="Times New Roman"/>
          <w:color w:val="000000" w:themeColor="text1"/>
          <w:sz w:val="24"/>
          <w:szCs w:val="24"/>
        </w:rPr>
        <w:t xml:space="preserve"> exposed to infected and exposed to colonized probabilities, respectively. We used a probability of zero for transitioning from infection and recurrent infection to death. </w:t>
      </w:r>
    </w:p>
    <w:p w14:paraId="7D85928E" w14:textId="3249E5D2" w:rsidR="00C94144" w:rsidRPr="007F72B7" w:rsidRDefault="00DC0002" w:rsidP="00B425DE">
      <w:pPr>
        <w:pStyle w:val="Heading5"/>
        <w:contextualSpacing/>
        <w:rPr>
          <w:rFonts w:ascii="Times New Roman" w:hAnsi="Times New Roman" w:cs="Times New Roman"/>
          <w:color w:val="000000" w:themeColor="text1"/>
        </w:rPr>
      </w:pPr>
      <w:bookmarkStart w:id="4" w:name="_Toc486343668"/>
      <w:r w:rsidRPr="007F72B7">
        <w:rPr>
          <w:rFonts w:ascii="Times New Roman" w:hAnsi="Times New Roman" w:cs="Times New Roman"/>
          <w:color w:val="000000" w:themeColor="text1"/>
        </w:rPr>
        <w:t xml:space="preserve">Table </w:t>
      </w:r>
      <w:r w:rsidR="001C73CF">
        <w:rPr>
          <w:rFonts w:ascii="Times New Roman" w:hAnsi="Times New Roman" w:cs="Times New Roman"/>
          <w:color w:val="000000" w:themeColor="text1"/>
        </w:rPr>
        <w:t>S</w:t>
      </w:r>
      <w:r w:rsidRPr="007F72B7">
        <w:rPr>
          <w:rFonts w:ascii="Times New Roman" w:hAnsi="Times New Roman" w:cs="Times New Roman"/>
          <w:color w:val="000000" w:themeColor="text1"/>
        </w:rPr>
        <w:t>3</w:t>
      </w:r>
      <w:r w:rsidR="00C94144" w:rsidRPr="007F72B7">
        <w:rPr>
          <w:rFonts w:ascii="Times New Roman" w:hAnsi="Times New Roman" w:cs="Times New Roman"/>
          <w:color w:val="000000" w:themeColor="text1"/>
        </w:rPr>
        <w:t>: Recalibration of Codella, et al. discrete time Markov-chains</w:t>
      </w:r>
      <w:r w:rsidRPr="007F72B7">
        <w:rPr>
          <w:rFonts w:ascii="Times New Roman" w:hAnsi="Times New Roman" w:cs="Times New Roman"/>
          <w:color w:val="000000" w:themeColor="text1"/>
        </w:rPr>
        <w:fldChar w:fldCharType="begin"/>
      </w:r>
      <w:r w:rsidR="00F14B40">
        <w:rPr>
          <w:rFonts w:ascii="Times New Roman" w:hAnsi="Times New Roman" w:cs="Times New Roman"/>
          <w:color w:val="000000" w:themeColor="text1"/>
        </w:rPr>
        <w:instrText xml:space="preserve"> ADDIN ZOTERO_ITEM CSL_CITATION {"citationID":"mo5XAV7O","properties":{"formattedCitation":"\\super 1\\nosupersub{}","plainCitation":"1","noteIndex":0},"citationItems":[{"id":112,"uris":["http://zotero.org/users/1573085/items/275NENBV"],"uri":["http://zotero.org/users/1573085/items/275NENBV"],"itemData":{"id":112,"type":"article-journal","title":"An agent-based simulation model for Clostridium difficile infection control","container-title":"Medical Decision Making: An International Journal of the Society for Medical Decision Making","page":"211-229","volume":"35","issue":"2","source":"PubMed","abstract":"BACKGROUND: Control of Clostridium difficile infection (CDI) is an increasingly difficult problem for health care institutions. There are commonly recommended strategies to combat CDI transmission, such as oral vancomycin for CDI treatment, increased hand hygiene with soap and water for health care workers, daily environmental disinfection of infected patient rooms, and contact isolation of diseased patients. However, the efficacy of these strategies, particularly for endemic CDI, has not been well studied. The objective of this research is to develop a valid, agent-based simulation model (ABM) to study C. difficile transmission and control in a midsized hospital.\nMETHODS: We develop an ABM of a midsized hospital with agents such as patients, health care workers, and visitors. We model the natural progression of CDI in a patient using a Markov chain and the transmission of CDI through agent and environmental interactions. We derive input parameters from aggregate patient data from the 2007-2010 Wisconsin Hospital Association and published medical literature. We define a calibration process, which we use to estimate transition probabilities of the Markov model by comparing simulation results to benchmark values found in published literature.\nRESULTS: In a comparison of CDI control strategies implemented individually, routine bleach disinfection of CDI-positive patient rooms provides the largest reduction in nosocomial asymptomatic colonization (21.8%) and nosocomial CDIs (42.8%). Additionally, vancomycin treatment provides the largest reduction in relapse CDIs (41.9%), CDI-related mortalities (68.5%), and total patient length of stay (21.6%).\nCONCLUSION: We develop a generalized ABM for CDI control that can be customized and further expanded to specific institutions and/or scenarios. Additionally, we estimate transition probabilities for a Markov model of natural CDI progression in a patient through calibration.","DOI":"10.1177/0272989X14545788","ISSN":"1552-681X","note":"PMID: 25112595\nPMCID: PMC4311776","journalAbbreviation":"Med Decis Making","language":"eng","author":[{"family":"Codella","given":"James"},{"family":"Safdar","given":"Nasia"},{"family":"Heffernan","given":"Rick"},{"family":"Alagoz","given":"Oguzhan"}],"issued":{"date-parts":[["2015",2]]}}}],"schema":"https://github.com/citation-style-language/schema/raw/master/csl-citation.json"} </w:instrText>
      </w:r>
      <w:r w:rsidRPr="007F72B7">
        <w:rPr>
          <w:rFonts w:ascii="Times New Roman" w:hAnsi="Times New Roman" w:cs="Times New Roman"/>
          <w:color w:val="000000" w:themeColor="text1"/>
        </w:rPr>
        <w:fldChar w:fldCharType="separate"/>
      </w:r>
      <w:r w:rsidR="00F14B40" w:rsidRPr="00F14B40">
        <w:rPr>
          <w:rFonts w:ascii="Times New Roman" w:hAnsi="Times New Roman" w:cs="Times New Roman"/>
          <w:vertAlign w:val="superscript"/>
        </w:rPr>
        <w:t>1</w:t>
      </w:r>
      <w:r w:rsidRPr="007F72B7">
        <w:rPr>
          <w:rFonts w:ascii="Times New Roman" w:hAnsi="Times New Roman" w:cs="Times New Roman"/>
          <w:color w:val="000000" w:themeColor="text1"/>
        </w:rPr>
        <w:fldChar w:fldCharType="end"/>
      </w:r>
      <w:r w:rsidR="00C94144" w:rsidRPr="007F72B7">
        <w:rPr>
          <w:rFonts w:ascii="Times New Roman" w:hAnsi="Times New Roman" w:cs="Times New Roman"/>
          <w:color w:val="000000" w:themeColor="text1"/>
        </w:rPr>
        <w:t xml:space="preserve"> for the pediatrics model</w:t>
      </w:r>
      <w:bookmarkEnd w:id="4"/>
    </w:p>
    <w:tbl>
      <w:tblPr>
        <w:tblW w:w="9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5"/>
        <w:gridCol w:w="2700"/>
        <w:gridCol w:w="1890"/>
        <w:gridCol w:w="2520"/>
      </w:tblGrid>
      <w:tr w:rsidR="00C94144" w:rsidRPr="007F72B7" w14:paraId="7D859293" w14:textId="77777777" w:rsidTr="00CC2BDC">
        <w:tc>
          <w:tcPr>
            <w:tcW w:w="2155" w:type="dxa"/>
          </w:tcPr>
          <w:p w14:paraId="7D85928F" w14:textId="77777777" w:rsidR="00C94144" w:rsidRPr="007F72B7" w:rsidRDefault="00C94144" w:rsidP="00B425DE">
            <w:pPr>
              <w:spacing w:line="240" w:lineRule="auto"/>
              <w:contextualSpacing/>
              <w:rPr>
                <w:rFonts w:ascii="Times New Roman" w:hAnsi="Times New Roman" w:cs="Times New Roman"/>
                <w:color w:val="000000" w:themeColor="text1"/>
                <w:sz w:val="24"/>
                <w:szCs w:val="24"/>
                <w:vertAlign w:val="superscript"/>
              </w:rPr>
            </w:pPr>
            <w:r w:rsidRPr="007F72B7">
              <w:rPr>
                <w:rFonts w:ascii="Times New Roman" w:hAnsi="Times New Roman" w:cs="Times New Roman"/>
                <w:color w:val="000000" w:themeColor="text1"/>
                <w:sz w:val="24"/>
                <w:szCs w:val="24"/>
              </w:rPr>
              <w:t xml:space="preserve">Multiple of </w:t>
            </w:r>
            <w:proofErr w:type="spellStart"/>
            <w:r w:rsidRPr="007F72B7">
              <w:rPr>
                <w:rFonts w:ascii="Times New Roman" w:hAnsi="Times New Roman" w:cs="Times New Roman"/>
                <w:color w:val="000000" w:themeColor="text1"/>
                <w:sz w:val="24"/>
                <w:szCs w:val="24"/>
              </w:rPr>
              <w:t>Codella</w:t>
            </w:r>
            <w:proofErr w:type="spellEnd"/>
            <w:r w:rsidRPr="007F72B7">
              <w:rPr>
                <w:rFonts w:ascii="Times New Roman" w:hAnsi="Times New Roman" w:cs="Times New Roman"/>
                <w:color w:val="000000" w:themeColor="text1"/>
                <w:sz w:val="24"/>
                <w:szCs w:val="24"/>
              </w:rPr>
              <w:t xml:space="preserve"> transition from exposed to infected</w:t>
            </w:r>
          </w:p>
        </w:tc>
        <w:tc>
          <w:tcPr>
            <w:tcW w:w="2700" w:type="dxa"/>
          </w:tcPr>
          <w:p w14:paraId="7D859290" w14:textId="77777777" w:rsidR="00C94144" w:rsidRPr="007F72B7" w:rsidRDefault="00C94144" w:rsidP="00B425DE">
            <w:pPr>
              <w:spacing w:line="240" w:lineRule="auto"/>
              <w:contextualSpacing/>
              <w:rPr>
                <w:rFonts w:ascii="Times New Roman" w:hAnsi="Times New Roman" w:cs="Times New Roman"/>
                <w:color w:val="000000" w:themeColor="text1"/>
                <w:sz w:val="24"/>
                <w:szCs w:val="24"/>
                <w:vertAlign w:val="superscript"/>
              </w:rPr>
            </w:pPr>
            <w:r w:rsidRPr="007F72B7">
              <w:rPr>
                <w:rFonts w:ascii="Times New Roman" w:hAnsi="Times New Roman" w:cs="Times New Roman"/>
                <w:color w:val="000000" w:themeColor="text1"/>
                <w:sz w:val="24"/>
                <w:szCs w:val="24"/>
              </w:rPr>
              <w:t xml:space="preserve">Multiple of </w:t>
            </w:r>
            <w:proofErr w:type="spellStart"/>
            <w:r w:rsidRPr="007F72B7">
              <w:rPr>
                <w:rFonts w:ascii="Times New Roman" w:hAnsi="Times New Roman" w:cs="Times New Roman"/>
                <w:color w:val="000000" w:themeColor="text1"/>
                <w:sz w:val="24"/>
                <w:szCs w:val="24"/>
              </w:rPr>
              <w:t>Codella</w:t>
            </w:r>
            <w:proofErr w:type="spellEnd"/>
            <w:r w:rsidRPr="007F72B7">
              <w:rPr>
                <w:rFonts w:ascii="Times New Roman" w:hAnsi="Times New Roman" w:cs="Times New Roman"/>
                <w:color w:val="000000" w:themeColor="text1"/>
                <w:sz w:val="24"/>
                <w:szCs w:val="24"/>
              </w:rPr>
              <w:t xml:space="preserve"> transition from exposed to colonized</w:t>
            </w:r>
          </w:p>
        </w:tc>
        <w:tc>
          <w:tcPr>
            <w:tcW w:w="1890" w:type="dxa"/>
          </w:tcPr>
          <w:p w14:paraId="7D859291" w14:textId="77777777" w:rsidR="00C94144" w:rsidRPr="007F72B7" w:rsidRDefault="00C94144"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HO-CDI per 10,000 patient days</w:t>
            </w:r>
          </w:p>
        </w:tc>
        <w:tc>
          <w:tcPr>
            <w:tcW w:w="2520" w:type="dxa"/>
          </w:tcPr>
          <w:p w14:paraId="7D859292" w14:textId="77777777" w:rsidR="00C94144" w:rsidRPr="007F72B7" w:rsidRDefault="00C94144"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 xml:space="preserve">Asymptomatic </w:t>
            </w:r>
            <w:proofErr w:type="spellStart"/>
            <w:r w:rsidRPr="007F72B7">
              <w:rPr>
                <w:rFonts w:ascii="Times New Roman" w:hAnsi="Times New Roman" w:cs="Times New Roman"/>
                <w:color w:val="000000" w:themeColor="text1"/>
                <w:sz w:val="24"/>
                <w:szCs w:val="24"/>
              </w:rPr>
              <w:t>colonizations</w:t>
            </w:r>
            <w:proofErr w:type="spellEnd"/>
            <w:r w:rsidRPr="007F72B7">
              <w:rPr>
                <w:rFonts w:ascii="Times New Roman" w:hAnsi="Times New Roman" w:cs="Times New Roman"/>
                <w:color w:val="000000" w:themeColor="text1"/>
                <w:sz w:val="24"/>
                <w:szCs w:val="24"/>
              </w:rPr>
              <w:t xml:space="preserve"> per 1,000 admissions</w:t>
            </w:r>
          </w:p>
        </w:tc>
      </w:tr>
      <w:tr w:rsidR="00C94144" w:rsidRPr="007F72B7" w14:paraId="7D859298" w14:textId="77777777" w:rsidTr="00CC2BDC">
        <w:tc>
          <w:tcPr>
            <w:tcW w:w="2155" w:type="dxa"/>
          </w:tcPr>
          <w:p w14:paraId="7D859294" w14:textId="103CB6D5" w:rsidR="00C94144" w:rsidRPr="007F72B7" w:rsidRDefault="004C080A"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w:t>
            </w:r>
            <w:r w:rsidR="00C94144" w:rsidRPr="007F72B7">
              <w:rPr>
                <w:rFonts w:ascii="Times New Roman" w:hAnsi="Times New Roman" w:cs="Times New Roman"/>
                <w:color w:val="000000" w:themeColor="text1"/>
                <w:sz w:val="24"/>
                <w:szCs w:val="24"/>
              </w:rPr>
              <w:t>%</w:t>
            </w:r>
          </w:p>
        </w:tc>
        <w:tc>
          <w:tcPr>
            <w:tcW w:w="2700" w:type="dxa"/>
          </w:tcPr>
          <w:p w14:paraId="7D859295" w14:textId="0085E6C2" w:rsidR="00C94144" w:rsidRPr="007F72B7" w:rsidRDefault="004C080A"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48%</w:t>
            </w:r>
          </w:p>
        </w:tc>
        <w:tc>
          <w:tcPr>
            <w:tcW w:w="1890" w:type="dxa"/>
          </w:tcPr>
          <w:p w14:paraId="7D859296" w14:textId="46A5DE4E" w:rsidR="00C94144" w:rsidRPr="007F72B7" w:rsidRDefault="00835D01"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3.58 (3.54</w:t>
            </w:r>
            <w:r w:rsidR="00B74C17" w:rsidRPr="007F72B7">
              <w:rPr>
                <w:rFonts w:ascii="Times New Roman" w:hAnsi="Times New Roman" w:cs="Times New Roman"/>
                <w:color w:val="000000" w:themeColor="text1"/>
                <w:sz w:val="24"/>
                <w:szCs w:val="24"/>
              </w:rPr>
              <w:t>, 3.63)</w:t>
            </w:r>
          </w:p>
        </w:tc>
        <w:tc>
          <w:tcPr>
            <w:tcW w:w="2520" w:type="dxa"/>
          </w:tcPr>
          <w:p w14:paraId="7D859297" w14:textId="741B33CA" w:rsidR="00C94144" w:rsidRPr="007F72B7" w:rsidRDefault="00691441"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32.74 (32.63, 32.84</w:t>
            </w:r>
            <w:r w:rsidR="00B74C17" w:rsidRPr="007F72B7">
              <w:rPr>
                <w:rFonts w:ascii="Times New Roman" w:hAnsi="Times New Roman" w:cs="Times New Roman"/>
                <w:color w:val="000000" w:themeColor="text1"/>
                <w:sz w:val="24"/>
                <w:szCs w:val="24"/>
              </w:rPr>
              <w:t>)</w:t>
            </w:r>
          </w:p>
        </w:tc>
      </w:tr>
      <w:tr w:rsidR="00C94144" w:rsidRPr="007F72B7" w14:paraId="7D85929D" w14:textId="77777777" w:rsidTr="00CC2BDC">
        <w:tc>
          <w:tcPr>
            <w:tcW w:w="2155" w:type="dxa"/>
          </w:tcPr>
          <w:p w14:paraId="7D859299" w14:textId="6958D080" w:rsidR="00C94144" w:rsidRPr="007F72B7" w:rsidRDefault="004C080A"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4.5</w:t>
            </w:r>
            <w:r w:rsidR="00C94144" w:rsidRPr="007F72B7">
              <w:rPr>
                <w:rFonts w:ascii="Times New Roman" w:hAnsi="Times New Roman" w:cs="Times New Roman"/>
                <w:color w:val="000000" w:themeColor="text1"/>
                <w:sz w:val="24"/>
                <w:szCs w:val="24"/>
              </w:rPr>
              <w:t>%</w:t>
            </w:r>
          </w:p>
        </w:tc>
        <w:tc>
          <w:tcPr>
            <w:tcW w:w="2700" w:type="dxa"/>
          </w:tcPr>
          <w:p w14:paraId="7D85929A" w14:textId="39292E34" w:rsidR="00C94144" w:rsidRPr="007F72B7" w:rsidRDefault="004C080A"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52%</w:t>
            </w:r>
          </w:p>
        </w:tc>
        <w:tc>
          <w:tcPr>
            <w:tcW w:w="1890" w:type="dxa"/>
            <w:shd w:val="clear" w:color="auto" w:fill="auto"/>
          </w:tcPr>
          <w:p w14:paraId="7D85929B" w14:textId="3E154D60" w:rsidR="00C94144" w:rsidRPr="007F72B7" w:rsidRDefault="00691441"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4.40 (4.35, 4.45</w:t>
            </w:r>
            <w:r w:rsidR="004E6809" w:rsidRPr="007F72B7">
              <w:rPr>
                <w:rFonts w:ascii="Times New Roman" w:hAnsi="Times New Roman" w:cs="Times New Roman"/>
                <w:color w:val="000000" w:themeColor="text1"/>
                <w:sz w:val="24"/>
                <w:szCs w:val="24"/>
              </w:rPr>
              <w:t>)</w:t>
            </w:r>
          </w:p>
        </w:tc>
        <w:tc>
          <w:tcPr>
            <w:tcW w:w="2520" w:type="dxa"/>
            <w:shd w:val="clear" w:color="auto" w:fill="auto"/>
          </w:tcPr>
          <w:p w14:paraId="7D85929C" w14:textId="31D652C1" w:rsidR="00C94144" w:rsidRPr="007F72B7" w:rsidRDefault="00691441"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35.46</w:t>
            </w:r>
            <w:r w:rsidR="004E6809" w:rsidRPr="007F72B7">
              <w:rPr>
                <w:rFonts w:ascii="Times New Roman" w:hAnsi="Times New Roman" w:cs="Times New Roman"/>
                <w:color w:val="000000" w:themeColor="text1"/>
                <w:sz w:val="24"/>
                <w:szCs w:val="24"/>
              </w:rPr>
              <w:t xml:space="preserve"> (35.</w:t>
            </w:r>
            <w:r w:rsidRPr="007F72B7">
              <w:rPr>
                <w:rFonts w:ascii="Times New Roman" w:hAnsi="Times New Roman" w:cs="Times New Roman"/>
                <w:color w:val="000000" w:themeColor="text1"/>
                <w:sz w:val="24"/>
                <w:szCs w:val="24"/>
              </w:rPr>
              <w:t>35, 35.57</w:t>
            </w:r>
            <w:r w:rsidR="004E6809" w:rsidRPr="007F72B7">
              <w:rPr>
                <w:rFonts w:ascii="Times New Roman" w:hAnsi="Times New Roman" w:cs="Times New Roman"/>
                <w:color w:val="000000" w:themeColor="text1"/>
                <w:sz w:val="24"/>
                <w:szCs w:val="24"/>
              </w:rPr>
              <w:t>)</w:t>
            </w:r>
          </w:p>
        </w:tc>
      </w:tr>
      <w:tr w:rsidR="00C94144" w:rsidRPr="007F72B7" w14:paraId="7D8592A2" w14:textId="77777777" w:rsidTr="00CC2BDC">
        <w:tc>
          <w:tcPr>
            <w:tcW w:w="2155" w:type="dxa"/>
          </w:tcPr>
          <w:p w14:paraId="7D85929E" w14:textId="1C570917" w:rsidR="00C94144" w:rsidRPr="007F72B7" w:rsidRDefault="004C080A"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6</w:t>
            </w:r>
            <w:r w:rsidR="00C94144" w:rsidRPr="007F72B7">
              <w:rPr>
                <w:rFonts w:ascii="Times New Roman" w:hAnsi="Times New Roman" w:cs="Times New Roman"/>
                <w:color w:val="000000" w:themeColor="text1"/>
                <w:sz w:val="24"/>
                <w:szCs w:val="24"/>
              </w:rPr>
              <w:t>%</w:t>
            </w:r>
          </w:p>
        </w:tc>
        <w:tc>
          <w:tcPr>
            <w:tcW w:w="2700" w:type="dxa"/>
          </w:tcPr>
          <w:p w14:paraId="7D85929F" w14:textId="2322F429" w:rsidR="00C94144" w:rsidRPr="007F72B7" w:rsidRDefault="004C080A"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53%</w:t>
            </w:r>
          </w:p>
        </w:tc>
        <w:tc>
          <w:tcPr>
            <w:tcW w:w="1890" w:type="dxa"/>
            <w:shd w:val="clear" w:color="auto" w:fill="auto"/>
          </w:tcPr>
          <w:p w14:paraId="7D8592A0" w14:textId="06B19AAC" w:rsidR="00C94144" w:rsidRPr="007F72B7" w:rsidRDefault="00691441"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5.21 (5.16, 5.26)</w:t>
            </w:r>
          </w:p>
        </w:tc>
        <w:tc>
          <w:tcPr>
            <w:tcW w:w="2520" w:type="dxa"/>
            <w:shd w:val="clear" w:color="auto" w:fill="auto"/>
          </w:tcPr>
          <w:p w14:paraId="7D8592A1" w14:textId="7F7E1EE1" w:rsidR="00C94144" w:rsidRPr="007F72B7" w:rsidRDefault="00691441"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36.14 (36.03, 36.25)</w:t>
            </w:r>
          </w:p>
        </w:tc>
      </w:tr>
      <w:tr w:rsidR="00C94144" w:rsidRPr="007F72B7" w14:paraId="7D8592A7" w14:textId="77777777" w:rsidTr="00CC2BDC">
        <w:tc>
          <w:tcPr>
            <w:tcW w:w="2155" w:type="dxa"/>
          </w:tcPr>
          <w:p w14:paraId="7D8592A3" w14:textId="790FB387" w:rsidR="00C94144" w:rsidRPr="007F72B7" w:rsidRDefault="004C080A"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6</w:t>
            </w:r>
            <w:r w:rsidR="00C94144" w:rsidRPr="007F72B7">
              <w:rPr>
                <w:rFonts w:ascii="Times New Roman" w:hAnsi="Times New Roman" w:cs="Times New Roman"/>
                <w:color w:val="000000" w:themeColor="text1"/>
                <w:sz w:val="24"/>
                <w:szCs w:val="24"/>
              </w:rPr>
              <w:t>.5%</w:t>
            </w:r>
          </w:p>
        </w:tc>
        <w:tc>
          <w:tcPr>
            <w:tcW w:w="2700" w:type="dxa"/>
          </w:tcPr>
          <w:p w14:paraId="7D8592A4" w14:textId="7D176CF7" w:rsidR="00C94144" w:rsidRPr="007F72B7" w:rsidRDefault="004C080A"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52%</w:t>
            </w:r>
          </w:p>
        </w:tc>
        <w:tc>
          <w:tcPr>
            <w:tcW w:w="1890" w:type="dxa"/>
            <w:shd w:val="clear" w:color="auto" w:fill="auto"/>
          </w:tcPr>
          <w:p w14:paraId="7D8592A5" w14:textId="4445AB73" w:rsidR="00C94144" w:rsidRPr="007F72B7" w:rsidRDefault="00C94144"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w:t>
            </w:r>
            <w:r w:rsidR="004E6809" w:rsidRPr="007F72B7">
              <w:rPr>
                <w:rFonts w:ascii="Times New Roman" w:hAnsi="Times New Roman" w:cs="Times New Roman"/>
                <w:color w:val="000000" w:themeColor="text1"/>
                <w:sz w:val="24"/>
                <w:szCs w:val="24"/>
              </w:rPr>
              <w:t>.50 (5.45, 5.56)</w:t>
            </w:r>
          </w:p>
        </w:tc>
        <w:tc>
          <w:tcPr>
            <w:tcW w:w="2520" w:type="dxa"/>
            <w:shd w:val="clear" w:color="auto" w:fill="auto"/>
          </w:tcPr>
          <w:p w14:paraId="7D8592A6" w14:textId="00BF3AEE" w:rsidR="00C94144" w:rsidRPr="007F72B7" w:rsidRDefault="00691441"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35.49 (35.38, 35.60</w:t>
            </w:r>
            <w:r w:rsidR="004E6809" w:rsidRPr="007F72B7">
              <w:rPr>
                <w:rFonts w:ascii="Times New Roman" w:hAnsi="Times New Roman" w:cs="Times New Roman"/>
                <w:color w:val="000000" w:themeColor="text1"/>
                <w:sz w:val="24"/>
                <w:szCs w:val="24"/>
              </w:rPr>
              <w:t>)</w:t>
            </w:r>
          </w:p>
        </w:tc>
      </w:tr>
      <w:tr w:rsidR="00C94144" w:rsidRPr="007F72B7" w14:paraId="7D8592AC" w14:textId="77777777" w:rsidTr="00CC2BDC">
        <w:tc>
          <w:tcPr>
            <w:tcW w:w="2155" w:type="dxa"/>
          </w:tcPr>
          <w:p w14:paraId="7D8592A8" w14:textId="5760D40E" w:rsidR="00C94144" w:rsidRPr="007F72B7" w:rsidRDefault="004C080A" w:rsidP="00B425DE">
            <w:pPr>
              <w:spacing w:line="240" w:lineRule="auto"/>
              <w:contextualSpacing/>
              <w:rPr>
                <w:rFonts w:ascii="Times New Roman" w:hAnsi="Times New Roman" w:cs="Times New Roman"/>
                <w:b/>
                <w:color w:val="000000" w:themeColor="text1"/>
                <w:sz w:val="24"/>
                <w:szCs w:val="24"/>
              </w:rPr>
            </w:pPr>
            <w:r w:rsidRPr="007F72B7">
              <w:rPr>
                <w:rFonts w:ascii="Times New Roman" w:hAnsi="Times New Roman" w:cs="Times New Roman"/>
                <w:b/>
                <w:color w:val="000000" w:themeColor="text1"/>
                <w:sz w:val="24"/>
                <w:szCs w:val="24"/>
              </w:rPr>
              <w:t>6.5</w:t>
            </w:r>
            <w:r w:rsidR="00C94144" w:rsidRPr="007F72B7">
              <w:rPr>
                <w:rFonts w:ascii="Times New Roman" w:hAnsi="Times New Roman" w:cs="Times New Roman"/>
                <w:b/>
                <w:color w:val="000000" w:themeColor="text1"/>
                <w:sz w:val="24"/>
                <w:szCs w:val="24"/>
              </w:rPr>
              <w:t>%</w:t>
            </w:r>
          </w:p>
        </w:tc>
        <w:tc>
          <w:tcPr>
            <w:tcW w:w="2700" w:type="dxa"/>
          </w:tcPr>
          <w:p w14:paraId="7D8592A9" w14:textId="4CC11FAB" w:rsidR="00C94144" w:rsidRPr="007F72B7" w:rsidRDefault="004C080A" w:rsidP="00B425DE">
            <w:pPr>
              <w:spacing w:line="240" w:lineRule="auto"/>
              <w:contextualSpacing/>
              <w:rPr>
                <w:rFonts w:ascii="Times New Roman" w:hAnsi="Times New Roman" w:cs="Times New Roman"/>
                <w:b/>
                <w:color w:val="000000" w:themeColor="text1"/>
                <w:sz w:val="24"/>
                <w:szCs w:val="24"/>
              </w:rPr>
            </w:pPr>
            <w:r w:rsidRPr="007F72B7">
              <w:rPr>
                <w:rFonts w:ascii="Times New Roman" w:hAnsi="Times New Roman" w:cs="Times New Roman"/>
                <w:b/>
                <w:color w:val="000000" w:themeColor="text1"/>
                <w:sz w:val="24"/>
                <w:szCs w:val="24"/>
              </w:rPr>
              <w:t>53%</w:t>
            </w:r>
          </w:p>
        </w:tc>
        <w:tc>
          <w:tcPr>
            <w:tcW w:w="1890" w:type="dxa"/>
            <w:shd w:val="clear" w:color="auto" w:fill="auto"/>
          </w:tcPr>
          <w:p w14:paraId="7D8592AA" w14:textId="0BA26DD4" w:rsidR="00C94144" w:rsidRPr="007F72B7" w:rsidRDefault="00691441" w:rsidP="00B425DE">
            <w:pPr>
              <w:spacing w:line="240" w:lineRule="auto"/>
              <w:contextualSpacing/>
              <w:rPr>
                <w:rFonts w:ascii="Times New Roman" w:hAnsi="Times New Roman" w:cs="Times New Roman"/>
                <w:b/>
                <w:color w:val="000000" w:themeColor="text1"/>
                <w:sz w:val="24"/>
                <w:szCs w:val="24"/>
              </w:rPr>
            </w:pPr>
            <w:r w:rsidRPr="007F72B7">
              <w:rPr>
                <w:rFonts w:ascii="Times New Roman" w:hAnsi="Times New Roman" w:cs="Times New Roman"/>
                <w:b/>
                <w:color w:val="000000" w:themeColor="text1"/>
                <w:sz w:val="24"/>
                <w:szCs w:val="24"/>
              </w:rPr>
              <w:t>5.53 (5.47</w:t>
            </w:r>
            <w:r w:rsidR="00A13DF3" w:rsidRPr="007F72B7">
              <w:rPr>
                <w:rFonts w:ascii="Times New Roman" w:hAnsi="Times New Roman" w:cs="Times New Roman"/>
                <w:b/>
                <w:color w:val="000000" w:themeColor="text1"/>
                <w:sz w:val="24"/>
                <w:szCs w:val="24"/>
              </w:rPr>
              <w:t>, 5.58)</w:t>
            </w:r>
          </w:p>
        </w:tc>
        <w:tc>
          <w:tcPr>
            <w:tcW w:w="2520" w:type="dxa"/>
            <w:shd w:val="clear" w:color="auto" w:fill="auto"/>
          </w:tcPr>
          <w:p w14:paraId="7D8592AB" w14:textId="478AA791" w:rsidR="00C94144" w:rsidRPr="007F72B7" w:rsidRDefault="00691441" w:rsidP="00B425DE">
            <w:pPr>
              <w:spacing w:line="240" w:lineRule="auto"/>
              <w:contextualSpacing/>
              <w:rPr>
                <w:rFonts w:ascii="Times New Roman" w:hAnsi="Times New Roman" w:cs="Times New Roman"/>
                <w:b/>
                <w:color w:val="000000" w:themeColor="text1"/>
                <w:sz w:val="24"/>
                <w:szCs w:val="24"/>
              </w:rPr>
            </w:pPr>
            <w:r w:rsidRPr="007F72B7">
              <w:rPr>
                <w:rFonts w:ascii="Times New Roman" w:hAnsi="Times New Roman" w:cs="Times New Roman"/>
                <w:b/>
                <w:color w:val="000000" w:themeColor="text1"/>
                <w:sz w:val="24"/>
                <w:szCs w:val="24"/>
              </w:rPr>
              <w:t>36.11 (36.00, 36.22</w:t>
            </w:r>
            <w:r w:rsidR="00A13DF3" w:rsidRPr="007F72B7">
              <w:rPr>
                <w:rFonts w:ascii="Times New Roman" w:hAnsi="Times New Roman" w:cs="Times New Roman"/>
                <w:b/>
                <w:color w:val="000000" w:themeColor="text1"/>
                <w:sz w:val="24"/>
                <w:szCs w:val="24"/>
              </w:rPr>
              <w:t>)</w:t>
            </w:r>
          </w:p>
        </w:tc>
      </w:tr>
      <w:tr w:rsidR="00C94144" w:rsidRPr="007F72B7" w14:paraId="7D8592B1" w14:textId="77777777" w:rsidTr="00CC2BDC">
        <w:tc>
          <w:tcPr>
            <w:tcW w:w="2155" w:type="dxa"/>
          </w:tcPr>
          <w:p w14:paraId="7D8592AD" w14:textId="272A3518" w:rsidR="00C94144" w:rsidRPr="007F72B7" w:rsidRDefault="004C080A"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7</w:t>
            </w:r>
            <w:r w:rsidR="00C94144" w:rsidRPr="007F72B7">
              <w:rPr>
                <w:rFonts w:ascii="Times New Roman" w:hAnsi="Times New Roman" w:cs="Times New Roman"/>
                <w:color w:val="000000" w:themeColor="text1"/>
                <w:sz w:val="24"/>
                <w:szCs w:val="24"/>
              </w:rPr>
              <w:t xml:space="preserve">% </w:t>
            </w:r>
          </w:p>
        </w:tc>
        <w:tc>
          <w:tcPr>
            <w:tcW w:w="2700" w:type="dxa"/>
          </w:tcPr>
          <w:p w14:paraId="7D8592AE" w14:textId="431075FC" w:rsidR="00C94144" w:rsidRPr="007F72B7" w:rsidRDefault="004C080A"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53%</w:t>
            </w:r>
          </w:p>
        </w:tc>
        <w:tc>
          <w:tcPr>
            <w:tcW w:w="1890" w:type="dxa"/>
            <w:shd w:val="clear" w:color="auto" w:fill="auto"/>
          </w:tcPr>
          <w:p w14:paraId="7D8592AF" w14:textId="7F4624B6" w:rsidR="00C94144" w:rsidRPr="007F72B7" w:rsidRDefault="00691441"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5.81 (5.76, 5.87)</w:t>
            </w:r>
          </w:p>
        </w:tc>
        <w:tc>
          <w:tcPr>
            <w:tcW w:w="2520" w:type="dxa"/>
            <w:shd w:val="clear" w:color="auto" w:fill="auto"/>
          </w:tcPr>
          <w:p w14:paraId="7D8592B0" w14:textId="4AACD922" w:rsidR="00C94144" w:rsidRPr="007F72B7" w:rsidRDefault="00691441"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36.11 (36.00, 36.22)</w:t>
            </w:r>
          </w:p>
        </w:tc>
      </w:tr>
    </w:tbl>
    <w:p w14:paraId="20F052B4" w14:textId="77777777" w:rsidR="00691441" w:rsidRPr="007F72B7" w:rsidRDefault="00691441" w:rsidP="00B425DE">
      <w:pPr>
        <w:spacing w:line="240" w:lineRule="auto"/>
        <w:contextualSpacing/>
        <w:rPr>
          <w:rFonts w:ascii="Times New Roman" w:hAnsi="Times New Roman" w:cs="Times New Roman"/>
          <w:color w:val="000000" w:themeColor="text1"/>
          <w:sz w:val="24"/>
          <w:szCs w:val="24"/>
        </w:rPr>
      </w:pPr>
    </w:p>
    <w:p w14:paraId="7D8592BA" w14:textId="69F2D22B" w:rsidR="00C94144" w:rsidRPr="007F72B7" w:rsidRDefault="00C94144"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ab/>
        <w:t xml:space="preserve">Each of the recalibrated top-ten matrices was then evaluated to determine if one matrix could reasonably replicate the results obtained by all using ten simultaneously. We assessed this by simulating </w:t>
      </w:r>
      <w:r w:rsidR="00DC0002" w:rsidRPr="007F72B7">
        <w:rPr>
          <w:rFonts w:ascii="Times New Roman" w:hAnsi="Times New Roman" w:cs="Times New Roman"/>
          <w:color w:val="000000" w:themeColor="text1"/>
          <w:sz w:val="24"/>
          <w:szCs w:val="24"/>
        </w:rPr>
        <w:t>1</w:t>
      </w:r>
      <w:r w:rsidR="00234C8B" w:rsidRPr="007F72B7">
        <w:rPr>
          <w:rFonts w:ascii="Times New Roman" w:hAnsi="Times New Roman" w:cs="Times New Roman"/>
          <w:color w:val="000000" w:themeColor="text1"/>
          <w:sz w:val="24"/>
          <w:szCs w:val="24"/>
        </w:rPr>
        <w:t>0</w:t>
      </w:r>
      <w:r w:rsidRPr="007F72B7">
        <w:rPr>
          <w:rFonts w:ascii="Times New Roman" w:hAnsi="Times New Roman" w:cs="Times New Roman"/>
          <w:color w:val="000000" w:themeColor="text1"/>
          <w:sz w:val="24"/>
          <w:szCs w:val="24"/>
        </w:rPr>
        <w:t xml:space="preserve">00 runs of each </w:t>
      </w:r>
      <w:r w:rsidR="00DC0002" w:rsidRPr="007F72B7">
        <w:rPr>
          <w:rFonts w:ascii="Times New Roman" w:hAnsi="Times New Roman" w:cs="Times New Roman"/>
          <w:color w:val="000000" w:themeColor="text1"/>
          <w:sz w:val="24"/>
          <w:szCs w:val="24"/>
        </w:rPr>
        <w:t xml:space="preserve">top-ten </w:t>
      </w:r>
      <w:r w:rsidRPr="007F72B7">
        <w:rPr>
          <w:rFonts w:ascii="Times New Roman" w:hAnsi="Times New Roman" w:cs="Times New Roman"/>
          <w:color w:val="000000" w:themeColor="text1"/>
          <w:sz w:val="24"/>
          <w:szCs w:val="24"/>
        </w:rPr>
        <w:t xml:space="preserve">matrix at baseline condition. For each set of </w:t>
      </w:r>
      <w:r w:rsidR="00DC0002" w:rsidRPr="007F72B7">
        <w:rPr>
          <w:rFonts w:ascii="Times New Roman" w:hAnsi="Times New Roman" w:cs="Times New Roman"/>
          <w:color w:val="000000" w:themeColor="text1"/>
          <w:sz w:val="24"/>
          <w:szCs w:val="24"/>
        </w:rPr>
        <w:t>1</w:t>
      </w:r>
      <w:r w:rsidR="00234C8B" w:rsidRPr="007F72B7">
        <w:rPr>
          <w:rFonts w:ascii="Times New Roman" w:hAnsi="Times New Roman" w:cs="Times New Roman"/>
          <w:color w:val="000000" w:themeColor="text1"/>
          <w:sz w:val="24"/>
          <w:szCs w:val="24"/>
        </w:rPr>
        <w:t>0</w:t>
      </w:r>
      <w:r w:rsidRPr="007F72B7">
        <w:rPr>
          <w:rFonts w:ascii="Times New Roman" w:hAnsi="Times New Roman" w:cs="Times New Roman"/>
          <w:color w:val="000000" w:themeColor="text1"/>
          <w:sz w:val="24"/>
          <w:szCs w:val="24"/>
        </w:rPr>
        <w:t xml:space="preserve">00 runs, all patients were assigned the same discrete-time Markov chain matrix. </w:t>
      </w:r>
      <w:r w:rsidR="00DC0002" w:rsidRPr="007F72B7">
        <w:rPr>
          <w:rFonts w:ascii="Times New Roman" w:hAnsi="Times New Roman" w:cs="Times New Roman"/>
          <w:color w:val="000000" w:themeColor="text1"/>
          <w:sz w:val="24"/>
          <w:szCs w:val="24"/>
        </w:rPr>
        <w:t>M</w:t>
      </w:r>
      <w:r w:rsidRPr="007F72B7">
        <w:rPr>
          <w:rFonts w:ascii="Times New Roman" w:hAnsi="Times New Roman" w:cs="Times New Roman"/>
          <w:color w:val="000000" w:themeColor="text1"/>
          <w:sz w:val="24"/>
          <w:szCs w:val="24"/>
        </w:rPr>
        <w:t xml:space="preserve">atrix seven was </w:t>
      </w:r>
      <w:r w:rsidR="00DC0002" w:rsidRPr="007F72B7">
        <w:rPr>
          <w:rFonts w:ascii="Times New Roman" w:hAnsi="Times New Roman" w:cs="Times New Roman"/>
          <w:color w:val="000000" w:themeColor="text1"/>
          <w:sz w:val="24"/>
          <w:szCs w:val="24"/>
        </w:rPr>
        <w:t xml:space="preserve">ultimately </w:t>
      </w:r>
      <w:r w:rsidRPr="007F72B7">
        <w:rPr>
          <w:rFonts w:ascii="Times New Roman" w:hAnsi="Times New Roman" w:cs="Times New Roman"/>
          <w:color w:val="000000" w:themeColor="text1"/>
          <w:sz w:val="24"/>
          <w:szCs w:val="24"/>
        </w:rPr>
        <w:t>determined to be the best single matrix for replicating the results of running all ten m</w:t>
      </w:r>
      <w:r w:rsidR="00DC0002" w:rsidRPr="007F72B7">
        <w:rPr>
          <w:rFonts w:ascii="Times New Roman" w:hAnsi="Times New Roman" w:cs="Times New Roman"/>
          <w:color w:val="000000" w:themeColor="text1"/>
          <w:sz w:val="24"/>
          <w:szCs w:val="24"/>
        </w:rPr>
        <w:t xml:space="preserve">atrices simultaneously (Table </w:t>
      </w:r>
      <w:r w:rsidR="001C73CF">
        <w:rPr>
          <w:rFonts w:ascii="Times New Roman" w:hAnsi="Times New Roman" w:cs="Times New Roman"/>
          <w:color w:val="000000" w:themeColor="text1"/>
          <w:sz w:val="24"/>
          <w:szCs w:val="24"/>
        </w:rPr>
        <w:t>S</w:t>
      </w:r>
      <w:r w:rsidR="00DC0002" w:rsidRPr="007F72B7">
        <w:rPr>
          <w:rFonts w:ascii="Times New Roman" w:hAnsi="Times New Roman" w:cs="Times New Roman"/>
          <w:color w:val="000000" w:themeColor="text1"/>
          <w:sz w:val="24"/>
          <w:szCs w:val="24"/>
        </w:rPr>
        <w:t>4</w:t>
      </w:r>
      <w:r w:rsidRPr="007F72B7">
        <w:rPr>
          <w:rFonts w:ascii="Times New Roman" w:hAnsi="Times New Roman" w:cs="Times New Roman"/>
          <w:color w:val="000000" w:themeColor="text1"/>
          <w:sz w:val="24"/>
          <w:szCs w:val="24"/>
        </w:rPr>
        <w:t xml:space="preserve">). </w:t>
      </w:r>
    </w:p>
    <w:p w14:paraId="7D8592BB" w14:textId="71BFB85B" w:rsidR="00C94144" w:rsidRPr="007F72B7" w:rsidRDefault="00C94144" w:rsidP="00B425DE">
      <w:pPr>
        <w:pStyle w:val="Heading5"/>
        <w:contextualSpacing/>
        <w:rPr>
          <w:rFonts w:ascii="Times New Roman" w:hAnsi="Times New Roman" w:cs="Times New Roman"/>
          <w:color w:val="000000" w:themeColor="text1"/>
        </w:rPr>
      </w:pPr>
      <w:bookmarkStart w:id="5" w:name="_Toc486343669"/>
      <w:r w:rsidRPr="007F72B7">
        <w:rPr>
          <w:rFonts w:ascii="Times New Roman" w:hAnsi="Times New Roman" w:cs="Times New Roman"/>
          <w:color w:val="000000" w:themeColor="text1"/>
        </w:rPr>
        <w:t xml:space="preserve">Table </w:t>
      </w:r>
      <w:r w:rsidR="001C73CF">
        <w:rPr>
          <w:rFonts w:ascii="Times New Roman" w:hAnsi="Times New Roman" w:cs="Times New Roman"/>
          <w:color w:val="000000" w:themeColor="text1"/>
        </w:rPr>
        <w:t>S</w:t>
      </w:r>
      <w:r w:rsidR="00DC0002" w:rsidRPr="007F72B7">
        <w:rPr>
          <w:rFonts w:ascii="Times New Roman" w:hAnsi="Times New Roman" w:cs="Times New Roman"/>
          <w:color w:val="000000" w:themeColor="text1"/>
        </w:rPr>
        <w:t>4</w:t>
      </w:r>
      <w:r w:rsidRPr="007F72B7">
        <w:rPr>
          <w:rFonts w:ascii="Times New Roman" w:hAnsi="Times New Roman" w:cs="Times New Roman"/>
          <w:color w:val="000000" w:themeColor="text1"/>
        </w:rPr>
        <w:t xml:space="preserve">: Matrix selection results at baseline </w:t>
      </w:r>
      <w:bookmarkEnd w:id="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0"/>
        <w:gridCol w:w="2725"/>
        <w:gridCol w:w="2970"/>
      </w:tblGrid>
      <w:tr w:rsidR="00C94144" w:rsidRPr="007F72B7" w14:paraId="7D8592BF" w14:textId="77777777" w:rsidTr="004212B8">
        <w:tc>
          <w:tcPr>
            <w:tcW w:w="870" w:type="dxa"/>
          </w:tcPr>
          <w:p w14:paraId="7D8592BC" w14:textId="77777777" w:rsidR="00C94144" w:rsidRPr="007F72B7" w:rsidRDefault="00C94144"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Matrix</w:t>
            </w:r>
          </w:p>
        </w:tc>
        <w:tc>
          <w:tcPr>
            <w:tcW w:w="2725" w:type="dxa"/>
          </w:tcPr>
          <w:p w14:paraId="7D8592BD" w14:textId="77777777" w:rsidR="00C94144" w:rsidRPr="007F72B7" w:rsidRDefault="00C94144"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HO-CDI (per 10,000 PD)</w:t>
            </w:r>
          </w:p>
        </w:tc>
        <w:tc>
          <w:tcPr>
            <w:tcW w:w="2970" w:type="dxa"/>
          </w:tcPr>
          <w:p w14:paraId="7D8592BE" w14:textId="77777777" w:rsidR="00C94144" w:rsidRPr="007F72B7" w:rsidRDefault="00C94144"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 xml:space="preserve">Asymptomatic </w:t>
            </w:r>
            <w:proofErr w:type="spellStart"/>
            <w:r w:rsidRPr="007F72B7">
              <w:rPr>
                <w:rFonts w:ascii="Times New Roman" w:hAnsi="Times New Roman" w:cs="Times New Roman"/>
                <w:color w:val="000000" w:themeColor="text1"/>
                <w:sz w:val="24"/>
                <w:szCs w:val="24"/>
              </w:rPr>
              <w:t>colonizations</w:t>
            </w:r>
            <w:proofErr w:type="spellEnd"/>
            <w:r w:rsidRPr="007F72B7">
              <w:rPr>
                <w:rFonts w:ascii="Times New Roman" w:hAnsi="Times New Roman" w:cs="Times New Roman"/>
                <w:color w:val="000000" w:themeColor="text1"/>
                <w:sz w:val="24"/>
                <w:szCs w:val="24"/>
              </w:rPr>
              <w:t xml:space="preserve"> (per 1,000 admissions)</w:t>
            </w:r>
          </w:p>
        </w:tc>
      </w:tr>
      <w:tr w:rsidR="00C94144" w:rsidRPr="007F72B7" w14:paraId="7D8592C3" w14:textId="77777777" w:rsidTr="004212B8">
        <w:tc>
          <w:tcPr>
            <w:tcW w:w="870" w:type="dxa"/>
          </w:tcPr>
          <w:p w14:paraId="7D8592C0" w14:textId="77777777" w:rsidR="00C94144" w:rsidRPr="007F72B7" w:rsidRDefault="00C94144"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1</w:t>
            </w:r>
          </w:p>
        </w:tc>
        <w:tc>
          <w:tcPr>
            <w:tcW w:w="2725" w:type="dxa"/>
          </w:tcPr>
          <w:p w14:paraId="7D8592C1" w14:textId="24D123A4" w:rsidR="00C94144" w:rsidRPr="007F72B7" w:rsidRDefault="00691441"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6.02 (5.90, 6.14</w:t>
            </w:r>
            <w:r w:rsidR="00C94144" w:rsidRPr="007F72B7">
              <w:rPr>
                <w:rFonts w:ascii="Times New Roman" w:hAnsi="Times New Roman" w:cs="Times New Roman"/>
                <w:color w:val="000000" w:themeColor="text1"/>
                <w:sz w:val="24"/>
                <w:szCs w:val="24"/>
              </w:rPr>
              <w:t>)</w:t>
            </w:r>
          </w:p>
        </w:tc>
        <w:tc>
          <w:tcPr>
            <w:tcW w:w="2970" w:type="dxa"/>
          </w:tcPr>
          <w:p w14:paraId="7D8592C2" w14:textId="73555280" w:rsidR="00C94144" w:rsidRPr="007F72B7" w:rsidRDefault="00691441"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28.61 (28.41, 28.82</w:t>
            </w:r>
            <w:r w:rsidR="00C94144" w:rsidRPr="007F72B7">
              <w:rPr>
                <w:rFonts w:ascii="Times New Roman" w:hAnsi="Times New Roman" w:cs="Times New Roman"/>
                <w:color w:val="000000" w:themeColor="text1"/>
                <w:sz w:val="24"/>
                <w:szCs w:val="24"/>
              </w:rPr>
              <w:t>)</w:t>
            </w:r>
          </w:p>
        </w:tc>
      </w:tr>
      <w:tr w:rsidR="00C94144" w:rsidRPr="007F72B7" w14:paraId="7D8592C7" w14:textId="77777777" w:rsidTr="004212B8">
        <w:tc>
          <w:tcPr>
            <w:tcW w:w="870" w:type="dxa"/>
          </w:tcPr>
          <w:p w14:paraId="7D8592C4" w14:textId="77777777" w:rsidR="00C94144" w:rsidRPr="007F72B7" w:rsidRDefault="00C94144"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2</w:t>
            </w:r>
          </w:p>
        </w:tc>
        <w:tc>
          <w:tcPr>
            <w:tcW w:w="2725" w:type="dxa"/>
          </w:tcPr>
          <w:p w14:paraId="7D8592C5" w14:textId="53FE9854" w:rsidR="00C94144" w:rsidRPr="007F72B7" w:rsidRDefault="00691441"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4.76 (4.65, 4.87</w:t>
            </w:r>
            <w:r w:rsidR="00C94144" w:rsidRPr="007F72B7">
              <w:rPr>
                <w:rFonts w:ascii="Times New Roman" w:hAnsi="Times New Roman" w:cs="Times New Roman"/>
                <w:color w:val="000000" w:themeColor="text1"/>
                <w:sz w:val="24"/>
                <w:szCs w:val="24"/>
              </w:rPr>
              <w:t>)</w:t>
            </w:r>
          </w:p>
        </w:tc>
        <w:tc>
          <w:tcPr>
            <w:tcW w:w="2970" w:type="dxa"/>
          </w:tcPr>
          <w:p w14:paraId="7D8592C6" w14:textId="065FAAAA" w:rsidR="00C94144" w:rsidRPr="007F72B7" w:rsidRDefault="00691441"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16.27 (16.13, 16.41</w:t>
            </w:r>
            <w:r w:rsidR="00C94144" w:rsidRPr="007F72B7">
              <w:rPr>
                <w:rFonts w:ascii="Times New Roman" w:hAnsi="Times New Roman" w:cs="Times New Roman"/>
                <w:color w:val="000000" w:themeColor="text1"/>
                <w:sz w:val="24"/>
                <w:szCs w:val="24"/>
              </w:rPr>
              <w:t>)</w:t>
            </w:r>
          </w:p>
        </w:tc>
      </w:tr>
      <w:tr w:rsidR="00C94144" w:rsidRPr="007F72B7" w14:paraId="7D8592CB" w14:textId="77777777" w:rsidTr="004212B8">
        <w:tc>
          <w:tcPr>
            <w:tcW w:w="870" w:type="dxa"/>
          </w:tcPr>
          <w:p w14:paraId="7D8592C8" w14:textId="77777777" w:rsidR="00C94144" w:rsidRPr="007F72B7" w:rsidRDefault="00C94144"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w:t>
            </w:r>
          </w:p>
        </w:tc>
        <w:tc>
          <w:tcPr>
            <w:tcW w:w="2725" w:type="dxa"/>
          </w:tcPr>
          <w:p w14:paraId="7D8592C9" w14:textId="6BB411AF" w:rsidR="00C94144" w:rsidRPr="007F72B7" w:rsidRDefault="00691441"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6.11 (5.99, 6.23</w:t>
            </w:r>
            <w:r w:rsidR="00C94144" w:rsidRPr="007F72B7">
              <w:rPr>
                <w:rFonts w:ascii="Times New Roman" w:hAnsi="Times New Roman" w:cs="Times New Roman"/>
                <w:color w:val="000000" w:themeColor="text1"/>
                <w:sz w:val="24"/>
                <w:szCs w:val="24"/>
              </w:rPr>
              <w:t>)</w:t>
            </w:r>
          </w:p>
        </w:tc>
        <w:tc>
          <w:tcPr>
            <w:tcW w:w="2970" w:type="dxa"/>
          </w:tcPr>
          <w:p w14:paraId="7D8592CA" w14:textId="06E962F9" w:rsidR="00C94144" w:rsidRPr="007F72B7" w:rsidRDefault="00691441"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45.64 (45.37, 45.92</w:t>
            </w:r>
            <w:r w:rsidR="00C94144" w:rsidRPr="007F72B7">
              <w:rPr>
                <w:rFonts w:ascii="Times New Roman" w:hAnsi="Times New Roman" w:cs="Times New Roman"/>
                <w:color w:val="000000" w:themeColor="text1"/>
                <w:sz w:val="24"/>
                <w:szCs w:val="24"/>
              </w:rPr>
              <w:t>)</w:t>
            </w:r>
          </w:p>
        </w:tc>
      </w:tr>
      <w:tr w:rsidR="00C94144" w:rsidRPr="007F72B7" w14:paraId="7D8592CF" w14:textId="77777777" w:rsidTr="004212B8">
        <w:tc>
          <w:tcPr>
            <w:tcW w:w="870" w:type="dxa"/>
          </w:tcPr>
          <w:p w14:paraId="7D8592CC" w14:textId="77777777" w:rsidR="00C94144" w:rsidRPr="007F72B7" w:rsidRDefault="00C94144"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4</w:t>
            </w:r>
          </w:p>
        </w:tc>
        <w:tc>
          <w:tcPr>
            <w:tcW w:w="2725" w:type="dxa"/>
          </w:tcPr>
          <w:p w14:paraId="7D8592CD" w14:textId="13C4E4D2" w:rsidR="00C94144" w:rsidRPr="007F72B7" w:rsidRDefault="00691441"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5.52 (5.40, 5.64</w:t>
            </w:r>
            <w:r w:rsidR="00C94144" w:rsidRPr="007F72B7">
              <w:rPr>
                <w:rFonts w:ascii="Times New Roman" w:hAnsi="Times New Roman" w:cs="Times New Roman"/>
                <w:color w:val="000000" w:themeColor="text1"/>
                <w:sz w:val="24"/>
                <w:szCs w:val="24"/>
              </w:rPr>
              <w:t>)</w:t>
            </w:r>
          </w:p>
        </w:tc>
        <w:tc>
          <w:tcPr>
            <w:tcW w:w="2970" w:type="dxa"/>
          </w:tcPr>
          <w:p w14:paraId="7D8592CE" w14:textId="0758778A" w:rsidR="00C94144" w:rsidRPr="007F72B7" w:rsidRDefault="00691441"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24.38</w:t>
            </w:r>
            <w:r w:rsidR="00662819" w:rsidRPr="007F72B7">
              <w:rPr>
                <w:rFonts w:ascii="Times New Roman" w:hAnsi="Times New Roman" w:cs="Times New Roman"/>
                <w:color w:val="000000" w:themeColor="text1"/>
                <w:sz w:val="24"/>
                <w:szCs w:val="24"/>
              </w:rPr>
              <w:t xml:space="preserve"> (</w:t>
            </w:r>
            <w:r w:rsidRPr="007F72B7">
              <w:rPr>
                <w:rFonts w:ascii="Times New Roman" w:hAnsi="Times New Roman" w:cs="Times New Roman"/>
                <w:color w:val="000000" w:themeColor="text1"/>
                <w:sz w:val="24"/>
                <w:szCs w:val="24"/>
              </w:rPr>
              <w:t>24.20, 24.5</w:t>
            </w:r>
            <w:r w:rsidR="00662819" w:rsidRPr="007F72B7">
              <w:rPr>
                <w:rFonts w:ascii="Times New Roman" w:hAnsi="Times New Roman" w:cs="Times New Roman"/>
                <w:color w:val="000000" w:themeColor="text1"/>
                <w:sz w:val="24"/>
                <w:szCs w:val="24"/>
              </w:rPr>
              <w:t>7</w:t>
            </w:r>
            <w:r w:rsidR="00C94144" w:rsidRPr="007F72B7">
              <w:rPr>
                <w:rFonts w:ascii="Times New Roman" w:hAnsi="Times New Roman" w:cs="Times New Roman"/>
                <w:color w:val="000000" w:themeColor="text1"/>
                <w:sz w:val="24"/>
                <w:szCs w:val="24"/>
              </w:rPr>
              <w:t>)</w:t>
            </w:r>
          </w:p>
        </w:tc>
      </w:tr>
      <w:tr w:rsidR="00C94144" w:rsidRPr="007F72B7" w14:paraId="7D8592D3" w14:textId="77777777" w:rsidTr="004212B8">
        <w:tc>
          <w:tcPr>
            <w:tcW w:w="870" w:type="dxa"/>
          </w:tcPr>
          <w:p w14:paraId="7D8592D0" w14:textId="77777777" w:rsidR="00C94144" w:rsidRPr="007F72B7" w:rsidRDefault="00C94144"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w:t>
            </w:r>
          </w:p>
        </w:tc>
        <w:tc>
          <w:tcPr>
            <w:tcW w:w="2725" w:type="dxa"/>
          </w:tcPr>
          <w:p w14:paraId="7D8592D1" w14:textId="4E225C35" w:rsidR="00C94144" w:rsidRPr="007F72B7" w:rsidRDefault="00691441"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5.98 (5.86, 6.10</w:t>
            </w:r>
            <w:r w:rsidR="00C94144" w:rsidRPr="007F72B7">
              <w:rPr>
                <w:rFonts w:ascii="Times New Roman" w:hAnsi="Times New Roman" w:cs="Times New Roman"/>
                <w:color w:val="000000" w:themeColor="text1"/>
                <w:sz w:val="24"/>
                <w:szCs w:val="24"/>
              </w:rPr>
              <w:t>)</w:t>
            </w:r>
          </w:p>
        </w:tc>
        <w:tc>
          <w:tcPr>
            <w:tcW w:w="2970" w:type="dxa"/>
          </w:tcPr>
          <w:p w14:paraId="7D8592D2" w14:textId="58A53582" w:rsidR="00C94144" w:rsidRPr="007F72B7" w:rsidRDefault="00691441"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72.22 (71.85, 72.58</w:t>
            </w:r>
            <w:r w:rsidR="00C94144" w:rsidRPr="007F72B7">
              <w:rPr>
                <w:rFonts w:ascii="Times New Roman" w:hAnsi="Times New Roman" w:cs="Times New Roman"/>
                <w:color w:val="000000" w:themeColor="text1"/>
                <w:sz w:val="24"/>
                <w:szCs w:val="24"/>
              </w:rPr>
              <w:t>)</w:t>
            </w:r>
          </w:p>
        </w:tc>
      </w:tr>
      <w:tr w:rsidR="00C94144" w:rsidRPr="007F72B7" w14:paraId="7D8592D7" w14:textId="77777777" w:rsidTr="004212B8">
        <w:tc>
          <w:tcPr>
            <w:tcW w:w="870" w:type="dxa"/>
          </w:tcPr>
          <w:p w14:paraId="7D8592D4" w14:textId="77777777" w:rsidR="00C94144" w:rsidRPr="007F72B7" w:rsidRDefault="00C94144"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6</w:t>
            </w:r>
          </w:p>
        </w:tc>
        <w:tc>
          <w:tcPr>
            <w:tcW w:w="2725" w:type="dxa"/>
          </w:tcPr>
          <w:p w14:paraId="7D8592D5" w14:textId="659F15DB" w:rsidR="00C94144" w:rsidRPr="007F72B7" w:rsidRDefault="00691441"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4.80 (4.69, 4.91</w:t>
            </w:r>
            <w:r w:rsidR="00C94144" w:rsidRPr="007F72B7">
              <w:rPr>
                <w:rFonts w:ascii="Times New Roman" w:hAnsi="Times New Roman" w:cs="Times New Roman"/>
                <w:color w:val="000000" w:themeColor="text1"/>
                <w:sz w:val="24"/>
                <w:szCs w:val="24"/>
              </w:rPr>
              <w:t>)</w:t>
            </w:r>
          </w:p>
        </w:tc>
        <w:tc>
          <w:tcPr>
            <w:tcW w:w="2970" w:type="dxa"/>
          </w:tcPr>
          <w:p w14:paraId="7D8592D6" w14:textId="51037587" w:rsidR="00C94144" w:rsidRPr="007F72B7" w:rsidRDefault="00691441"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37.17 (36.92</w:t>
            </w:r>
            <w:r w:rsidR="00662819" w:rsidRPr="007F72B7">
              <w:rPr>
                <w:rFonts w:ascii="Times New Roman" w:hAnsi="Times New Roman" w:cs="Times New Roman"/>
                <w:color w:val="000000" w:themeColor="text1"/>
                <w:sz w:val="24"/>
                <w:szCs w:val="24"/>
              </w:rPr>
              <w:t>,</w:t>
            </w:r>
            <w:r w:rsidRPr="007F72B7">
              <w:rPr>
                <w:rFonts w:ascii="Times New Roman" w:hAnsi="Times New Roman" w:cs="Times New Roman"/>
                <w:color w:val="000000" w:themeColor="text1"/>
                <w:sz w:val="24"/>
                <w:szCs w:val="24"/>
              </w:rPr>
              <w:t xml:space="preserve"> 37.41</w:t>
            </w:r>
            <w:r w:rsidR="00C94144" w:rsidRPr="007F72B7">
              <w:rPr>
                <w:rFonts w:ascii="Times New Roman" w:hAnsi="Times New Roman" w:cs="Times New Roman"/>
                <w:color w:val="000000" w:themeColor="text1"/>
                <w:sz w:val="24"/>
                <w:szCs w:val="24"/>
              </w:rPr>
              <w:t>)</w:t>
            </w:r>
          </w:p>
        </w:tc>
      </w:tr>
      <w:tr w:rsidR="00C94144" w:rsidRPr="007F72B7" w14:paraId="7D8592DB" w14:textId="77777777" w:rsidTr="004212B8">
        <w:tc>
          <w:tcPr>
            <w:tcW w:w="870" w:type="dxa"/>
          </w:tcPr>
          <w:p w14:paraId="7D8592D8" w14:textId="77777777" w:rsidR="00C94144" w:rsidRPr="007F72B7" w:rsidRDefault="00C94144" w:rsidP="00B425DE">
            <w:pPr>
              <w:spacing w:line="240" w:lineRule="auto"/>
              <w:contextualSpacing/>
              <w:rPr>
                <w:rFonts w:ascii="Times New Roman" w:hAnsi="Times New Roman" w:cs="Times New Roman"/>
                <w:b/>
                <w:color w:val="000000" w:themeColor="text1"/>
                <w:sz w:val="24"/>
                <w:szCs w:val="24"/>
              </w:rPr>
            </w:pPr>
            <w:r w:rsidRPr="007F72B7">
              <w:rPr>
                <w:rFonts w:ascii="Times New Roman" w:hAnsi="Times New Roman" w:cs="Times New Roman"/>
                <w:b/>
                <w:color w:val="000000" w:themeColor="text1"/>
                <w:sz w:val="24"/>
                <w:szCs w:val="24"/>
              </w:rPr>
              <w:t>7</w:t>
            </w:r>
          </w:p>
        </w:tc>
        <w:tc>
          <w:tcPr>
            <w:tcW w:w="2725" w:type="dxa"/>
          </w:tcPr>
          <w:p w14:paraId="7D8592D9" w14:textId="0D2B7A06" w:rsidR="00C94144" w:rsidRPr="007F72B7" w:rsidRDefault="00691441" w:rsidP="00B425DE">
            <w:pPr>
              <w:spacing w:line="240" w:lineRule="auto"/>
              <w:contextualSpacing/>
              <w:rPr>
                <w:rFonts w:ascii="Times New Roman" w:hAnsi="Times New Roman" w:cs="Times New Roman"/>
                <w:b/>
                <w:color w:val="000000" w:themeColor="text1"/>
                <w:sz w:val="24"/>
                <w:szCs w:val="24"/>
              </w:rPr>
            </w:pPr>
            <w:r w:rsidRPr="007F72B7">
              <w:rPr>
                <w:rFonts w:ascii="Times New Roman" w:hAnsi="Times New Roman" w:cs="Times New Roman"/>
                <w:b/>
                <w:color w:val="000000" w:themeColor="text1"/>
                <w:sz w:val="24"/>
                <w:szCs w:val="24"/>
              </w:rPr>
              <w:t>5.47 (5.35, 5.58</w:t>
            </w:r>
            <w:r w:rsidR="00C94144" w:rsidRPr="007F72B7">
              <w:rPr>
                <w:rFonts w:ascii="Times New Roman" w:hAnsi="Times New Roman" w:cs="Times New Roman"/>
                <w:b/>
                <w:color w:val="000000" w:themeColor="text1"/>
                <w:sz w:val="24"/>
                <w:szCs w:val="24"/>
              </w:rPr>
              <w:t>)</w:t>
            </w:r>
          </w:p>
        </w:tc>
        <w:tc>
          <w:tcPr>
            <w:tcW w:w="2970" w:type="dxa"/>
          </w:tcPr>
          <w:p w14:paraId="7D8592DA" w14:textId="0EA4F461" w:rsidR="00C94144" w:rsidRPr="007F72B7" w:rsidRDefault="00691441" w:rsidP="00B425DE">
            <w:pPr>
              <w:spacing w:line="240" w:lineRule="auto"/>
              <w:contextualSpacing/>
              <w:rPr>
                <w:rFonts w:ascii="Times New Roman" w:hAnsi="Times New Roman" w:cs="Times New Roman"/>
                <w:b/>
                <w:color w:val="000000" w:themeColor="text1"/>
                <w:sz w:val="24"/>
                <w:szCs w:val="24"/>
              </w:rPr>
            </w:pPr>
            <w:r w:rsidRPr="007F72B7">
              <w:rPr>
                <w:rFonts w:ascii="Times New Roman" w:hAnsi="Times New Roman" w:cs="Times New Roman"/>
                <w:b/>
                <w:color w:val="000000" w:themeColor="text1"/>
                <w:sz w:val="24"/>
                <w:szCs w:val="24"/>
              </w:rPr>
              <w:t>32.81 (32.59, 33.03</w:t>
            </w:r>
            <w:r w:rsidR="00C94144" w:rsidRPr="007F72B7">
              <w:rPr>
                <w:rFonts w:ascii="Times New Roman" w:hAnsi="Times New Roman" w:cs="Times New Roman"/>
                <w:b/>
                <w:color w:val="000000" w:themeColor="text1"/>
                <w:sz w:val="24"/>
                <w:szCs w:val="24"/>
              </w:rPr>
              <w:t>)</w:t>
            </w:r>
          </w:p>
        </w:tc>
      </w:tr>
      <w:tr w:rsidR="00C94144" w:rsidRPr="007F72B7" w14:paraId="7D8592DF" w14:textId="77777777" w:rsidTr="004212B8">
        <w:tc>
          <w:tcPr>
            <w:tcW w:w="870" w:type="dxa"/>
          </w:tcPr>
          <w:p w14:paraId="7D8592DC" w14:textId="77777777" w:rsidR="00C94144" w:rsidRPr="007F72B7" w:rsidRDefault="00C94144"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lastRenderedPageBreak/>
              <w:t>8</w:t>
            </w:r>
          </w:p>
        </w:tc>
        <w:tc>
          <w:tcPr>
            <w:tcW w:w="2725" w:type="dxa"/>
          </w:tcPr>
          <w:p w14:paraId="7D8592DD" w14:textId="554263E8" w:rsidR="00C94144" w:rsidRPr="007F72B7" w:rsidRDefault="00691441"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4.20 (4.10, 4.31</w:t>
            </w:r>
            <w:r w:rsidR="00C94144" w:rsidRPr="007F72B7">
              <w:rPr>
                <w:rFonts w:ascii="Times New Roman" w:hAnsi="Times New Roman" w:cs="Times New Roman"/>
                <w:color w:val="000000" w:themeColor="text1"/>
                <w:sz w:val="24"/>
                <w:szCs w:val="24"/>
              </w:rPr>
              <w:t>)</w:t>
            </w:r>
          </w:p>
        </w:tc>
        <w:tc>
          <w:tcPr>
            <w:tcW w:w="2970" w:type="dxa"/>
          </w:tcPr>
          <w:p w14:paraId="7D8592DE" w14:textId="14B8C283" w:rsidR="00C94144" w:rsidRPr="007F72B7" w:rsidRDefault="00691441"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41.42 (41.17, 41.68</w:t>
            </w:r>
            <w:r w:rsidR="00C94144" w:rsidRPr="007F72B7">
              <w:rPr>
                <w:rFonts w:ascii="Times New Roman" w:hAnsi="Times New Roman" w:cs="Times New Roman"/>
                <w:color w:val="000000" w:themeColor="text1"/>
                <w:sz w:val="24"/>
                <w:szCs w:val="24"/>
              </w:rPr>
              <w:t>)</w:t>
            </w:r>
          </w:p>
        </w:tc>
      </w:tr>
      <w:tr w:rsidR="00C94144" w:rsidRPr="007F72B7" w14:paraId="7D8592E3" w14:textId="77777777" w:rsidTr="004212B8">
        <w:tc>
          <w:tcPr>
            <w:tcW w:w="870" w:type="dxa"/>
          </w:tcPr>
          <w:p w14:paraId="7D8592E0" w14:textId="77777777" w:rsidR="00C94144" w:rsidRPr="007F72B7" w:rsidRDefault="00C94144"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9</w:t>
            </w:r>
          </w:p>
        </w:tc>
        <w:tc>
          <w:tcPr>
            <w:tcW w:w="2725" w:type="dxa"/>
          </w:tcPr>
          <w:p w14:paraId="7D8592E1" w14:textId="4762BAB1" w:rsidR="00C94144" w:rsidRPr="007F72B7" w:rsidRDefault="00691441"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5.51</w:t>
            </w:r>
            <w:r w:rsidR="00662819" w:rsidRPr="007F72B7">
              <w:rPr>
                <w:rFonts w:ascii="Times New Roman" w:hAnsi="Times New Roman" w:cs="Times New Roman"/>
                <w:color w:val="000000" w:themeColor="text1"/>
                <w:sz w:val="24"/>
                <w:szCs w:val="24"/>
              </w:rPr>
              <w:t xml:space="preserve"> (</w:t>
            </w:r>
            <w:r w:rsidRPr="007F72B7">
              <w:rPr>
                <w:rFonts w:ascii="Times New Roman" w:hAnsi="Times New Roman" w:cs="Times New Roman"/>
                <w:color w:val="000000" w:themeColor="text1"/>
                <w:sz w:val="24"/>
                <w:szCs w:val="24"/>
              </w:rPr>
              <w:t>5.40, 5.63</w:t>
            </w:r>
            <w:r w:rsidR="00662819" w:rsidRPr="007F72B7">
              <w:rPr>
                <w:rFonts w:ascii="Times New Roman" w:hAnsi="Times New Roman" w:cs="Times New Roman"/>
                <w:color w:val="000000" w:themeColor="text1"/>
                <w:sz w:val="24"/>
                <w:szCs w:val="24"/>
              </w:rPr>
              <w:t>)</w:t>
            </w:r>
          </w:p>
        </w:tc>
        <w:tc>
          <w:tcPr>
            <w:tcW w:w="2970" w:type="dxa"/>
          </w:tcPr>
          <w:p w14:paraId="7D8592E2" w14:textId="63AFD589" w:rsidR="00C94144" w:rsidRPr="007F72B7" w:rsidRDefault="00691441"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50.03</w:t>
            </w:r>
            <w:r w:rsidR="00662819" w:rsidRPr="007F72B7">
              <w:rPr>
                <w:rFonts w:ascii="Times New Roman" w:hAnsi="Times New Roman" w:cs="Times New Roman"/>
                <w:color w:val="000000" w:themeColor="text1"/>
                <w:sz w:val="24"/>
                <w:szCs w:val="24"/>
              </w:rPr>
              <w:t xml:space="preserve"> (</w:t>
            </w:r>
            <w:r w:rsidRPr="007F72B7">
              <w:rPr>
                <w:rFonts w:ascii="Times New Roman" w:hAnsi="Times New Roman" w:cs="Times New Roman"/>
                <w:color w:val="000000" w:themeColor="text1"/>
                <w:sz w:val="24"/>
                <w:szCs w:val="24"/>
              </w:rPr>
              <w:t>49.74</w:t>
            </w:r>
            <w:r w:rsidR="00662819" w:rsidRPr="007F72B7">
              <w:rPr>
                <w:rFonts w:ascii="Times New Roman" w:hAnsi="Times New Roman" w:cs="Times New Roman"/>
                <w:color w:val="000000" w:themeColor="text1"/>
                <w:sz w:val="24"/>
                <w:szCs w:val="24"/>
              </w:rPr>
              <w:t xml:space="preserve">, </w:t>
            </w:r>
            <w:r w:rsidRPr="007F72B7">
              <w:rPr>
                <w:rFonts w:ascii="Times New Roman" w:hAnsi="Times New Roman" w:cs="Times New Roman"/>
                <w:color w:val="000000" w:themeColor="text1"/>
                <w:sz w:val="24"/>
                <w:szCs w:val="24"/>
              </w:rPr>
              <w:t>50.32</w:t>
            </w:r>
            <w:r w:rsidR="00662819" w:rsidRPr="007F72B7">
              <w:rPr>
                <w:rFonts w:ascii="Times New Roman" w:hAnsi="Times New Roman" w:cs="Times New Roman"/>
                <w:color w:val="000000" w:themeColor="text1"/>
                <w:sz w:val="24"/>
                <w:szCs w:val="24"/>
              </w:rPr>
              <w:t>)</w:t>
            </w:r>
          </w:p>
        </w:tc>
      </w:tr>
      <w:tr w:rsidR="00C94144" w:rsidRPr="007F72B7" w14:paraId="7D8592E7" w14:textId="77777777" w:rsidTr="004212B8">
        <w:tc>
          <w:tcPr>
            <w:tcW w:w="870" w:type="dxa"/>
          </w:tcPr>
          <w:p w14:paraId="7D8592E4" w14:textId="77777777" w:rsidR="00C94144" w:rsidRPr="007F72B7" w:rsidRDefault="00C94144"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10</w:t>
            </w:r>
          </w:p>
        </w:tc>
        <w:tc>
          <w:tcPr>
            <w:tcW w:w="2725" w:type="dxa"/>
          </w:tcPr>
          <w:p w14:paraId="7D8592E5" w14:textId="16219F47" w:rsidR="00C94144" w:rsidRPr="007F72B7" w:rsidRDefault="00691441"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6.05 (5.93, 6.17</w:t>
            </w:r>
            <w:r w:rsidR="00C94144" w:rsidRPr="007F72B7">
              <w:rPr>
                <w:rFonts w:ascii="Times New Roman" w:hAnsi="Times New Roman" w:cs="Times New Roman"/>
                <w:color w:val="000000" w:themeColor="text1"/>
                <w:sz w:val="24"/>
                <w:szCs w:val="24"/>
              </w:rPr>
              <w:t>)</w:t>
            </w:r>
          </w:p>
        </w:tc>
        <w:tc>
          <w:tcPr>
            <w:tcW w:w="2970" w:type="dxa"/>
          </w:tcPr>
          <w:p w14:paraId="7D8592E6" w14:textId="6105E4CD" w:rsidR="00C94144" w:rsidRPr="007F72B7" w:rsidRDefault="00691441"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20.27 (20.11, 20.44</w:t>
            </w:r>
            <w:r w:rsidR="00C94144" w:rsidRPr="007F72B7">
              <w:rPr>
                <w:rFonts w:ascii="Times New Roman" w:hAnsi="Times New Roman" w:cs="Times New Roman"/>
                <w:color w:val="000000" w:themeColor="text1"/>
                <w:sz w:val="24"/>
                <w:szCs w:val="24"/>
              </w:rPr>
              <w:t>)</w:t>
            </w:r>
          </w:p>
        </w:tc>
      </w:tr>
      <w:tr w:rsidR="00C94144" w:rsidRPr="007F72B7" w14:paraId="7D8592EB" w14:textId="77777777" w:rsidTr="004212B8">
        <w:tc>
          <w:tcPr>
            <w:tcW w:w="870" w:type="dxa"/>
          </w:tcPr>
          <w:p w14:paraId="7D8592E8" w14:textId="77777777" w:rsidR="00C94144" w:rsidRPr="007F72B7" w:rsidRDefault="00C94144"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All 10</w:t>
            </w:r>
          </w:p>
        </w:tc>
        <w:tc>
          <w:tcPr>
            <w:tcW w:w="2725" w:type="dxa"/>
          </w:tcPr>
          <w:p w14:paraId="7D8592E9" w14:textId="19E143BC" w:rsidR="00C94144" w:rsidRPr="007F72B7" w:rsidRDefault="00791118"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5.46</w:t>
            </w:r>
            <w:r w:rsidR="00662819" w:rsidRPr="007F72B7">
              <w:rPr>
                <w:rFonts w:ascii="Times New Roman" w:hAnsi="Times New Roman" w:cs="Times New Roman"/>
                <w:color w:val="000000" w:themeColor="text1"/>
                <w:sz w:val="24"/>
                <w:szCs w:val="24"/>
              </w:rPr>
              <w:t xml:space="preserve"> (5</w:t>
            </w:r>
            <w:r w:rsidRPr="007F72B7">
              <w:rPr>
                <w:rFonts w:ascii="Times New Roman" w:hAnsi="Times New Roman" w:cs="Times New Roman"/>
                <w:color w:val="000000" w:themeColor="text1"/>
                <w:sz w:val="24"/>
                <w:szCs w:val="24"/>
              </w:rPr>
              <w:t>.</w:t>
            </w:r>
            <w:r w:rsidR="00662819" w:rsidRPr="007F72B7">
              <w:rPr>
                <w:rFonts w:ascii="Times New Roman" w:hAnsi="Times New Roman" w:cs="Times New Roman"/>
                <w:color w:val="000000" w:themeColor="text1"/>
                <w:sz w:val="24"/>
                <w:szCs w:val="24"/>
              </w:rPr>
              <w:t>3</w:t>
            </w:r>
            <w:r w:rsidRPr="007F72B7">
              <w:rPr>
                <w:rFonts w:ascii="Times New Roman" w:hAnsi="Times New Roman" w:cs="Times New Roman"/>
                <w:color w:val="000000" w:themeColor="text1"/>
                <w:sz w:val="24"/>
                <w:szCs w:val="24"/>
              </w:rPr>
              <w:t>5, 5.58</w:t>
            </w:r>
            <w:r w:rsidR="00C94144" w:rsidRPr="007F72B7">
              <w:rPr>
                <w:rFonts w:ascii="Times New Roman" w:hAnsi="Times New Roman" w:cs="Times New Roman"/>
                <w:color w:val="000000" w:themeColor="text1"/>
                <w:sz w:val="24"/>
                <w:szCs w:val="24"/>
              </w:rPr>
              <w:t>)</w:t>
            </w:r>
          </w:p>
        </w:tc>
        <w:tc>
          <w:tcPr>
            <w:tcW w:w="2970" w:type="dxa"/>
          </w:tcPr>
          <w:p w14:paraId="7D8592EA" w14:textId="110A91AB" w:rsidR="00C94144" w:rsidRPr="007F72B7" w:rsidRDefault="00791118"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36.23 (36.00, 36.46</w:t>
            </w:r>
            <w:r w:rsidR="00C94144" w:rsidRPr="007F72B7">
              <w:rPr>
                <w:rFonts w:ascii="Times New Roman" w:hAnsi="Times New Roman" w:cs="Times New Roman"/>
                <w:color w:val="000000" w:themeColor="text1"/>
                <w:sz w:val="24"/>
                <w:szCs w:val="24"/>
              </w:rPr>
              <w:t>)</w:t>
            </w:r>
          </w:p>
        </w:tc>
      </w:tr>
    </w:tbl>
    <w:p w14:paraId="7D8592ED" w14:textId="1B5C20A3" w:rsidR="00C94144" w:rsidRPr="007F72B7" w:rsidRDefault="00C94144"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 xml:space="preserve">Results of matrix selection testing under the baseline condition of no intervention implementation. AC: Asymptomatic colonization; HO-CDI: Hospital onset </w:t>
      </w:r>
      <w:r w:rsidRPr="007F72B7">
        <w:rPr>
          <w:rFonts w:ascii="Times New Roman" w:hAnsi="Times New Roman" w:cs="Times New Roman"/>
          <w:i/>
          <w:color w:val="000000" w:themeColor="text1"/>
          <w:sz w:val="24"/>
          <w:szCs w:val="24"/>
        </w:rPr>
        <w:t xml:space="preserve">Clostridium difficile </w:t>
      </w:r>
      <w:r w:rsidRPr="007F72B7">
        <w:rPr>
          <w:rFonts w:ascii="Times New Roman" w:hAnsi="Times New Roman" w:cs="Times New Roman"/>
          <w:color w:val="000000" w:themeColor="text1"/>
          <w:sz w:val="24"/>
          <w:szCs w:val="24"/>
        </w:rPr>
        <w:t>infection; PD: Patient days</w:t>
      </w:r>
    </w:p>
    <w:p w14:paraId="34DE159D" w14:textId="77777777" w:rsidR="00234C8B" w:rsidRPr="007F72B7" w:rsidRDefault="00234C8B" w:rsidP="00B425DE">
      <w:pPr>
        <w:spacing w:line="240" w:lineRule="auto"/>
        <w:contextualSpacing/>
        <w:rPr>
          <w:rFonts w:ascii="Times New Roman" w:hAnsi="Times New Roman" w:cs="Times New Roman"/>
          <w:color w:val="000000" w:themeColor="text1"/>
          <w:sz w:val="24"/>
          <w:szCs w:val="24"/>
        </w:rPr>
      </w:pPr>
    </w:p>
    <w:p w14:paraId="7D8592EF" w14:textId="06A9954E" w:rsidR="00C94144" w:rsidRPr="007F72B7" w:rsidRDefault="00C94144"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ab/>
        <w:t>We subsequently compared the results for the intervention strategies using all ten matrices to that of matrix seven alone. This was done to ensure that the single matrix could be used as a surrogate for random selection from all ten matrices when assessing trends in interventi</w:t>
      </w:r>
      <w:r w:rsidR="00DC0002" w:rsidRPr="007F72B7">
        <w:rPr>
          <w:rFonts w:ascii="Times New Roman" w:hAnsi="Times New Roman" w:cs="Times New Roman"/>
          <w:color w:val="000000" w:themeColor="text1"/>
          <w:sz w:val="24"/>
          <w:szCs w:val="24"/>
        </w:rPr>
        <w:t>on effectiveness. We simulated 5</w:t>
      </w:r>
      <w:r w:rsidRPr="007F72B7">
        <w:rPr>
          <w:rFonts w:ascii="Times New Roman" w:hAnsi="Times New Roman" w:cs="Times New Roman"/>
          <w:color w:val="000000" w:themeColor="text1"/>
          <w:sz w:val="24"/>
          <w:szCs w:val="24"/>
        </w:rPr>
        <w:t>,000 runs for each i</w:t>
      </w:r>
      <w:r w:rsidR="00DC0002" w:rsidRPr="007F72B7">
        <w:rPr>
          <w:rFonts w:ascii="Times New Roman" w:hAnsi="Times New Roman" w:cs="Times New Roman"/>
          <w:color w:val="000000" w:themeColor="text1"/>
          <w:sz w:val="24"/>
          <w:szCs w:val="24"/>
        </w:rPr>
        <w:t xml:space="preserve">ntervention strategy (Table </w:t>
      </w:r>
      <w:r w:rsidR="001C73CF">
        <w:rPr>
          <w:rFonts w:ascii="Times New Roman" w:hAnsi="Times New Roman" w:cs="Times New Roman"/>
          <w:color w:val="000000" w:themeColor="text1"/>
          <w:sz w:val="24"/>
          <w:szCs w:val="24"/>
        </w:rPr>
        <w:t>S</w:t>
      </w:r>
      <w:r w:rsidR="00DC0002" w:rsidRPr="007F72B7">
        <w:rPr>
          <w:rFonts w:ascii="Times New Roman" w:hAnsi="Times New Roman" w:cs="Times New Roman"/>
          <w:color w:val="000000" w:themeColor="text1"/>
          <w:sz w:val="24"/>
          <w:szCs w:val="24"/>
        </w:rPr>
        <w:t>5</w:t>
      </w:r>
      <w:r w:rsidRPr="007F72B7">
        <w:rPr>
          <w:rFonts w:ascii="Times New Roman" w:hAnsi="Times New Roman" w:cs="Times New Roman"/>
          <w:color w:val="000000" w:themeColor="text1"/>
          <w:sz w:val="24"/>
          <w:szCs w:val="24"/>
        </w:rPr>
        <w:t xml:space="preserve">). </w:t>
      </w:r>
    </w:p>
    <w:p w14:paraId="7D8592F0" w14:textId="2B8A899B" w:rsidR="00C94144" w:rsidRPr="007F72B7" w:rsidRDefault="00554D27" w:rsidP="00B425DE">
      <w:pPr>
        <w:pStyle w:val="Heading5"/>
        <w:contextualSpacing/>
        <w:rPr>
          <w:rFonts w:ascii="Times New Roman" w:hAnsi="Times New Roman" w:cs="Times New Roman"/>
          <w:color w:val="000000" w:themeColor="text1"/>
        </w:rPr>
      </w:pPr>
      <w:bookmarkStart w:id="6" w:name="_Toc486343670"/>
      <w:r>
        <w:rPr>
          <w:rFonts w:ascii="Times New Roman" w:hAnsi="Times New Roman" w:cs="Times New Roman"/>
          <w:color w:val="000000" w:themeColor="text1"/>
        </w:rPr>
        <w:t xml:space="preserve">Table </w:t>
      </w:r>
      <w:r w:rsidR="001C73CF">
        <w:rPr>
          <w:rFonts w:ascii="Times New Roman" w:hAnsi="Times New Roman" w:cs="Times New Roman"/>
          <w:color w:val="000000" w:themeColor="text1"/>
        </w:rPr>
        <w:t>S</w:t>
      </w:r>
      <w:r w:rsidR="00DC0002" w:rsidRPr="007F72B7">
        <w:rPr>
          <w:rFonts w:ascii="Times New Roman" w:hAnsi="Times New Roman" w:cs="Times New Roman"/>
          <w:color w:val="000000" w:themeColor="text1"/>
        </w:rPr>
        <w:t>5</w:t>
      </w:r>
      <w:r w:rsidR="00C94144" w:rsidRPr="007F72B7">
        <w:rPr>
          <w:rFonts w:ascii="Times New Roman" w:hAnsi="Times New Roman" w:cs="Times New Roman"/>
          <w:color w:val="000000" w:themeColor="text1"/>
        </w:rPr>
        <w:t xml:space="preserve">: Replication of intervention results with matrix seven </w:t>
      </w:r>
      <w:bookmarkEnd w:id="6"/>
    </w:p>
    <w:tbl>
      <w:tblPr>
        <w:tblW w:w="936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1890"/>
        <w:gridCol w:w="1980"/>
        <w:gridCol w:w="1710"/>
        <w:gridCol w:w="1980"/>
      </w:tblGrid>
      <w:tr w:rsidR="00C94144" w:rsidRPr="007F72B7" w14:paraId="7D8592F4" w14:textId="77777777" w:rsidTr="00CC2BDC">
        <w:tc>
          <w:tcPr>
            <w:tcW w:w="1800" w:type="dxa"/>
            <w:vMerge w:val="restart"/>
          </w:tcPr>
          <w:p w14:paraId="7D8592F1" w14:textId="77777777" w:rsidR="00C94144" w:rsidRPr="007F72B7" w:rsidRDefault="00C94144"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Intervention</w:t>
            </w:r>
          </w:p>
        </w:tc>
        <w:tc>
          <w:tcPr>
            <w:tcW w:w="3870" w:type="dxa"/>
            <w:gridSpan w:val="2"/>
            <w:vAlign w:val="center"/>
          </w:tcPr>
          <w:p w14:paraId="7D8592F2" w14:textId="77777777" w:rsidR="00C94144" w:rsidRPr="007F72B7" w:rsidRDefault="00C94144"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Top-ten</w:t>
            </w:r>
          </w:p>
        </w:tc>
        <w:tc>
          <w:tcPr>
            <w:tcW w:w="3690" w:type="dxa"/>
            <w:gridSpan w:val="2"/>
            <w:vAlign w:val="center"/>
          </w:tcPr>
          <w:p w14:paraId="7D8592F3" w14:textId="77777777" w:rsidR="00C94144" w:rsidRPr="007F72B7" w:rsidRDefault="00C94144"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Matrix seven</w:t>
            </w:r>
          </w:p>
        </w:tc>
      </w:tr>
      <w:tr w:rsidR="00C94144" w:rsidRPr="007F72B7" w14:paraId="7D8592FA" w14:textId="77777777" w:rsidTr="00CC2BDC">
        <w:tc>
          <w:tcPr>
            <w:tcW w:w="1800" w:type="dxa"/>
            <w:vMerge/>
          </w:tcPr>
          <w:p w14:paraId="7D8592F5" w14:textId="77777777" w:rsidR="00C94144" w:rsidRPr="007F72B7" w:rsidRDefault="00C94144" w:rsidP="00B425DE">
            <w:pPr>
              <w:spacing w:line="240" w:lineRule="auto"/>
              <w:contextualSpacing/>
              <w:rPr>
                <w:rFonts w:ascii="Times New Roman" w:hAnsi="Times New Roman" w:cs="Times New Roman"/>
                <w:color w:val="000000" w:themeColor="text1"/>
                <w:sz w:val="24"/>
                <w:szCs w:val="24"/>
              </w:rPr>
            </w:pPr>
          </w:p>
        </w:tc>
        <w:tc>
          <w:tcPr>
            <w:tcW w:w="1890" w:type="dxa"/>
            <w:vAlign w:val="center"/>
          </w:tcPr>
          <w:p w14:paraId="7D8592F6" w14:textId="77777777" w:rsidR="00C94144" w:rsidRPr="007F72B7" w:rsidRDefault="00C94144"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HO-CDI per 10,000 PD</w:t>
            </w:r>
          </w:p>
        </w:tc>
        <w:tc>
          <w:tcPr>
            <w:tcW w:w="1980" w:type="dxa"/>
            <w:vAlign w:val="center"/>
          </w:tcPr>
          <w:p w14:paraId="7D8592F7" w14:textId="77777777" w:rsidR="00C94144" w:rsidRPr="007F72B7" w:rsidRDefault="00C94144"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 xml:space="preserve">Asymptomatic </w:t>
            </w:r>
            <w:proofErr w:type="spellStart"/>
            <w:r w:rsidRPr="007F72B7">
              <w:rPr>
                <w:rFonts w:ascii="Times New Roman" w:hAnsi="Times New Roman" w:cs="Times New Roman"/>
                <w:color w:val="000000" w:themeColor="text1"/>
                <w:sz w:val="24"/>
                <w:szCs w:val="24"/>
              </w:rPr>
              <w:t>colonizations</w:t>
            </w:r>
            <w:proofErr w:type="spellEnd"/>
            <w:r w:rsidRPr="007F72B7">
              <w:rPr>
                <w:rFonts w:ascii="Times New Roman" w:hAnsi="Times New Roman" w:cs="Times New Roman"/>
                <w:color w:val="000000" w:themeColor="text1"/>
                <w:sz w:val="24"/>
                <w:szCs w:val="24"/>
              </w:rPr>
              <w:t xml:space="preserve"> per 1,000 admissions</w:t>
            </w:r>
          </w:p>
        </w:tc>
        <w:tc>
          <w:tcPr>
            <w:tcW w:w="1710" w:type="dxa"/>
            <w:vAlign w:val="center"/>
          </w:tcPr>
          <w:p w14:paraId="7D8592F8" w14:textId="77777777" w:rsidR="00C94144" w:rsidRPr="007F72B7" w:rsidRDefault="00C94144"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HO-CDI per 10,000 PD</w:t>
            </w:r>
          </w:p>
        </w:tc>
        <w:tc>
          <w:tcPr>
            <w:tcW w:w="1980" w:type="dxa"/>
            <w:vAlign w:val="center"/>
          </w:tcPr>
          <w:p w14:paraId="7D8592F9" w14:textId="77777777" w:rsidR="00C94144" w:rsidRPr="007F72B7" w:rsidRDefault="00C94144"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 xml:space="preserve">Asymptomatic </w:t>
            </w:r>
            <w:proofErr w:type="spellStart"/>
            <w:r w:rsidRPr="007F72B7">
              <w:rPr>
                <w:rFonts w:ascii="Times New Roman" w:hAnsi="Times New Roman" w:cs="Times New Roman"/>
                <w:color w:val="000000" w:themeColor="text1"/>
                <w:sz w:val="24"/>
                <w:szCs w:val="24"/>
              </w:rPr>
              <w:t>colonizations</w:t>
            </w:r>
            <w:proofErr w:type="spellEnd"/>
            <w:r w:rsidRPr="007F72B7">
              <w:rPr>
                <w:rFonts w:ascii="Times New Roman" w:hAnsi="Times New Roman" w:cs="Times New Roman"/>
                <w:color w:val="000000" w:themeColor="text1"/>
                <w:sz w:val="24"/>
                <w:szCs w:val="24"/>
              </w:rPr>
              <w:t xml:space="preserve"> per 1,000 admissions</w:t>
            </w:r>
          </w:p>
        </w:tc>
      </w:tr>
      <w:tr w:rsidR="00C94144" w:rsidRPr="007F72B7" w14:paraId="7D859304" w14:textId="77777777" w:rsidTr="00CC2BDC">
        <w:tc>
          <w:tcPr>
            <w:tcW w:w="1800" w:type="dxa"/>
          </w:tcPr>
          <w:p w14:paraId="7D8592FB" w14:textId="77777777" w:rsidR="00C94144" w:rsidRPr="007F72B7" w:rsidRDefault="00C94144"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Baseline</w:t>
            </w:r>
          </w:p>
        </w:tc>
        <w:tc>
          <w:tcPr>
            <w:tcW w:w="1890" w:type="dxa"/>
          </w:tcPr>
          <w:p w14:paraId="7D8592FC" w14:textId="383581E5" w:rsidR="00C94144" w:rsidRPr="007F72B7" w:rsidRDefault="00C94144"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w:t>
            </w:r>
            <w:r w:rsidR="006A78A7" w:rsidRPr="007F72B7">
              <w:rPr>
                <w:rFonts w:ascii="Times New Roman" w:hAnsi="Times New Roman" w:cs="Times New Roman"/>
                <w:color w:val="000000" w:themeColor="text1"/>
                <w:sz w:val="24"/>
                <w:szCs w:val="24"/>
              </w:rPr>
              <w:t>.53</w:t>
            </w:r>
            <w:r w:rsidRPr="007F72B7">
              <w:rPr>
                <w:rFonts w:ascii="Times New Roman" w:hAnsi="Times New Roman" w:cs="Times New Roman"/>
                <w:color w:val="000000" w:themeColor="text1"/>
                <w:sz w:val="24"/>
                <w:szCs w:val="24"/>
              </w:rPr>
              <w:t xml:space="preserve"> </w:t>
            </w:r>
          </w:p>
          <w:p w14:paraId="7D8592FD" w14:textId="744B4507" w:rsidR="00C94144" w:rsidRPr="007F72B7" w:rsidRDefault="006A78A7"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(5.47, 5.58</w:t>
            </w:r>
            <w:r w:rsidR="00C94144" w:rsidRPr="007F72B7">
              <w:rPr>
                <w:rFonts w:ascii="Times New Roman" w:hAnsi="Times New Roman" w:cs="Times New Roman"/>
                <w:color w:val="000000" w:themeColor="text1"/>
                <w:sz w:val="24"/>
                <w:szCs w:val="24"/>
              </w:rPr>
              <w:t>)</w:t>
            </w:r>
          </w:p>
        </w:tc>
        <w:tc>
          <w:tcPr>
            <w:tcW w:w="1980" w:type="dxa"/>
          </w:tcPr>
          <w:p w14:paraId="7D8592FE" w14:textId="7961F567" w:rsidR="00C94144" w:rsidRPr="007F72B7" w:rsidRDefault="006A78A7"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36.11</w:t>
            </w:r>
          </w:p>
          <w:p w14:paraId="7D8592FF" w14:textId="0D9E560E" w:rsidR="00C94144" w:rsidRPr="007F72B7" w:rsidRDefault="00562B92"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(36.01, 36.22</w:t>
            </w:r>
            <w:r w:rsidR="00C94144" w:rsidRPr="007F72B7">
              <w:rPr>
                <w:rFonts w:ascii="Times New Roman" w:hAnsi="Times New Roman" w:cs="Times New Roman"/>
                <w:color w:val="000000" w:themeColor="text1"/>
                <w:sz w:val="24"/>
                <w:szCs w:val="24"/>
              </w:rPr>
              <w:t>)</w:t>
            </w:r>
          </w:p>
        </w:tc>
        <w:tc>
          <w:tcPr>
            <w:tcW w:w="1710" w:type="dxa"/>
            <w:vAlign w:val="center"/>
          </w:tcPr>
          <w:p w14:paraId="7D859300" w14:textId="66B8BB15" w:rsidR="00C94144" w:rsidRPr="007F72B7" w:rsidRDefault="00F87DFE"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5.50</w:t>
            </w:r>
          </w:p>
          <w:p w14:paraId="7D859301" w14:textId="7B7A7000" w:rsidR="00C94144" w:rsidRPr="007F72B7" w:rsidRDefault="00F87DFE"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(5.45, 5.56</w:t>
            </w:r>
            <w:r w:rsidR="00C94144" w:rsidRPr="007F72B7">
              <w:rPr>
                <w:rFonts w:ascii="Times New Roman" w:hAnsi="Times New Roman" w:cs="Times New Roman"/>
                <w:color w:val="000000" w:themeColor="text1"/>
                <w:sz w:val="24"/>
                <w:szCs w:val="24"/>
              </w:rPr>
              <w:t>)</w:t>
            </w:r>
          </w:p>
        </w:tc>
        <w:tc>
          <w:tcPr>
            <w:tcW w:w="1980" w:type="dxa"/>
            <w:vAlign w:val="center"/>
          </w:tcPr>
          <w:p w14:paraId="7D859302" w14:textId="0F41B49D" w:rsidR="00C94144" w:rsidRPr="007F72B7" w:rsidRDefault="00F87DFE"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32.73</w:t>
            </w:r>
          </w:p>
          <w:p w14:paraId="7D859303" w14:textId="5D5389C4" w:rsidR="00C94144" w:rsidRPr="007F72B7" w:rsidRDefault="00F87DFE"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(32.63, 32.83</w:t>
            </w:r>
            <w:r w:rsidR="00C94144" w:rsidRPr="007F72B7">
              <w:rPr>
                <w:rFonts w:ascii="Times New Roman" w:hAnsi="Times New Roman" w:cs="Times New Roman"/>
                <w:color w:val="000000" w:themeColor="text1"/>
                <w:sz w:val="24"/>
                <w:szCs w:val="24"/>
              </w:rPr>
              <w:t>)</w:t>
            </w:r>
          </w:p>
        </w:tc>
      </w:tr>
      <w:tr w:rsidR="00C94144" w:rsidRPr="007F72B7" w14:paraId="7D85930E" w14:textId="77777777" w:rsidTr="00CC2BDC">
        <w:tc>
          <w:tcPr>
            <w:tcW w:w="1800" w:type="dxa"/>
          </w:tcPr>
          <w:p w14:paraId="7D859305" w14:textId="77777777" w:rsidR="00C94144" w:rsidRPr="007F72B7" w:rsidRDefault="00C94144"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Daily cleaning</w:t>
            </w:r>
          </w:p>
        </w:tc>
        <w:tc>
          <w:tcPr>
            <w:tcW w:w="1890" w:type="dxa"/>
            <w:vAlign w:val="center"/>
          </w:tcPr>
          <w:p w14:paraId="7D859306" w14:textId="7C1D6AEC" w:rsidR="00C94144" w:rsidRPr="007F72B7" w:rsidRDefault="007C22C6"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2.83</w:t>
            </w:r>
          </w:p>
          <w:p w14:paraId="7D859307" w14:textId="0BF612A7" w:rsidR="00C94144" w:rsidRPr="007F72B7" w:rsidRDefault="007C22C6"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(2.79, 2.87)</w:t>
            </w:r>
          </w:p>
        </w:tc>
        <w:tc>
          <w:tcPr>
            <w:tcW w:w="1980" w:type="dxa"/>
            <w:vAlign w:val="center"/>
          </w:tcPr>
          <w:p w14:paraId="7D859308" w14:textId="3FB1B860" w:rsidR="00C94144" w:rsidRPr="007F72B7" w:rsidRDefault="004247D3"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9.48</w:t>
            </w:r>
          </w:p>
          <w:p w14:paraId="7D859309" w14:textId="4631728E" w:rsidR="00C94144" w:rsidRPr="007F72B7" w:rsidRDefault="004247D3"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(9.43, 9.54</w:t>
            </w:r>
            <w:r w:rsidR="00C94144" w:rsidRPr="007F72B7">
              <w:rPr>
                <w:rFonts w:ascii="Times New Roman" w:hAnsi="Times New Roman" w:cs="Times New Roman"/>
                <w:color w:val="000000" w:themeColor="text1"/>
                <w:sz w:val="24"/>
                <w:szCs w:val="24"/>
              </w:rPr>
              <w:t>)</w:t>
            </w:r>
          </w:p>
        </w:tc>
        <w:tc>
          <w:tcPr>
            <w:tcW w:w="1710" w:type="dxa"/>
            <w:vAlign w:val="center"/>
          </w:tcPr>
          <w:p w14:paraId="7D85930A" w14:textId="5EE49552" w:rsidR="00C94144" w:rsidRPr="007F72B7" w:rsidRDefault="0092602B"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2.83</w:t>
            </w:r>
          </w:p>
          <w:p w14:paraId="7D85930B" w14:textId="3F1FFA65" w:rsidR="00C94144" w:rsidRPr="007F72B7" w:rsidRDefault="00F87DFE"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(2.80</w:t>
            </w:r>
            <w:r w:rsidR="00752CFA" w:rsidRPr="007F72B7">
              <w:rPr>
                <w:rFonts w:ascii="Times New Roman" w:hAnsi="Times New Roman" w:cs="Times New Roman"/>
                <w:color w:val="000000" w:themeColor="text1"/>
                <w:sz w:val="24"/>
                <w:szCs w:val="24"/>
              </w:rPr>
              <w:t>, 2.87</w:t>
            </w:r>
            <w:r w:rsidR="00C94144" w:rsidRPr="007F72B7">
              <w:rPr>
                <w:rFonts w:ascii="Times New Roman" w:hAnsi="Times New Roman" w:cs="Times New Roman"/>
                <w:color w:val="000000" w:themeColor="text1"/>
                <w:sz w:val="24"/>
                <w:szCs w:val="24"/>
              </w:rPr>
              <w:t>)</w:t>
            </w:r>
          </w:p>
        </w:tc>
        <w:tc>
          <w:tcPr>
            <w:tcW w:w="1980" w:type="dxa"/>
            <w:vAlign w:val="center"/>
          </w:tcPr>
          <w:p w14:paraId="7D85930C" w14:textId="64A38622" w:rsidR="00C94144" w:rsidRPr="007F72B7" w:rsidRDefault="00F87DFE"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8.65</w:t>
            </w:r>
          </w:p>
          <w:p w14:paraId="7D85930D" w14:textId="023CF78F" w:rsidR="00C94144" w:rsidRPr="007F72B7" w:rsidRDefault="00C94144"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w:t>
            </w:r>
            <w:r w:rsidR="00F87DFE" w:rsidRPr="007F72B7">
              <w:rPr>
                <w:rFonts w:ascii="Times New Roman" w:hAnsi="Times New Roman" w:cs="Times New Roman"/>
                <w:color w:val="000000" w:themeColor="text1"/>
                <w:sz w:val="24"/>
                <w:szCs w:val="24"/>
              </w:rPr>
              <w:t>8.59</w:t>
            </w:r>
            <w:r w:rsidR="00752CFA" w:rsidRPr="007F72B7">
              <w:rPr>
                <w:rFonts w:ascii="Times New Roman" w:hAnsi="Times New Roman" w:cs="Times New Roman"/>
                <w:color w:val="000000" w:themeColor="text1"/>
                <w:sz w:val="24"/>
                <w:szCs w:val="24"/>
              </w:rPr>
              <w:t>, 8.70</w:t>
            </w:r>
            <w:r w:rsidRPr="007F72B7">
              <w:rPr>
                <w:rFonts w:ascii="Times New Roman" w:hAnsi="Times New Roman" w:cs="Times New Roman"/>
                <w:color w:val="000000" w:themeColor="text1"/>
                <w:sz w:val="24"/>
                <w:szCs w:val="24"/>
              </w:rPr>
              <w:t>)</w:t>
            </w:r>
          </w:p>
        </w:tc>
      </w:tr>
      <w:tr w:rsidR="00C94144" w:rsidRPr="007F72B7" w14:paraId="7D859318" w14:textId="77777777" w:rsidTr="00CC2BDC">
        <w:tc>
          <w:tcPr>
            <w:tcW w:w="1800" w:type="dxa"/>
          </w:tcPr>
          <w:p w14:paraId="7D85930F" w14:textId="77777777" w:rsidR="00C94144" w:rsidRPr="007F72B7" w:rsidRDefault="00C94144"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HCW contact precautions</w:t>
            </w:r>
          </w:p>
        </w:tc>
        <w:tc>
          <w:tcPr>
            <w:tcW w:w="1890" w:type="dxa"/>
            <w:vAlign w:val="center"/>
          </w:tcPr>
          <w:p w14:paraId="7D859310" w14:textId="7D2DFA8A" w:rsidR="00C94144" w:rsidRPr="007F72B7" w:rsidRDefault="007C22C6"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5.47</w:t>
            </w:r>
          </w:p>
          <w:p w14:paraId="7D859311" w14:textId="61CCA66E" w:rsidR="00C94144" w:rsidRPr="007F72B7" w:rsidRDefault="007C22C6"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(5.42, 5.53</w:t>
            </w:r>
            <w:r w:rsidR="00C94144" w:rsidRPr="007F72B7">
              <w:rPr>
                <w:rFonts w:ascii="Times New Roman" w:hAnsi="Times New Roman" w:cs="Times New Roman"/>
                <w:color w:val="000000" w:themeColor="text1"/>
                <w:sz w:val="24"/>
                <w:szCs w:val="24"/>
              </w:rPr>
              <w:t>)</w:t>
            </w:r>
          </w:p>
        </w:tc>
        <w:tc>
          <w:tcPr>
            <w:tcW w:w="1980" w:type="dxa"/>
            <w:vAlign w:val="center"/>
          </w:tcPr>
          <w:p w14:paraId="7D859312" w14:textId="3C1C364D" w:rsidR="00C94144" w:rsidRPr="007F72B7" w:rsidRDefault="004247D3"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35.70</w:t>
            </w:r>
          </w:p>
          <w:p w14:paraId="7D859313" w14:textId="3F8A23F1" w:rsidR="00C94144" w:rsidRPr="007F72B7" w:rsidRDefault="007C22C6"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(35.60, 35.81</w:t>
            </w:r>
            <w:r w:rsidR="00C94144" w:rsidRPr="007F72B7">
              <w:rPr>
                <w:rFonts w:ascii="Times New Roman" w:hAnsi="Times New Roman" w:cs="Times New Roman"/>
                <w:color w:val="000000" w:themeColor="text1"/>
                <w:sz w:val="24"/>
                <w:szCs w:val="24"/>
              </w:rPr>
              <w:t>)</w:t>
            </w:r>
          </w:p>
        </w:tc>
        <w:tc>
          <w:tcPr>
            <w:tcW w:w="1710" w:type="dxa"/>
            <w:vAlign w:val="center"/>
          </w:tcPr>
          <w:p w14:paraId="7D859314" w14:textId="676772E0" w:rsidR="00C94144" w:rsidRPr="007F72B7" w:rsidRDefault="006232DB"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5.4</w:t>
            </w:r>
            <w:r w:rsidR="009028F8" w:rsidRPr="007F72B7">
              <w:rPr>
                <w:rFonts w:ascii="Times New Roman" w:hAnsi="Times New Roman" w:cs="Times New Roman"/>
                <w:color w:val="000000" w:themeColor="text1"/>
                <w:sz w:val="24"/>
                <w:szCs w:val="24"/>
              </w:rPr>
              <w:t>3</w:t>
            </w:r>
          </w:p>
          <w:p w14:paraId="7D859315" w14:textId="26E07148" w:rsidR="00C94144" w:rsidRPr="007F72B7" w:rsidRDefault="009028F8"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(5.38, 5.48</w:t>
            </w:r>
            <w:r w:rsidR="00C94144" w:rsidRPr="007F72B7">
              <w:rPr>
                <w:rFonts w:ascii="Times New Roman" w:hAnsi="Times New Roman" w:cs="Times New Roman"/>
                <w:color w:val="000000" w:themeColor="text1"/>
                <w:sz w:val="24"/>
                <w:szCs w:val="24"/>
              </w:rPr>
              <w:t>)</w:t>
            </w:r>
          </w:p>
        </w:tc>
        <w:tc>
          <w:tcPr>
            <w:tcW w:w="1980" w:type="dxa"/>
            <w:vAlign w:val="center"/>
          </w:tcPr>
          <w:p w14:paraId="1DCFFF6A" w14:textId="77777777" w:rsidR="009028F8" w:rsidRPr="007F72B7" w:rsidRDefault="009028F8" w:rsidP="009028F8">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32.40</w:t>
            </w:r>
          </w:p>
          <w:p w14:paraId="7D859317" w14:textId="57D61B7E" w:rsidR="00C94144" w:rsidRPr="007F72B7" w:rsidRDefault="009028F8" w:rsidP="009028F8">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(32.30, 32</w:t>
            </w:r>
            <w:r w:rsidR="00C94144" w:rsidRPr="007F72B7">
              <w:rPr>
                <w:rFonts w:ascii="Times New Roman" w:hAnsi="Times New Roman" w:cs="Times New Roman"/>
                <w:color w:val="000000" w:themeColor="text1"/>
                <w:sz w:val="24"/>
                <w:szCs w:val="24"/>
              </w:rPr>
              <w:t>.</w:t>
            </w:r>
            <w:r w:rsidRPr="007F72B7">
              <w:rPr>
                <w:rFonts w:ascii="Times New Roman" w:hAnsi="Times New Roman" w:cs="Times New Roman"/>
                <w:color w:val="000000" w:themeColor="text1"/>
                <w:sz w:val="24"/>
                <w:szCs w:val="24"/>
              </w:rPr>
              <w:t>50</w:t>
            </w:r>
            <w:r w:rsidR="00C94144" w:rsidRPr="007F72B7">
              <w:rPr>
                <w:rFonts w:ascii="Times New Roman" w:hAnsi="Times New Roman" w:cs="Times New Roman"/>
                <w:color w:val="000000" w:themeColor="text1"/>
                <w:sz w:val="24"/>
                <w:szCs w:val="24"/>
              </w:rPr>
              <w:t>)</w:t>
            </w:r>
          </w:p>
        </w:tc>
      </w:tr>
      <w:tr w:rsidR="00C94144" w:rsidRPr="007F72B7" w14:paraId="7D859322" w14:textId="77777777" w:rsidTr="00CC2BDC">
        <w:tc>
          <w:tcPr>
            <w:tcW w:w="1800" w:type="dxa"/>
          </w:tcPr>
          <w:p w14:paraId="7D859319" w14:textId="77777777" w:rsidR="00C94144" w:rsidRPr="007F72B7" w:rsidRDefault="00C94144"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HCW hand hygiene</w:t>
            </w:r>
          </w:p>
        </w:tc>
        <w:tc>
          <w:tcPr>
            <w:tcW w:w="1890" w:type="dxa"/>
            <w:vAlign w:val="center"/>
          </w:tcPr>
          <w:p w14:paraId="7D85931A" w14:textId="45D22871" w:rsidR="00C94144" w:rsidRPr="007F72B7" w:rsidRDefault="00F87DFE"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4.43</w:t>
            </w:r>
          </w:p>
          <w:p w14:paraId="7D85931B" w14:textId="01BF126D" w:rsidR="00C94144" w:rsidRPr="007F72B7" w:rsidRDefault="00F87DFE"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(4.38, 4.48</w:t>
            </w:r>
            <w:r w:rsidR="00C94144" w:rsidRPr="007F72B7">
              <w:rPr>
                <w:rFonts w:ascii="Times New Roman" w:hAnsi="Times New Roman" w:cs="Times New Roman"/>
                <w:color w:val="000000" w:themeColor="text1"/>
                <w:sz w:val="24"/>
                <w:szCs w:val="24"/>
              </w:rPr>
              <w:t>)</w:t>
            </w:r>
          </w:p>
        </w:tc>
        <w:tc>
          <w:tcPr>
            <w:tcW w:w="1980" w:type="dxa"/>
            <w:vAlign w:val="center"/>
          </w:tcPr>
          <w:p w14:paraId="7D85931C" w14:textId="26E801BD" w:rsidR="00C94144" w:rsidRPr="007F72B7" w:rsidRDefault="00F87DFE"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25.21</w:t>
            </w:r>
          </w:p>
          <w:p w14:paraId="7D85931D" w14:textId="296B5C8A" w:rsidR="00C94144" w:rsidRPr="007F72B7" w:rsidRDefault="00F87DFE"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(25.12, 25.30</w:t>
            </w:r>
            <w:r w:rsidR="00C94144" w:rsidRPr="007F72B7">
              <w:rPr>
                <w:rFonts w:ascii="Times New Roman" w:hAnsi="Times New Roman" w:cs="Times New Roman"/>
                <w:color w:val="000000" w:themeColor="text1"/>
                <w:sz w:val="24"/>
                <w:szCs w:val="24"/>
              </w:rPr>
              <w:t>)</w:t>
            </w:r>
          </w:p>
        </w:tc>
        <w:tc>
          <w:tcPr>
            <w:tcW w:w="1710" w:type="dxa"/>
            <w:vAlign w:val="center"/>
          </w:tcPr>
          <w:p w14:paraId="7D85931E" w14:textId="5EF0AD54" w:rsidR="00C94144" w:rsidRPr="007F72B7" w:rsidRDefault="00F87DFE"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4.46</w:t>
            </w:r>
          </w:p>
          <w:p w14:paraId="7D85931F" w14:textId="2E4AD257" w:rsidR="00C94144" w:rsidRPr="007F72B7" w:rsidRDefault="00F87DFE"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(4.41, 4.51</w:t>
            </w:r>
            <w:r w:rsidR="00C94144" w:rsidRPr="007F72B7">
              <w:rPr>
                <w:rFonts w:ascii="Times New Roman" w:hAnsi="Times New Roman" w:cs="Times New Roman"/>
                <w:color w:val="000000" w:themeColor="text1"/>
                <w:sz w:val="24"/>
                <w:szCs w:val="24"/>
              </w:rPr>
              <w:t>)</w:t>
            </w:r>
          </w:p>
        </w:tc>
        <w:tc>
          <w:tcPr>
            <w:tcW w:w="1980" w:type="dxa"/>
            <w:vAlign w:val="center"/>
          </w:tcPr>
          <w:p w14:paraId="7D859320" w14:textId="1919C220" w:rsidR="00C94144" w:rsidRPr="007F72B7" w:rsidRDefault="00F87DFE"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22.81</w:t>
            </w:r>
          </w:p>
          <w:p w14:paraId="7D859321" w14:textId="28234688" w:rsidR="00C94144" w:rsidRPr="007F72B7" w:rsidRDefault="00F87DFE"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(22.73</w:t>
            </w:r>
            <w:r w:rsidR="00C94144" w:rsidRPr="007F72B7">
              <w:rPr>
                <w:rFonts w:ascii="Times New Roman" w:hAnsi="Times New Roman" w:cs="Times New Roman"/>
                <w:color w:val="000000" w:themeColor="text1"/>
                <w:sz w:val="24"/>
                <w:szCs w:val="24"/>
              </w:rPr>
              <w:t xml:space="preserve">, </w:t>
            </w:r>
            <w:r w:rsidRPr="007F72B7">
              <w:rPr>
                <w:rFonts w:ascii="Times New Roman" w:hAnsi="Times New Roman" w:cs="Times New Roman"/>
                <w:color w:val="000000" w:themeColor="text1"/>
                <w:sz w:val="24"/>
                <w:szCs w:val="24"/>
              </w:rPr>
              <w:t>22</w:t>
            </w:r>
            <w:r w:rsidR="00C94144" w:rsidRPr="007F72B7">
              <w:rPr>
                <w:rFonts w:ascii="Times New Roman" w:hAnsi="Times New Roman" w:cs="Times New Roman"/>
                <w:color w:val="000000" w:themeColor="text1"/>
                <w:sz w:val="24"/>
                <w:szCs w:val="24"/>
              </w:rPr>
              <w:t>.</w:t>
            </w:r>
            <w:r w:rsidRPr="007F72B7">
              <w:rPr>
                <w:rFonts w:ascii="Times New Roman" w:hAnsi="Times New Roman" w:cs="Times New Roman"/>
                <w:color w:val="000000" w:themeColor="text1"/>
                <w:sz w:val="24"/>
                <w:szCs w:val="24"/>
              </w:rPr>
              <w:t>89</w:t>
            </w:r>
            <w:r w:rsidR="00C94144" w:rsidRPr="007F72B7">
              <w:rPr>
                <w:rFonts w:ascii="Times New Roman" w:hAnsi="Times New Roman" w:cs="Times New Roman"/>
                <w:color w:val="000000" w:themeColor="text1"/>
                <w:sz w:val="24"/>
                <w:szCs w:val="24"/>
              </w:rPr>
              <w:t>)</w:t>
            </w:r>
          </w:p>
        </w:tc>
      </w:tr>
      <w:tr w:rsidR="00C94144" w:rsidRPr="007F72B7" w14:paraId="7D85932C" w14:textId="77777777" w:rsidTr="00CC2BDC">
        <w:tc>
          <w:tcPr>
            <w:tcW w:w="1800" w:type="dxa"/>
          </w:tcPr>
          <w:p w14:paraId="7D859323" w14:textId="77777777" w:rsidR="00C94144" w:rsidRPr="007F72B7" w:rsidRDefault="00C94144"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Patient hand hygiene</w:t>
            </w:r>
          </w:p>
        </w:tc>
        <w:tc>
          <w:tcPr>
            <w:tcW w:w="1890" w:type="dxa"/>
            <w:vAlign w:val="center"/>
          </w:tcPr>
          <w:p w14:paraId="7D859324" w14:textId="4288DF87" w:rsidR="00C94144" w:rsidRPr="007F72B7" w:rsidRDefault="00C225B1"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5.04</w:t>
            </w:r>
          </w:p>
          <w:p w14:paraId="7D859325" w14:textId="154A4188" w:rsidR="00C94144" w:rsidRPr="007F72B7" w:rsidRDefault="004247D3"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(4.99, 5.</w:t>
            </w:r>
            <w:r w:rsidR="007C22C6" w:rsidRPr="007F72B7">
              <w:rPr>
                <w:rFonts w:ascii="Times New Roman" w:hAnsi="Times New Roman" w:cs="Times New Roman"/>
                <w:color w:val="000000" w:themeColor="text1"/>
                <w:sz w:val="24"/>
                <w:szCs w:val="24"/>
              </w:rPr>
              <w:t>0</w:t>
            </w:r>
            <w:r w:rsidRPr="007F72B7">
              <w:rPr>
                <w:rFonts w:ascii="Times New Roman" w:hAnsi="Times New Roman" w:cs="Times New Roman"/>
                <w:color w:val="000000" w:themeColor="text1"/>
                <w:sz w:val="24"/>
                <w:szCs w:val="24"/>
              </w:rPr>
              <w:t>9</w:t>
            </w:r>
            <w:r w:rsidR="00C94144" w:rsidRPr="007F72B7">
              <w:rPr>
                <w:rFonts w:ascii="Times New Roman" w:hAnsi="Times New Roman" w:cs="Times New Roman"/>
                <w:color w:val="000000" w:themeColor="text1"/>
                <w:sz w:val="24"/>
                <w:szCs w:val="24"/>
              </w:rPr>
              <w:t>)</w:t>
            </w:r>
          </w:p>
        </w:tc>
        <w:tc>
          <w:tcPr>
            <w:tcW w:w="1980" w:type="dxa"/>
            <w:vAlign w:val="center"/>
          </w:tcPr>
          <w:p w14:paraId="7D859326" w14:textId="423C682A" w:rsidR="00C94144" w:rsidRPr="007F72B7" w:rsidRDefault="004247D3"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31.49</w:t>
            </w:r>
          </w:p>
          <w:p w14:paraId="7D859327" w14:textId="04DA0126" w:rsidR="00C94144" w:rsidRPr="007F72B7" w:rsidRDefault="004247D3"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(31.39</w:t>
            </w:r>
            <w:r w:rsidR="007C22C6" w:rsidRPr="007F72B7">
              <w:rPr>
                <w:rFonts w:ascii="Times New Roman" w:hAnsi="Times New Roman" w:cs="Times New Roman"/>
                <w:color w:val="000000" w:themeColor="text1"/>
                <w:sz w:val="24"/>
                <w:szCs w:val="24"/>
              </w:rPr>
              <w:t>, 31.5</w:t>
            </w:r>
            <w:r w:rsidR="00C94144" w:rsidRPr="007F72B7">
              <w:rPr>
                <w:rFonts w:ascii="Times New Roman" w:hAnsi="Times New Roman" w:cs="Times New Roman"/>
                <w:color w:val="000000" w:themeColor="text1"/>
                <w:sz w:val="24"/>
                <w:szCs w:val="24"/>
              </w:rPr>
              <w:t>9)</w:t>
            </w:r>
          </w:p>
        </w:tc>
        <w:tc>
          <w:tcPr>
            <w:tcW w:w="1710" w:type="dxa"/>
            <w:vAlign w:val="center"/>
          </w:tcPr>
          <w:p w14:paraId="7D859328" w14:textId="6F0D0839" w:rsidR="00C94144" w:rsidRPr="007F72B7" w:rsidRDefault="00F87DFE"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5.04</w:t>
            </w:r>
          </w:p>
          <w:p w14:paraId="7D859329" w14:textId="1EBF7D60" w:rsidR="00C94144" w:rsidRPr="007F72B7" w:rsidRDefault="00752CFA"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(4.99, 5.09</w:t>
            </w:r>
            <w:r w:rsidR="00C94144" w:rsidRPr="007F72B7">
              <w:rPr>
                <w:rFonts w:ascii="Times New Roman" w:hAnsi="Times New Roman" w:cs="Times New Roman"/>
                <w:color w:val="000000" w:themeColor="text1"/>
                <w:sz w:val="24"/>
                <w:szCs w:val="24"/>
              </w:rPr>
              <w:t>)</w:t>
            </w:r>
          </w:p>
        </w:tc>
        <w:tc>
          <w:tcPr>
            <w:tcW w:w="1980" w:type="dxa"/>
            <w:vAlign w:val="center"/>
          </w:tcPr>
          <w:p w14:paraId="7D85932A" w14:textId="270727F4" w:rsidR="00C94144" w:rsidRPr="007F72B7" w:rsidRDefault="00752CFA"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28.54</w:t>
            </w:r>
          </w:p>
          <w:p w14:paraId="7D85932B" w14:textId="1EF1D7C2" w:rsidR="00C94144" w:rsidRPr="007F72B7" w:rsidRDefault="00C94144"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w:t>
            </w:r>
            <w:r w:rsidR="00F87DFE" w:rsidRPr="007F72B7">
              <w:rPr>
                <w:rFonts w:ascii="Times New Roman" w:hAnsi="Times New Roman" w:cs="Times New Roman"/>
                <w:color w:val="000000" w:themeColor="text1"/>
                <w:sz w:val="24"/>
                <w:szCs w:val="24"/>
              </w:rPr>
              <w:t>28.45, 28.63</w:t>
            </w:r>
            <w:r w:rsidRPr="007F72B7">
              <w:rPr>
                <w:rFonts w:ascii="Times New Roman" w:hAnsi="Times New Roman" w:cs="Times New Roman"/>
                <w:color w:val="000000" w:themeColor="text1"/>
                <w:sz w:val="24"/>
                <w:szCs w:val="24"/>
              </w:rPr>
              <w:t>)</w:t>
            </w:r>
          </w:p>
        </w:tc>
      </w:tr>
      <w:tr w:rsidR="00C94144" w:rsidRPr="007F72B7" w14:paraId="7D859336" w14:textId="77777777" w:rsidTr="00CC2BDC">
        <w:tc>
          <w:tcPr>
            <w:tcW w:w="1800" w:type="dxa"/>
          </w:tcPr>
          <w:p w14:paraId="7D85932D" w14:textId="77777777" w:rsidR="00C94144" w:rsidRPr="007F72B7" w:rsidRDefault="00C94144"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Patient transfer</w:t>
            </w:r>
          </w:p>
        </w:tc>
        <w:tc>
          <w:tcPr>
            <w:tcW w:w="1890" w:type="dxa"/>
            <w:vAlign w:val="center"/>
          </w:tcPr>
          <w:p w14:paraId="7D85932E" w14:textId="0F38ED7F" w:rsidR="00C94144" w:rsidRPr="007F72B7" w:rsidRDefault="007C22C6"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5.38</w:t>
            </w:r>
          </w:p>
          <w:p w14:paraId="7D85932F" w14:textId="1256B183" w:rsidR="00C94144" w:rsidRPr="007F72B7" w:rsidRDefault="00C94144"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w:t>
            </w:r>
            <w:r w:rsidR="007C22C6" w:rsidRPr="007F72B7">
              <w:rPr>
                <w:rFonts w:ascii="Times New Roman" w:hAnsi="Times New Roman" w:cs="Times New Roman"/>
                <w:color w:val="000000" w:themeColor="text1"/>
                <w:sz w:val="24"/>
                <w:szCs w:val="24"/>
              </w:rPr>
              <w:t>33, 5.43</w:t>
            </w:r>
            <w:r w:rsidRPr="007F72B7">
              <w:rPr>
                <w:rFonts w:ascii="Times New Roman" w:hAnsi="Times New Roman" w:cs="Times New Roman"/>
                <w:color w:val="000000" w:themeColor="text1"/>
                <w:sz w:val="24"/>
                <w:szCs w:val="24"/>
              </w:rPr>
              <w:t>)</w:t>
            </w:r>
          </w:p>
        </w:tc>
        <w:tc>
          <w:tcPr>
            <w:tcW w:w="1980" w:type="dxa"/>
            <w:vAlign w:val="center"/>
          </w:tcPr>
          <w:p w14:paraId="7D859330" w14:textId="378749E4" w:rsidR="00C94144" w:rsidRPr="007F72B7" w:rsidRDefault="004247D3"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34.07</w:t>
            </w:r>
          </w:p>
          <w:p w14:paraId="7D859331" w14:textId="62A65196" w:rsidR="00C94144" w:rsidRPr="007F72B7" w:rsidRDefault="007C22C6"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(33.97, 34.18</w:t>
            </w:r>
            <w:r w:rsidR="00C94144" w:rsidRPr="007F72B7">
              <w:rPr>
                <w:rFonts w:ascii="Times New Roman" w:hAnsi="Times New Roman" w:cs="Times New Roman"/>
                <w:color w:val="000000" w:themeColor="text1"/>
                <w:sz w:val="24"/>
                <w:szCs w:val="24"/>
              </w:rPr>
              <w:t>)</w:t>
            </w:r>
          </w:p>
        </w:tc>
        <w:tc>
          <w:tcPr>
            <w:tcW w:w="1710" w:type="dxa"/>
            <w:vAlign w:val="center"/>
          </w:tcPr>
          <w:p w14:paraId="7D859332" w14:textId="6E4D0519" w:rsidR="00C94144" w:rsidRPr="007F72B7" w:rsidRDefault="00F87DFE"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5.35</w:t>
            </w:r>
          </w:p>
          <w:p w14:paraId="7D859333" w14:textId="5490B7C1" w:rsidR="00C94144" w:rsidRPr="007F72B7" w:rsidRDefault="00F87DFE"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(5.30, 5.40</w:t>
            </w:r>
            <w:r w:rsidR="00C94144" w:rsidRPr="007F72B7">
              <w:rPr>
                <w:rFonts w:ascii="Times New Roman" w:hAnsi="Times New Roman" w:cs="Times New Roman"/>
                <w:color w:val="000000" w:themeColor="text1"/>
                <w:sz w:val="24"/>
                <w:szCs w:val="24"/>
              </w:rPr>
              <w:t>)</w:t>
            </w:r>
          </w:p>
        </w:tc>
        <w:tc>
          <w:tcPr>
            <w:tcW w:w="1980" w:type="dxa"/>
            <w:vAlign w:val="center"/>
          </w:tcPr>
          <w:p w14:paraId="7D859334" w14:textId="5FC8D8A4" w:rsidR="00C94144" w:rsidRPr="007F72B7" w:rsidRDefault="00F87DFE"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30.88</w:t>
            </w:r>
          </w:p>
          <w:p w14:paraId="7D859335" w14:textId="3D7CA99A" w:rsidR="00C94144" w:rsidRPr="007F72B7" w:rsidRDefault="00F87DFE" w:rsidP="00B425DE">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(30.78, 30.98</w:t>
            </w:r>
            <w:r w:rsidR="00C94144" w:rsidRPr="007F72B7">
              <w:rPr>
                <w:rFonts w:ascii="Times New Roman" w:hAnsi="Times New Roman" w:cs="Times New Roman"/>
                <w:color w:val="000000" w:themeColor="text1"/>
                <w:sz w:val="24"/>
                <w:szCs w:val="24"/>
              </w:rPr>
              <w:t>)</w:t>
            </w:r>
          </w:p>
        </w:tc>
      </w:tr>
      <w:tr w:rsidR="00B579D6" w:rsidRPr="007F72B7" w14:paraId="7D859340" w14:textId="77777777" w:rsidTr="00CC2BDC">
        <w:tc>
          <w:tcPr>
            <w:tcW w:w="1800" w:type="dxa"/>
          </w:tcPr>
          <w:p w14:paraId="7D859337" w14:textId="77777777" w:rsidR="00B579D6" w:rsidRPr="007F72B7" w:rsidRDefault="00B579D6" w:rsidP="00B579D6">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Screening</w:t>
            </w:r>
          </w:p>
        </w:tc>
        <w:tc>
          <w:tcPr>
            <w:tcW w:w="1890" w:type="dxa"/>
            <w:vAlign w:val="center"/>
          </w:tcPr>
          <w:p w14:paraId="7D859338" w14:textId="25B74657" w:rsidR="00B579D6" w:rsidRPr="007F72B7" w:rsidRDefault="00B579D6" w:rsidP="00B579D6">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3.94</w:t>
            </w:r>
          </w:p>
          <w:p w14:paraId="7D859339" w14:textId="18F181A2" w:rsidR="00B579D6" w:rsidRPr="007F72B7" w:rsidRDefault="00B579D6" w:rsidP="00B579D6">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(3.90,3.99)</w:t>
            </w:r>
          </w:p>
        </w:tc>
        <w:tc>
          <w:tcPr>
            <w:tcW w:w="1980" w:type="dxa"/>
            <w:vAlign w:val="center"/>
          </w:tcPr>
          <w:p w14:paraId="7D85933A" w14:textId="148F5FDA" w:rsidR="00B579D6" w:rsidRPr="007F72B7" w:rsidRDefault="00B579D6" w:rsidP="00B579D6">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22.34</w:t>
            </w:r>
          </w:p>
          <w:p w14:paraId="7D85933B" w14:textId="3FFC22C4" w:rsidR="00B579D6" w:rsidRPr="007F72B7" w:rsidRDefault="00B579D6" w:rsidP="00B579D6">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(22.24, 22.44)</w:t>
            </w:r>
          </w:p>
        </w:tc>
        <w:tc>
          <w:tcPr>
            <w:tcW w:w="1710" w:type="dxa"/>
            <w:vAlign w:val="center"/>
          </w:tcPr>
          <w:p w14:paraId="7D85933C" w14:textId="64A14611" w:rsidR="00B579D6" w:rsidRPr="007F72B7" w:rsidRDefault="00B579D6" w:rsidP="00B579D6">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3.93</w:t>
            </w:r>
          </w:p>
          <w:p w14:paraId="7D85933D" w14:textId="0A62D916" w:rsidR="00B579D6" w:rsidRPr="007F72B7" w:rsidRDefault="00B579D6" w:rsidP="00B579D6">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(3.89, 3.98)</w:t>
            </w:r>
          </w:p>
        </w:tc>
        <w:tc>
          <w:tcPr>
            <w:tcW w:w="1980" w:type="dxa"/>
            <w:vAlign w:val="center"/>
          </w:tcPr>
          <w:p w14:paraId="7D85933E" w14:textId="63738CDC" w:rsidR="00B579D6" w:rsidRPr="007F72B7" w:rsidRDefault="00B579D6" w:rsidP="00B579D6">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20.09</w:t>
            </w:r>
          </w:p>
          <w:p w14:paraId="7D85933F" w14:textId="4A69DF3F" w:rsidR="00B579D6" w:rsidRPr="007F72B7" w:rsidRDefault="00B579D6" w:rsidP="00B579D6">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(20.00, 20.19)</w:t>
            </w:r>
          </w:p>
        </w:tc>
      </w:tr>
      <w:tr w:rsidR="00B579D6" w:rsidRPr="007F72B7" w14:paraId="7D85934A" w14:textId="77777777" w:rsidTr="00CC2BDC">
        <w:tc>
          <w:tcPr>
            <w:tcW w:w="1800" w:type="dxa"/>
          </w:tcPr>
          <w:p w14:paraId="7D859341" w14:textId="77777777" w:rsidR="00B579D6" w:rsidRPr="007F72B7" w:rsidRDefault="00B579D6" w:rsidP="00B579D6">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Terminal cleaning</w:t>
            </w:r>
          </w:p>
        </w:tc>
        <w:tc>
          <w:tcPr>
            <w:tcW w:w="1890" w:type="dxa"/>
            <w:vAlign w:val="center"/>
          </w:tcPr>
          <w:p w14:paraId="7D859342" w14:textId="3927FEFC" w:rsidR="00B579D6" w:rsidRPr="007F72B7" w:rsidRDefault="00B579D6" w:rsidP="00B579D6">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4.87</w:t>
            </w:r>
          </w:p>
          <w:p w14:paraId="7D859343" w14:textId="0B0481A8" w:rsidR="00B579D6" w:rsidRPr="007F72B7" w:rsidRDefault="00B579D6" w:rsidP="00B579D6">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(4.82, 4.92)</w:t>
            </w:r>
          </w:p>
        </w:tc>
        <w:tc>
          <w:tcPr>
            <w:tcW w:w="1980" w:type="dxa"/>
            <w:vAlign w:val="center"/>
          </w:tcPr>
          <w:p w14:paraId="7D859344" w14:textId="7078B84D" w:rsidR="00B579D6" w:rsidRPr="007F72B7" w:rsidRDefault="00B579D6" w:rsidP="00B579D6">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27.38</w:t>
            </w:r>
          </w:p>
          <w:p w14:paraId="7D859345" w14:textId="7B08AF87" w:rsidR="00B579D6" w:rsidRPr="007F72B7" w:rsidRDefault="00B579D6" w:rsidP="00B579D6">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(27.28, 27.48)</w:t>
            </w:r>
          </w:p>
        </w:tc>
        <w:tc>
          <w:tcPr>
            <w:tcW w:w="1710" w:type="dxa"/>
            <w:vAlign w:val="center"/>
          </w:tcPr>
          <w:p w14:paraId="7D859346" w14:textId="0A588881" w:rsidR="00B579D6" w:rsidRPr="007F72B7" w:rsidRDefault="00B579D6" w:rsidP="00B579D6">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4.84</w:t>
            </w:r>
          </w:p>
          <w:p w14:paraId="7D859347" w14:textId="25E638AA" w:rsidR="00B579D6" w:rsidRPr="007F72B7" w:rsidRDefault="00B579D6" w:rsidP="00B579D6">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(4.79, 4.89)</w:t>
            </w:r>
          </w:p>
        </w:tc>
        <w:tc>
          <w:tcPr>
            <w:tcW w:w="1980" w:type="dxa"/>
            <w:vAlign w:val="center"/>
          </w:tcPr>
          <w:p w14:paraId="7D859348" w14:textId="14EC845B" w:rsidR="00B579D6" w:rsidRPr="007F72B7" w:rsidRDefault="00B579D6" w:rsidP="00B579D6">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24.81</w:t>
            </w:r>
          </w:p>
          <w:p w14:paraId="7D859349" w14:textId="73DED30E" w:rsidR="00B579D6" w:rsidRPr="007F72B7" w:rsidRDefault="00B579D6" w:rsidP="00B579D6">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(24.72, 24.90)</w:t>
            </w:r>
          </w:p>
        </w:tc>
      </w:tr>
      <w:tr w:rsidR="00B579D6" w:rsidRPr="007F72B7" w14:paraId="7D859354" w14:textId="77777777" w:rsidTr="00CC2BDC">
        <w:tc>
          <w:tcPr>
            <w:tcW w:w="1800" w:type="dxa"/>
          </w:tcPr>
          <w:p w14:paraId="7D85934B" w14:textId="77777777" w:rsidR="00B579D6" w:rsidRPr="007F72B7" w:rsidRDefault="00B579D6" w:rsidP="00B579D6">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Visitor contact precautions</w:t>
            </w:r>
          </w:p>
        </w:tc>
        <w:tc>
          <w:tcPr>
            <w:tcW w:w="1890" w:type="dxa"/>
            <w:vAlign w:val="center"/>
          </w:tcPr>
          <w:p w14:paraId="7D85934C" w14:textId="7B27701A" w:rsidR="00B579D6" w:rsidRPr="007F72B7" w:rsidRDefault="00B579D6" w:rsidP="00B579D6">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5.50</w:t>
            </w:r>
          </w:p>
          <w:p w14:paraId="7D85934D" w14:textId="7F4CC798" w:rsidR="00B579D6" w:rsidRPr="007F72B7" w:rsidRDefault="00B579D6" w:rsidP="00B579D6">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(5.45, 5.55)</w:t>
            </w:r>
          </w:p>
        </w:tc>
        <w:tc>
          <w:tcPr>
            <w:tcW w:w="1980" w:type="dxa"/>
            <w:vAlign w:val="center"/>
          </w:tcPr>
          <w:p w14:paraId="7D85934E" w14:textId="52097249" w:rsidR="00B579D6" w:rsidRPr="007F72B7" w:rsidRDefault="00B579D6" w:rsidP="00B579D6">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36.12</w:t>
            </w:r>
          </w:p>
          <w:p w14:paraId="7D85934F" w14:textId="21DFB19B" w:rsidR="00B579D6" w:rsidRPr="007F72B7" w:rsidRDefault="00B579D6" w:rsidP="00B579D6">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(36.01, 36.22)</w:t>
            </w:r>
          </w:p>
        </w:tc>
        <w:tc>
          <w:tcPr>
            <w:tcW w:w="1710" w:type="dxa"/>
            <w:vAlign w:val="center"/>
          </w:tcPr>
          <w:p w14:paraId="7D859350" w14:textId="0352D794" w:rsidR="00B579D6" w:rsidRPr="007F72B7" w:rsidRDefault="00B579D6" w:rsidP="00B579D6">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5.50</w:t>
            </w:r>
          </w:p>
          <w:p w14:paraId="7D859351" w14:textId="071B09B7" w:rsidR="00B579D6" w:rsidRPr="007F72B7" w:rsidRDefault="00B579D6" w:rsidP="00B579D6">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(5.45, 5.55)</w:t>
            </w:r>
          </w:p>
        </w:tc>
        <w:tc>
          <w:tcPr>
            <w:tcW w:w="1980" w:type="dxa"/>
            <w:vAlign w:val="center"/>
          </w:tcPr>
          <w:p w14:paraId="7D859352" w14:textId="63DB74D3" w:rsidR="00B579D6" w:rsidRPr="007F72B7" w:rsidRDefault="00B579D6" w:rsidP="00B579D6">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32.74</w:t>
            </w:r>
          </w:p>
          <w:p w14:paraId="7D859353" w14:textId="054E90C0" w:rsidR="00B579D6" w:rsidRPr="007F72B7" w:rsidRDefault="00B579D6" w:rsidP="00B579D6">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(32.64, 32.84)</w:t>
            </w:r>
          </w:p>
        </w:tc>
      </w:tr>
      <w:tr w:rsidR="00B579D6" w:rsidRPr="007F72B7" w14:paraId="7D85935E" w14:textId="77777777" w:rsidTr="00CC2BDC">
        <w:tc>
          <w:tcPr>
            <w:tcW w:w="1800" w:type="dxa"/>
          </w:tcPr>
          <w:p w14:paraId="7D859355" w14:textId="77777777" w:rsidR="00B579D6" w:rsidRPr="007F72B7" w:rsidRDefault="00B579D6" w:rsidP="00B579D6">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Visitor hand hygiene</w:t>
            </w:r>
          </w:p>
        </w:tc>
        <w:tc>
          <w:tcPr>
            <w:tcW w:w="1890" w:type="dxa"/>
            <w:vAlign w:val="center"/>
          </w:tcPr>
          <w:p w14:paraId="7D859356" w14:textId="58F618C1" w:rsidR="00B579D6" w:rsidRPr="007F72B7" w:rsidRDefault="00B579D6" w:rsidP="00B579D6">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5.51</w:t>
            </w:r>
          </w:p>
          <w:p w14:paraId="7D859357" w14:textId="28CC870F" w:rsidR="00B579D6" w:rsidRPr="007F72B7" w:rsidRDefault="00B579D6" w:rsidP="00B579D6">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(5.46, 5.56)</w:t>
            </w:r>
          </w:p>
        </w:tc>
        <w:tc>
          <w:tcPr>
            <w:tcW w:w="1980" w:type="dxa"/>
            <w:vAlign w:val="center"/>
          </w:tcPr>
          <w:p w14:paraId="7D859358" w14:textId="7CEE8780" w:rsidR="00B579D6" w:rsidRPr="007F72B7" w:rsidRDefault="00B579D6" w:rsidP="00B579D6">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36.11</w:t>
            </w:r>
          </w:p>
          <w:p w14:paraId="7D859359" w14:textId="16C7FA89" w:rsidR="00B579D6" w:rsidRPr="007F72B7" w:rsidRDefault="00B579D6" w:rsidP="00B579D6">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(36.00, 36.22)</w:t>
            </w:r>
          </w:p>
        </w:tc>
        <w:tc>
          <w:tcPr>
            <w:tcW w:w="1710" w:type="dxa"/>
            <w:vAlign w:val="center"/>
          </w:tcPr>
          <w:p w14:paraId="7D85935A" w14:textId="788CDFFA" w:rsidR="00B579D6" w:rsidRPr="007F72B7" w:rsidRDefault="00B579D6" w:rsidP="00B579D6">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5.52</w:t>
            </w:r>
          </w:p>
          <w:p w14:paraId="7D85935B" w14:textId="7588572B" w:rsidR="00B579D6" w:rsidRPr="007F72B7" w:rsidRDefault="00B579D6" w:rsidP="00B579D6">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(5.46, 5.57)</w:t>
            </w:r>
          </w:p>
        </w:tc>
        <w:tc>
          <w:tcPr>
            <w:tcW w:w="1980" w:type="dxa"/>
            <w:vAlign w:val="center"/>
          </w:tcPr>
          <w:p w14:paraId="7D85935C" w14:textId="70559CD2" w:rsidR="00B579D6" w:rsidRPr="007F72B7" w:rsidRDefault="00B579D6" w:rsidP="00B579D6">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32.68</w:t>
            </w:r>
          </w:p>
          <w:p w14:paraId="7D85935D" w14:textId="3E91B91B" w:rsidR="00B579D6" w:rsidRPr="007F72B7" w:rsidRDefault="00B579D6" w:rsidP="00B579D6">
            <w:pPr>
              <w:spacing w:line="240" w:lineRule="auto"/>
              <w:contextualSpacing/>
              <w:jc w:val="cente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(32.51, 32.70)</w:t>
            </w:r>
          </w:p>
        </w:tc>
      </w:tr>
    </w:tbl>
    <w:p w14:paraId="53AEEBD3" w14:textId="777718B2" w:rsidR="0066015D" w:rsidRPr="007F72B7" w:rsidRDefault="00C94144"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 xml:space="preserve">Results of matrix seven testing at baseline and an enhanced level of each intervention individually. HO-CDI: Hospital onset </w:t>
      </w:r>
      <w:r w:rsidRPr="007F72B7">
        <w:rPr>
          <w:rFonts w:ascii="Times New Roman" w:hAnsi="Times New Roman" w:cs="Times New Roman"/>
          <w:i/>
          <w:color w:val="000000" w:themeColor="text1"/>
          <w:sz w:val="24"/>
          <w:szCs w:val="24"/>
        </w:rPr>
        <w:t xml:space="preserve">Clostridium difficile </w:t>
      </w:r>
      <w:r w:rsidRPr="007F72B7">
        <w:rPr>
          <w:rFonts w:ascii="Times New Roman" w:hAnsi="Times New Roman" w:cs="Times New Roman"/>
          <w:color w:val="000000" w:themeColor="text1"/>
          <w:sz w:val="24"/>
          <w:szCs w:val="24"/>
        </w:rPr>
        <w:t>infection; PD: Patient days</w:t>
      </w:r>
    </w:p>
    <w:p w14:paraId="2EFB6757" w14:textId="7DB8460D" w:rsidR="00F87DFE" w:rsidRPr="007F72B7" w:rsidRDefault="00F87DFE" w:rsidP="00B425DE">
      <w:pPr>
        <w:spacing w:line="240" w:lineRule="auto"/>
        <w:contextualSpacing/>
        <w:rPr>
          <w:rFonts w:ascii="Times New Roman" w:hAnsi="Times New Roman" w:cs="Times New Roman"/>
          <w:color w:val="000000" w:themeColor="text1"/>
          <w:sz w:val="24"/>
          <w:szCs w:val="24"/>
        </w:rPr>
      </w:pPr>
    </w:p>
    <w:p w14:paraId="21644B93" w14:textId="0194620F" w:rsidR="00F87DFE" w:rsidRPr="007F72B7" w:rsidRDefault="00F87DFE"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ab/>
        <w:t>Matrix seven replicated the results compared to using all ten matrices very well</w:t>
      </w:r>
      <w:r w:rsidR="00B25438" w:rsidRPr="007F72B7">
        <w:rPr>
          <w:rFonts w:ascii="Times New Roman" w:hAnsi="Times New Roman" w:cs="Times New Roman"/>
          <w:color w:val="000000" w:themeColor="text1"/>
          <w:sz w:val="24"/>
          <w:szCs w:val="24"/>
        </w:rPr>
        <w:t xml:space="preserve"> and was used for all subsequent model runs and analyses</w:t>
      </w:r>
      <w:r w:rsidRPr="007F72B7">
        <w:rPr>
          <w:rFonts w:ascii="Times New Roman" w:hAnsi="Times New Roman" w:cs="Times New Roman"/>
          <w:color w:val="000000" w:themeColor="text1"/>
          <w:sz w:val="24"/>
          <w:szCs w:val="24"/>
        </w:rPr>
        <w:t xml:space="preserve">. </w:t>
      </w:r>
      <w:r w:rsidR="00B25438" w:rsidRPr="007F72B7">
        <w:rPr>
          <w:rFonts w:ascii="Times New Roman" w:hAnsi="Times New Roman" w:cs="Times New Roman"/>
          <w:color w:val="000000" w:themeColor="text1"/>
          <w:sz w:val="24"/>
          <w:szCs w:val="24"/>
        </w:rPr>
        <w:t>Matrix seven r</w:t>
      </w:r>
      <w:r w:rsidRPr="007F72B7">
        <w:rPr>
          <w:rFonts w:ascii="Times New Roman" w:hAnsi="Times New Roman" w:cs="Times New Roman"/>
          <w:color w:val="000000" w:themeColor="text1"/>
          <w:sz w:val="24"/>
          <w:szCs w:val="24"/>
        </w:rPr>
        <w:t xml:space="preserve">esults </w:t>
      </w:r>
      <w:r w:rsidR="00B25438" w:rsidRPr="007F72B7">
        <w:rPr>
          <w:rFonts w:ascii="Times New Roman" w:hAnsi="Times New Roman" w:cs="Times New Roman"/>
          <w:color w:val="000000" w:themeColor="text1"/>
          <w:sz w:val="24"/>
          <w:szCs w:val="24"/>
        </w:rPr>
        <w:t xml:space="preserve">for </w:t>
      </w:r>
      <w:r w:rsidRPr="007F72B7">
        <w:rPr>
          <w:rFonts w:ascii="Times New Roman" w:hAnsi="Times New Roman" w:cs="Times New Roman"/>
          <w:color w:val="000000" w:themeColor="text1"/>
          <w:sz w:val="24"/>
          <w:szCs w:val="24"/>
        </w:rPr>
        <w:t xml:space="preserve">HO-CDI replicated </w:t>
      </w:r>
      <w:r w:rsidR="00B25438" w:rsidRPr="007F72B7">
        <w:rPr>
          <w:rFonts w:ascii="Times New Roman" w:hAnsi="Times New Roman" w:cs="Times New Roman"/>
          <w:color w:val="000000" w:themeColor="text1"/>
          <w:sz w:val="24"/>
          <w:szCs w:val="24"/>
        </w:rPr>
        <w:t xml:space="preserve">all ten matrices </w:t>
      </w:r>
      <w:r w:rsidRPr="007F72B7">
        <w:rPr>
          <w:rFonts w:ascii="Times New Roman" w:hAnsi="Times New Roman" w:cs="Times New Roman"/>
          <w:color w:val="000000" w:themeColor="text1"/>
          <w:sz w:val="24"/>
          <w:szCs w:val="24"/>
        </w:rPr>
        <w:t xml:space="preserve">almost exactly. While the </w:t>
      </w:r>
      <w:r w:rsidR="00B25438" w:rsidRPr="007F72B7">
        <w:rPr>
          <w:rFonts w:ascii="Times New Roman" w:hAnsi="Times New Roman" w:cs="Times New Roman"/>
          <w:color w:val="000000" w:themeColor="text1"/>
          <w:sz w:val="24"/>
          <w:szCs w:val="24"/>
        </w:rPr>
        <w:t xml:space="preserve">asymptomatic colonization rate was slightly lower using matrix seven, the trends were consistent across all interventions. </w:t>
      </w:r>
    </w:p>
    <w:p w14:paraId="7D859361" w14:textId="7E0DCF9F" w:rsidR="00BD2A90" w:rsidRPr="004212B8" w:rsidRDefault="001C73CF" w:rsidP="00B425DE">
      <w:pPr>
        <w:pStyle w:val="Heading1"/>
        <w:contextualSpacing/>
        <w:rPr>
          <w:rFonts w:ascii="Times New Roman" w:hAnsi="Times New Roman" w:cs="Times New Roman"/>
          <w:b/>
          <w:color w:val="000000" w:themeColor="text1"/>
          <w:szCs w:val="24"/>
        </w:rPr>
      </w:pPr>
      <w:r>
        <w:rPr>
          <w:rFonts w:ascii="Times New Roman" w:hAnsi="Times New Roman" w:cs="Times New Roman"/>
          <w:b/>
          <w:color w:val="000000" w:themeColor="text1"/>
          <w:szCs w:val="24"/>
        </w:rPr>
        <w:lastRenderedPageBreak/>
        <w:t>S</w:t>
      </w:r>
      <w:r w:rsidR="00617293" w:rsidRPr="004212B8">
        <w:rPr>
          <w:rFonts w:ascii="Times New Roman" w:hAnsi="Times New Roman" w:cs="Times New Roman"/>
          <w:b/>
          <w:color w:val="000000" w:themeColor="text1"/>
          <w:szCs w:val="24"/>
        </w:rPr>
        <w:t>3.</w:t>
      </w:r>
      <w:r w:rsidR="00BD2A90" w:rsidRPr="004212B8">
        <w:rPr>
          <w:rFonts w:ascii="Times New Roman" w:hAnsi="Times New Roman" w:cs="Times New Roman"/>
          <w:b/>
          <w:color w:val="000000" w:themeColor="text1"/>
          <w:szCs w:val="24"/>
        </w:rPr>
        <w:t xml:space="preserve"> Data Sources</w:t>
      </w:r>
    </w:p>
    <w:p w14:paraId="7D859362" w14:textId="055C4E3F" w:rsidR="00C94144" w:rsidRPr="007F72B7" w:rsidRDefault="00BD2A90" w:rsidP="00B425DE">
      <w:pPr>
        <w:spacing w:line="240" w:lineRule="auto"/>
        <w:ind w:firstLine="720"/>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 xml:space="preserve">Primary administrative data from the American Family Children’s Hospital in Madison, Wisconsin were used to develop a </w:t>
      </w:r>
      <w:proofErr w:type="spellStart"/>
      <w:r w:rsidRPr="007F72B7">
        <w:rPr>
          <w:rFonts w:ascii="Times New Roman" w:hAnsi="Times New Roman" w:cs="Times New Roman"/>
          <w:color w:val="000000" w:themeColor="text1"/>
          <w:sz w:val="24"/>
          <w:szCs w:val="24"/>
        </w:rPr>
        <w:t>mean:standard</w:t>
      </w:r>
      <w:proofErr w:type="spellEnd"/>
      <w:r w:rsidRPr="007F72B7">
        <w:rPr>
          <w:rFonts w:ascii="Times New Roman" w:hAnsi="Times New Roman" w:cs="Times New Roman"/>
          <w:color w:val="000000" w:themeColor="text1"/>
          <w:sz w:val="24"/>
          <w:szCs w:val="24"/>
        </w:rPr>
        <w:t xml:space="preserve"> deviation length of stay ratio, which was subsequently used to determine the measure’s standard deviation. These data were also used to derive the patient transfer intervention estimates. Caretaker service time parameters were defined based on expert opinion, as no comprehensive workflow studies of visitors to children’s hospital</w:t>
      </w:r>
      <w:r w:rsidR="009F1F36" w:rsidRPr="007F72B7">
        <w:rPr>
          <w:rFonts w:ascii="Times New Roman" w:hAnsi="Times New Roman" w:cs="Times New Roman"/>
          <w:color w:val="000000" w:themeColor="text1"/>
          <w:sz w:val="24"/>
          <w:szCs w:val="24"/>
        </w:rPr>
        <w:t>s have been conducted, to date.</w:t>
      </w:r>
    </w:p>
    <w:p w14:paraId="03FE0847" w14:textId="0BD0F4FF" w:rsidR="00853C18" w:rsidRPr="004212B8" w:rsidRDefault="001C73CF" w:rsidP="00B425DE">
      <w:pPr>
        <w:pStyle w:val="Heading1"/>
        <w:contextualSpacing/>
        <w:rPr>
          <w:rFonts w:ascii="Times New Roman" w:hAnsi="Times New Roman" w:cs="Times New Roman"/>
          <w:b/>
          <w:color w:val="000000" w:themeColor="text1"/>
          <w:szCs w:val="24"/>
        </w:rPr>
      </w:pPr>
      <w:r>
        <w:rPr>
          <w:rFonts w:ascii="Times New Roman" w:hAnsi="Times New Roman" w:cs="Times New Roman"/>
          <w:b/>
          <w:color w:val="000000" w:themeColor="text1"/>
          <w:szCs w:val="24"/>
        </w:rPr>
        <w:t>S</w:t>
      </w:r>
      <w:r w:rsidR="00617293" w:rsidRPr="004212B8">
        <w:rPr>
          <w:rFonts w:ascii="Times New Roman" w:hAnsi="Times New Roman" w:cs="Times New Roman"/>
          <w:b/>
          <w:color w:val="000000" w:themeColor="text1"/>
          <w:szCs w:val="24"/>
        </w:rPr>
        <w:t>4.</w:t>
      </w:r>
      <w:r w:rsidR="00853C18" w:rsidRPr="004212B8">
        <w:rPr>
          <w:rFonts w:ascii="Times New Roman" w:hAnsi="Times New Roman" w:cs="Times New Roman"/>
          <w:b/>
          <w:color w:val="000000" w:themeColor="text1"/>
          <w:szCs w:val="24"/>
        </w:rPr>
        <w:t xml:space="preserve"> Order of events in the model</w:t>
      </w:r>
    </w:p>
    <w:p w14:paraId="3E90DAB3" w14:textId="5C23D9CF" w:rsidR="00853C18" w:rsidRPr="007F72B7" w:rsidRDefault="00853C18"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ab/>
        <w:t xml:space="preserve">The order of events is outlined for each agent type in the </w:t>
      </w:r>
      <w:r w:rsidR="00B25438" w:rsidRPr="007F72B7">
        <w:rPr>
          <w:rFonts w:ascii="Times New Roman" w:hAnsi="Times New Roman" w:cs="Times New Roman"/>
          <w:color w:val="000000" w:themeColor="text1"/>
          <w:sz w:val="24"/>
          <w:szCs w:val="24"/>
        </w:rPr>
        <w:t>subsequent flow diagrams:</w:t>
      </w:r>
      <w:r w:rsidR="00B425DE" w:rsidRPr="007F72B7">
        <w:rPr>
          <w:rFonts w:ascii="Times New Roman" w:hAnsi="Times New Roman" w:cs="Times New Roman"/>
          <w:color w:val="000000" w:themeColor="text1"/>
          <w:sz w:val="24"/>
          <w:szCs w:val="24"/>
        </w:rPr>
        <w:t xml:space="preserve"> Figures </w:t>
      </w:r>
      <w:r w:rsidR="001C73CF">
        <w:rPr>
          <w:rFonts w:ascii="Times New Roman" w:hAnsi="Times New Roman" w:cs="Times New Roman"/>
          <w:color w:val="000000" w:themeColor="text1"/>
          <w:sz w:val="24"/>
          <w:szCs w:val="24"/>
        </w:rPr>
        <w:t>S</w:t>
      </w:r>
      <w:r w:rsidR="001E3E0A">
        <w:rPr>
          <w:rFonts w:ascii="Times New Roman" w:hAnsi="Times New Roman" w:cs="Times New Roman"/>
          <w:color w:val="000000" w:themeColor="text1"/>
          <w:sz w:val="24"/>
          <w:szCs w:val="24"/>
        </w:rPr>
        <w:t>2</w:t>
      </w:r>
      <w:r w:rsidR="00BD4523" w:rsidRPr="007F72B7">
        <w:rPr>
          <w:rFonts w:ascii="Times New Roman" w:hAnsi="Times New Roman" w:cs="Times New Roman"/>
          <w:color w:val="000000" w:themeColor="text1"/>
          <w:sz w:val="24"/>
          <w:szCs w:val="24"/>
        </w:rPr>
        <w:t>.A</w:t>
      </w:r>
      <w:r w:rsidR="00B425DE" w:rsidRPr="007F72B7">
        <w:rPr>
          <w:rFonts w:ascii="Times New Roman" w:hAnsi="Times New Roman" w:cs="Times New Roman"/>
          <w:color w:val="000000" w:themeColor="text1"/>
          <w:sz w:val="24"/>
          <w:szCs w:val="24"/>
        </w:rPr>
        <w:t xml:space="preserve"> (patients)</w:t>
      </w:r>
      <w:r w:rsidR="00BD4523" w:rsidRPr="007F72B7">
        <w:rPr>
          <w:rFonts w:ascii="Times New Roman" w:hAnsi="Times New Roman" w:cs="Times New Roman"/>
          <w:color w:val="000000" w:themeColor="text1"/>
          <w:sz w:val="24"/>
          <w:szCs w:val="24"/>
        </w:rPr>
        <w:t xml:space="preserve">, </w:t>
      </w:r>
      <w:r w:rsidR="001C73CF">
        <w:rPr>
          <w:rFonts w:ascii="Times New Roman" w:hAnsi="Times New Roman" w:cs="Times New Roman"/>
          <w:color w:val="000000" w:themeColor="text1"/>
          <w:sz w:val="24"/>
          <w:szCs w:val="24"/>
        </w:rPr>
        <w:t>S</w:t>
      </w:r>
      <w:r w:rsidR="001E3E0A">
        <w:rPr>
          <w:rFonts w:ascii="Times New Roman" w:hAnsi="Times New Roman" w:cs="Times New Roman"/>
          <w:color w:val="000000" w:themeColor="text1"/>
          <w:sz w:val="24"/>
          <w:szCs w:val="24"/>
        </w:rPr>
        <w:t>2</w:t>
      </w:r>
      <w:r w:rsidR="00BD4523" w:rsidRPr="007F72B7">
        <w:rPr>
          <w:rFonts w:ascii="Times New Roman" w:hAnsi="Times New Roman" w:cs="Times New Roman"/>
          <w:color w:val="000000" w:themeColor="text1"/>
          <w:sz w:val="24"/>
          <w:szCs w:val="24"/>
        </w:rPr>
        <w:t>.B</w:t>
      </w:r>
      <w:r w:rsidR="00B425DE" w:rsidRPr="007F72B7">
        <w:rPr>
          <w:rFonts w:ascii="Times New Roman" w:hAnsi="Times New Roman" w:cs="Times New Roman"/>
          <w:color w:val="000000" w:themeColor="text1"/>
          <w:sz w:val="24"/>
          <w:szCs w:val="24"/>
        </w:rPr>
        <w:t xml:space="preserve"> (nurses and doctors), </w:t>
      </w:r>
      <w:r w:rsidR="001C73CF">
        <w:rPr>
          <w:rFonts w:ascii="Times New Roman" w:hAnsi="Times New Roman" w:cs="Times New Roman"/>
          <w:color w:val="000000" w:themeColor="text1"/>
          <w:sz w:val="24"/>
          <w:szCs w:val="24"/>
        </w:rPr>
        <w:t>S</w:t>
      </w:r>
      <w:r w:rsidR="001E3E0A">
        <w:rPr>
          <w:rFonts w:ascii="Times New Roman" w:hAnsi="Times New Roman" w:cs="Times New Roman"/>
          <w:color w:val="000000" w:themeColor="text1"/>
          <w:sz w:val="24"/>
          <w:szCs w:val="24"/>
        </w:rPr>
        <w:t>2</w:t>
      </w:r>
      <w:r w:rsidR="00BD4523" w:rsidRPr="007F72B7">
        <w:rPr>
          <w:rFonts w:ascii="Times New Roman" w:hAnsi="Times New Roman" w:cs="Times New Roman"/>
          <w:color w:val="000000" w:themeColor="text1"/>
          <w:sz w:val="24"/>
          <w:szCs w:val="24"/>
        </w:rPr>
        <w:t>.C</w:t>
      </w:r>
      <w:r w:rsidRPr="007F72B7">
        <w:rPr>
          <w:rFonts w:ascii="Times New Roman" w:hAnsi="Times New Roman" w:cs="Times New Roman"/>
          <w:color w:val="000000" w:themeColor="text1"/>
          <w:sz w:val="24"/>
          <w:szCs w:val="24"/>
        </w:rPr>
        <w:t xml:space="preserve"> (visitors)</w:t>
      </w:r>
      <w:r w:rsidR="00BD4523" w:rsidRPr="007F72B7">
        <w:rPr>
          <w:rFonts w:ascii="Times New Roman" w:hAnsi="Times New Roman" w:cs="Times New Roman"/>
          <w:color w:val="000000" w:themeColor="text1"/>
          <w:sz w:val="24"/>
          <w:szCs w:val="24"/>
        </w:rPr>
        <w:t xml:space="preserve">, and </w:t>
      </w:r>
      <w:r w:rsidR="001C73CF">
        <w:rPr>
          <w:rFonts w:ascii="Times New Roman" w:hAnsi="Times New Roman" w:cs="Times New Roman"/>
          <w:color w:val="000000" w:themeColor="text1"/>
          <w:sz w:val="24"/>
          <w:szCs w:val="24"/>
        </w:rPr>
        <w:t>S</w:t>
      </w:r>
      <w:r w:rsidR="001E3E0A">
        <w:rPr>
          <w:rFonts w:ascii="Times New Roman" w:hAnsi="Times New Roman" w:cs="Times New Roman"/>
          <w:color w:val="000000" w:themeColor="text1"/>
          <w:sz w:val="24"/>
          <w:szCs w:val="24"/>
        </w:rPr>
        <w:t>2</w:t>
      </w:r>
      <w:r w:rsidR="00BD4523" w:rsidRPr="007F72B7">
        <w:rPr>
          <w:rFonts w:ascii="Times New Roman" w:hAnsi="Times New Roman" w:cs="Times New Roman"/>
          <w:color w:val="000000" w:themeColor="text1"/>
          <w:sz w:val="24"/>
          <w:szCs w:val="24"/>
        </w:rPr>
        <w:t>.D</w:t>
      </w:r>
      <w:r w:rsidR="002F7B09" w:rsidRPr="007F72B7">
        <w:rPr>
          <w:rFonts w:ascii="Times New Roman" w:hAnsi="Times New Roman" w:cs="Times New Roman"/>
          <w:color w:val="000000" w:themeColor="text1"/>
          <w:sz w:val="24"/>
          <w:szCs w:val="24"/>
        </w:rPr>
        <w:t xml:space="preserve"> (caregivers)</w:t>
      </w:r>
      <w:r w:rsidRPr="007F72B7">
        <w:rPr>
          <w:rFonts w:ascii="Times New Roman" w:hAnsi="Times New Roman" w:cs="Times New Roman"/>
          <w:color w:val="000000" w:themeColor="text1"/>
          <w:sz w:val="24"/>
          <w:szCs w:val="24"/>
        </w:rPr>
        <w:t>. The overall order of events at each time</w:t>
      </w:r>
      <w:r w:rsidR="00EC0FD5" w:rsidRPr="007F72B7">
        <w:rPr>
          <w:rFonts w:ascii="Times New Roman" w:hAnsi="Times New Roman" w:cs="Times New Roman"/>
          <w:color w:val="000000" w:themeColor="text1"/>
          <w:sz w:val="24"/>
          <w:szCs w:val="24"/>
        </w:rPr>
        <w:t xml:space="preserve"> </w:t>
      </w:r>
      <w:r w:rsidRPr="007F72B7">
        <w:rPr>
          <w:rFonts w:ascii="Times New Roman" w:hAnsi="Times New Roman" w:cs="Times New Roman"/>
          <w:color w:val="000000" w:themeColor="text1"/>
          <w:sz w:val="24"/>
          <w:szCs w:val="24"/>
        </w:rPr>
        <w:t xml:space="preserve">point in the model is </w:t>
      </w:r>
      <w:r w:rsidR="00B25438" w:rsidRPr="007F72B7">
        <w:rPr>
          <w:rFonts w:ascii="Times New Roman" w:hAnsi="Times New Roman" w:cs="Times New Roman"/>
          <w:color w:val="000000" w:themeColor="text1"/>
          <w:sz w:val="24"/>
          <w:szCs w:val="24"/>
        </w:rPr>
        <w:t xml:space="preserve">run </w:t>
      </w:r>
      <w:r w:rsidRPr="007F72B7">
        <w:rPr>
          <w:rFonts w:ascii="Times New Roman" w:hAnsi="Times New Roman" w:cs="Times New Roman"/>
          <w:color w:val="000000" w:themeColor="text1"/>
          <w:sz w:val="24"/>
          <w:szCs w:val="24"/>
        </w:rPr>
        <w:t xml:space="preserve">as follows: </w:t>
      </w:r>
    </w:p>
    <w:p w14:paraId="14A432BD" w14:textId="52A4A52F" w:rsidR="00853C18" w:rsidRPr="007F72B7" w:rsidRDefault="00F11DF6" w:rsidP="00B425DE">
      <w:pPr>
        <w:pStyle w:val="ListParagraph"/>
        <w:numPr>
          <w:ilvl w:val="0"/>
          <w:numId w:val="1"/>
        </w:numPr>
        <w:spacing w:line="240" w:lineRule="auto"/>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N</w:t>
      </w:r>
      <w:r w:rsidR="00853C18" w:rsidRPr="007F72B7">
        <w:rPr>
          <w:rFonts w:ascii="Times New Roman" w:hAnsi="Times New Roman" w:cs="Times New Roman"/>
          <w:color w:val="000000" w:themeColor="text1"/>
          <w:sz w:val="24"/>
          <w:szCs w:val="24"/>
        </w:rPr>
        <w:t xml:space="preserve">ew patients arrive and are assigned an infectious status, hospital room, </w:t>
      </w:r>
      <w:r w:rsidR="00B25438" w:rsidRPr="007F72B7">
        <w:rPr>
          <w:rFonts w:ascii="Times New Roman" w:hAnsi="Times New Roman" w:cs="Times New Roman"/>
          <w:color w:val="000000" w:themeColor="text1"/>
          <w:sz w:val="24"/>
          <w:szCs w:val="24"/>
        </w:rPr>
        <w:t xml:space="preserve">any </w:t>
      </w:r>
      <w:r w:rsidR="00853C18" w:rsidRPr="007F72B7">
        <w:rPr>
          <w:rFonts w:ascii="Times New Roman" w:hAnsi="Times New Roman" w:cs="Times New Roman"/>
          <w:color w:val="000000" w:themeColor="text1"/>
          <w:sz w:val="24"/>
          <w:szCs w:val="24"/>
        </w:rPr>
        <w:t>intra-</w:t>
      </w:r>
      <w:r w:rsidR="00B25438" w:rsidRPr="007F72B7">
        <w:rPr>
          <w:rFonts w:ascii="Times New Roman" w:hAnsi="Times New Roman" w:cs="Times New Roman"/>
          <w:color w:val="000000" w:themeColor="text1"/>
          <w:sz w:val="24"/>
          <w:szCs w:val="24"/>
        </w:rPr>
        <w:t xml:space="preserve"> and inter-ward transfer times</w:t>
      </w:r>
      <w:r w:rsidR="00853C18" w:rsidRPr="007F72B7">
        <w:rPr>
          <w:rFonts w:ascii="Times New Roman" w:hAnsi="Times New Roman" w:cs="Times New Roman"/>
          <w:color w:val="000000" w:themeColor="text1"/>
          <w:sz w:val="24"/>
          <w:szCs w:val="24"/>
        </w:rPr>
        <w:t xml:space="preserve">, and </w:t>
      </w:r>
      <w:r w:rsidR="00B25438" w:rsidRPr="007F72B7">
        <w:rPr>
          <w:rFonts w:ascii="Times New Roman" w:hAnsi="Times New Roman" w:cs="Times New Roman"/>
          <w:color w:val="000000" w:themeColor="text1"/>
          <w:sz w:val="24"/>
          <w:szCs w:val="24"/>
        </w:rPr>
        <w:t xml:space="preserve">a </w:t>
      </w:r>
      <w:r w:rsidR="002B4C61" w:rsidRPr="007F72B7">
        <w:rPr>
          <w:rFonts w:ascii="Times New Roman" w:hAnsi="Times New Roman" w:cs="Times New Roman"/>
          <w:color w:val="000000" w:themeColor="text1"/>
          <w:sz w:val="24"/>
          <w:szCs w:val="24"/>
        </w:rPr>
        <w:t>3</w:t>
      </w:r>
      <w:r w:rsidRPr="007F72B7">
        <w:rPr>
          <w:rFonts w:ascii="Times New Roman" w:hAnsi="Times New Roman" w:cs="Times New Roman"/>
          <w:color w:val="000000" w:themeColor="text1"/>
          <w:sz w:val="24"/>
          <w:szCs w:val="24"/>
        </w:rPr>
        <w:t xml:space="preserve"> </w:t>
      </w:r>
      <w:r w:rsidR="002B4C61" w:rsidRPr="007F72B7">
        <w:rPr>
          <w:rFonts w:ascii="Times New Roman" w:hAnsi="Times New Roman" w:cs="Times New Roman"/>
          <w:color w:val="000000" w:themeColor="text1"/>
          <w:sz w:val="24"/>
          <w:szCs w:val="24"/>
        </w:rPr>
        <w:t>nurse,</w:t>
      </w:r>
      <w:r w:rsidR="00B25438" w:rsidRPr="007F72B7">
        <w:rPr>
          <w:rFonts w:ascii="Times New Roman" w:hAnsi="Times New Roman" w:cs="Times New Roman"/>
          <w:color w:val="000000" w:themeColor="text1"/>
          <w:sz w:val="24"/>
          <w:szCs w:val="24"/>
        </w:rPr>
        <w:t xml:space="preserve"> </w:t>
      </w:r>
      <w:r w:rsidR="002B4C61" w:rsidRPr="007F72B7">
        <w:rPr>
          <w:rFonts w:ascii="Times New Roman" w:hAnsi="Times New Roman" w:cs="Times New Roman"/>
          <w:color w:val="000000" w:themeColor="text1"/>
          <w:sz w:val="24"/>
          <w:szCs w:val="24"/>
        </w:rPr>
        <w:t>2</w:t>
      </w:r>
      <w:r w:rsidRPr="007F72B7">
        <w:rPr>
          <w:rFonts w:ascii="Times New Roman" w:hAnsi="Times New Roman" w:cs="Times New Roman"/>
          <w:color w:val="000000" w:themeColor="text1"/>
          <w:sz w:val="24"/>
          <w:szCs w:val="24"/>
        </w:rPr>
        <w:t xml:space="preserve"> </w:t>
      </w:r>
      <w:r w:rsidR="00B25438" w:rsidRPr="007F72B7">
        <w:rPr>
          <w:rFonts w:ascii="Times New Roman" w:hAnsi="Times New Roman" w:cs="Times New Roman"/>
          <w:color w:val="000000" w:themeColor="text1"/>
          <w:sz w:val="24"/>
          <w:szCs w:val="24"/>
        </w:rPr>
        <w:t xml:space="preserve">physician </w:t>
      </w:r>
      <w:r w:rsidR="00853C18" w:rsidRPr="007F72B7">
        <w:rPr>
          <w:rFonts w:ascii="Times New Roman" w:hAnsi="Times New Roman" w:cs="Times New Roman"/>
          <w:color w:val="000000" w:themeColor="text1"/>
          <w:sz w:val="24"/>
          <w:szCs w:val="24"/>
        </w:rPr>
        <w:t xml:space="preserve">healthcare worker team. Patients </w:t>
      </w:r>
      <w:r w:rsidR="002B4C61" w:rsidRPr="007F72B7">
        <w:rPr>
          <w:rFonts w:ascii="Times New Roman" w:hAnsi="Times New Roman" w:cs="Times New Roman"/>
          <w:color w:val="000000" w:themeColor="text1"/>
          <w:sz w:val="24"/>
          <w:szCs w:val="24"/>
        </w:rPr>
        <w:t>may be</w:t>
      </w:r>
      <w:r w:rsidR="00853C18" w:rsidRPr="007F72B7">
        <w:rPr>
          <w:rFonts w:ascii="Times New Roman" w:hAnsi="Times New Roman" w:cs="Times New Roman"/>
          <w:color w:val="000000" w:themeColor="text1"/>
          <w:sz w:val="24"/>
          <w:szCs w:val="24"/>
        </w:rPr>
        <w:t xml:space="preserve"> tested for </w:t>
      </w:r>
      <w:r w:rsidR="00853C18" w:rsidRPr="007F72B7">
        <w:rPr>
          <w:rFonts w:ascii="Times New Roman" w:hAnsi="Times New Roman" w:cs="Times New Roman"/>
          <w:i/>
          <w:color w:val="000000" w:themeColor="text1"/>
          <w:sz w:val="24"/>
          <w:szCs w:val="24"/>
        </w:rPr>
        <w:t>C. difficile</w:t>
      </w:r>
      <w:r w:rsidR="002B4C61" w:rsidRPr="007F72B7">
        <w:rPr>
          <w:rFonts w:ascii="Times New Roman" w:hAnsi="Times New Roman" w:cs="Times New Roman"/>
          <w:color w:val="000000" w:themeColor="text1"/>
          <w:sz w:val="24"/>
          <w:szCs w:val="24"/>
        </w:rPr>
        <w:t xml:space="preserve"> and </w:t>
      </w:r>
      <w:r w:rsidR="00853C18" w:rsidRPr="007F72B7">
        <w:rPr>
          <w:rFonts w:ascii="Times New Roman" w:hAnsi="Times New Roman" w:cs="Times New Roman"/>
          <w:color w:val="000000" w:themeColor="text1"/>
          <w:sz w:val="24"/>
          <w:szCs w:val="24"/>
        </w:rPr>
        <w:t>begin treatment</w:t>
      </w:r>
      <w:r w:rsidR="002B4C61" w:rsidRPr="007F72B7">
        <w:rPr>
          <w:rFonts w:ascii="Times New Roman" w:hAnsi="Times New Roman" w:cs="Times New Roman"/>
          <w:color w:val="000000" w:themeColor="text1"/>
          <w:sz w:val="24"/>
          <w:szCs w:val="24"/>
        </w:rPr>
        <w:t>, depending on patient symptoms and the status of the asymptomatic screening intervention</w:t>
      </w:r>
      <w:r w:rsidR="00853C18" w:rsidRPr="007F72B7">
        <w:rPr>
          <w:rFonts w:ascii="Times New Roman" w:hAnsi="Times New Roman" w:cs="Times New Roman"/>
          <w:color w:val="000000" w:themeColor="text1"/>
          <w:sz w:val="24"/>
          <w:szCs w:val="24"/>
        </w:rPr>
        <w:t>.</w:t>
      </w:r>
      <w:r w:rsidR="00DE760E">
        <w:rPr>
          <w:rFonts w:ascii="Times New Roman" w:hAnsi="Times New Roman" w:cs="Times New Roman"/>
          <w:color w:val="000000" w:themeColor="text1"/>
          <w:sz w:val="24"/>
          <w:szCs w:val="24"/>
        </w:rPr>
        <w:t xml:space="preserve"> If the screening intervention is active</w:t>
      </w:r>
      <w:r w:rsidR="00EE1327">
        <w:rPr>
          <w:rFonts w:ascii="Times New Roman" w:hAnsi="Times New Roman" w:cs="Times New Roman"/>
          <w:color w:val="000000" w:themeColor="text1"/>
          <w:sz w:val="24"/>
          <w:szCs w:val="24"/>
        </w:rPr>
        <w:t xml:space="preserve"> or patient has symptoms</w:t>
      </w:r>
      <w:r w:rsidR="00DE760E">
        <w:rPr>
          <w:rFonts w:ascii="Times New Roman" w:hAnsi="Times New Roman" w:cs="Times New Roman"/>
          <w:color w:val="000000" w:themeColor="text1"/>
          <w:sz w:val="24"/>
          <w:szCs w:val="24"/>
        </w:rPr>
        <w:t xml:space="preserve">, screening and initiation of contact precautions for </w:t>
      </w:r>
      <w:r w:rsidR="00DE760E">
        <w:rPr>
          <w:rFonts w:ascii="Times New Roman" w:hAnsi="Times New Roman" w:cs="Times New Roman"/>
          <w:i/>
          <w:iCs/>
          <w:color w:val="000000" w:themeColor="text1"/>
          <w:sz w:val="24"/>
          <w:szCs w:val="24"/>
        </w:rPr>
        <w:t>C. difficile</w:t>
      </w:r>
      <w:r w:rsidR="00DE760E">
        <w:rPr>
          <w:rFonts w:ascii="Times New Roman" w:hAnsi="Times New Roman" w:cs="Times New Roman"/>
          <w:color w:val="000000" w:themeColor="text1"/>
          <w:sz w:val="24"/>
          <w:szCs w:val="24"/>
        </w:rPr>
        <w:t xml:space="preserve"> positive patients occurs </w:t>
      </w:r>
      <w:r w:rsidR="00EE1327">
        <w:rPr>
          <w:rFonts w:ascii="Times New Roman" w:hAnsi="Times New Roman" w:cs="Times New Roman"/>
          <w:color w:val="000000" w:themeColor="text1"/>
          <w:sz w:val="24"/>
          <w:szCs w:val="24"/>
        </w:rPr>
        <w:t xml:space="preserve">immediately </w:t>
      </w:r>
      <w:r w:rsidR="00DE760E">
        <w:rPr>
          <w:rFonts w:ascii="Times New Roman" w:hAnsi="Times New Roman" w:cs="Times New Roman"/>
          <w:color w:val="000000" w:themeColor="text1"/>
          <w:sz w:val="24"/>
          <w:szCs w:val="24"/>
        </w:rPr>
        <w:t xml:space="preserve">at the time of admission. </w:t>
      </w:r>
    </w:p>
    <w:p w14:paraId="06A11429" w14:textId="6574E6E5" w:rsidR="00DB640E" w:rsidRPr="007F72B7" w:rsidRDefault="00DB640E" w:rsidP="00DB640E">
      <w:pPr>
        <w:pStyle w:val="ListParagraph"/>
        <w:numPr>
          <w:ilvl w:val="0"/>
          <w:numId w:val="1"/>
        </w:numPr>
        <w:spacing w:line="240" w:lineRule="auto"/>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 xml:space="preserve">Every 24 hours, visitor and caregiver additions are determined for the following day. </w:t>
      </w:r>
    </w:p>
    <w:p w14:paraId="421FA510" w14:textId="6667CD83" w:rsidR="00853C18" w:rsidRPr="007F72B7" w:rsidRDefault="002B4C61" w:rsidP="00B425DE">
      <w:pPr>
        <w:pStyle w:val="ListParagraph"/>
        <w:numPr>
          <w:ilvl w:val="0"/>
          <w:numId w:val="1"/>
        </w:numPr>
        <w:spacing w:line="240" w:lineRule="auto"/>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V</w:t>
      </w:r>
      <w:r w:rsidR="00853C18" w:rsidRPr="007F72B7">
        <w:rPr>
          <w:rFonts w:ascii="Times New Roman" w:hAnsi="Times New Roman" w:cs="Times New Roman"/>
          <w:color w:val="000000" w:themeColor="text1"/>
          <w:sz w:val="24"/>
          <w:szCs w:val="24"/>
        </w:rPr>
        <w:t xml:space="preserve">isitors </w:t>
      </w:r>
      <w:r w:rsidRPr="007F72B7">
        <w:rPr>
          <w:rFonts w:ascii="Times New Roman" w:hAnsi="Times New Roman" w:cs="Times New Roman"/>
          <w:color w:val="000000" w:themeColor="text1"/>
          <w:sz w:val="24"/>
          <w:szCs w:val="24"/>
        </w:rPr>
        <w:t>who</w:t>
      </w:r>
      <w:r w:rsidR="00853C18" w:rsidRPr="007F72B7">
        <w:rPr>
          <w:rFonts w:ascii="Times New Roman" w:hAnsi="Times New Roman" w:cs="Times New Roman"/>
          <w:color w:val="000000" w:themeColor="text1"/>
          <w:sz w:val="24"/>
          <w:szCs w:val="24"/>
        </w:rPr>
        <w:t xml:space="preserve"> have completed their stay are removed (</w:t>
      </w:r>
      <w:r w:rsidR="00BD4523" w:rsidRPr="007F72B7">
        <w:rPr>
          <w:rFonts w:ascii="Times New Roman" w:hAnsi="Times New Roman" w:cs="Times New Roman"/>
          <w:color w:val="000000" w:themeColor="text1"/>
          <w:sz w:val="24"/>
          <w:szCs w:val="24"/>
        </w:rPr>
        <w:t xml:space="preserve">Figure </w:t>
      </w:r>
      <w:r w:rsidR="001C73CF">
        <w:rPr>
          <w:rFonts w:ascii="Times New Roman" w:hAnsi="Times New Roman" w:cs="Times New Roman"/>
          <w:color w:val="000000" w:themeColor="text1"/>
          <w:sz w:val="24"/>
          <w:szCs w:val="24"/>
        </w:rPr>
        <w:t>S</w:t>
      </w:r>
      <w:r w:rsidR="001E3E0A">
        <w:rPr>
          <w:rFonts w:ascii="Times New Roman" w:hAnsi="Times New Roman" w:cs="Times New Roman"/>
          <w:color w:val="000000" w:themeColor="text1"/>
          <w:sz w:val="24"/>
          <w:szCs w:val="24"/>
        </w:rPr>
        <w:t>2</w:t>
      </w:r>
      <w:r w:rsidR="00BD4523" w:rsidRPr="007F72B7">
        <w:rPr>
          <w:rFonts w:ascii="Times New Roman" w:hAnsi="Times New Roman" w:cs="Times New Roman"/>
          <w:color w:val="000000" w:themeColor="text1"/>
          <w:sz w:val="24"/>
          <w:szCs w:val="24"/>
        </w:rPr>
        <w:t>.C</w:t>
      </w:r>
      <w:r w:rsidR="00853C18" w:rsidRPr="007F72B7">
        <w:rPr>
          <w:rFonts w:ascii="Times New Roman" w:hAnsi="Times New Roman" w:cs="Times New Roman"/>
          <w:color w:val="000000" w:themeColor="text1"/>
          <w:sz w:val="24"/>
          <w:szCs w:val="24"/>
        </w:rPr>
        <w:t>).</w:t>
      </w:r>
    </w:p>
    <w:p w14:paraId="742363FC" w14:textId="37440956" w:rsidR="00A1119D" w:rsidRPr="007F72B7" w:rsidRDefault="002B4C61" w:rsidP="00B425DE">
      <w:pPr>
        <w:pStyle w:val="ListParagraph"/>
        <w:numPr>
          <w:ilvl w:val="0"/>
          <w:numId w:val="1"/>
        </w:numPr>
        <w:spacing w:line="240" w:lineRule="auto"/>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C</w:t>
      </w:r>
      <w:r w:rsidR="00A1119D" w:rsidRPr="007F72B7">
        <w:rPr>
          <w:rFonts w:ascii="Times New Roman" w:hAnsi="Times New Roman" w:cs="Times New Roman"/>
          <w:color w:val="000000" w:themeColor="text1"/>
          <w:sz w:val="24"/>
          <w:szCs w:val="24"/>
        </w:rPr>
        <w:t>aregivers</w:t>
      </w:r>
      <w:r w:rsidRPr="007F72B7">
        <w:rPr>
          <w:rFonts w:ascii="Times New Roman" w:hAnsi="Times New Roman" w:cs="Times New Roman"/>
          <w:color w:val="000000" w:themeColor="text1"/>
          <w:sz w:val="24"/>
          <w:szCs w:val="24"/>
        </w:rPr>
        <w:t xml:space="preserve"> who</w:t>
      </w:r>
      <w:r w:rsidR="00A1119D" w:rsidRPr="007F72B7">
        <w:rPr>
          <w:rFonts w:ascii="Times New Roman" w:hAnsi="Times New Roman" w:cs="Times New Roman"/>
          <w:color w:val="000000" w:themeColor="text1"/>
          <w:sz w:val="24"/>
          <w:szCs w:val="24"/>
        </w:rPr>
        <w:t xml:space="preserve"> have completed their stay are removed (</w:t>
      </w:r>
      <w:r w:rsidR="00BD4523" w:rsidRPr="007F72B7">
        <w:rPr>
          <w:rFonts w:ascii="Times New Roman" w:hAnsi="Times New Roman" w:cs="Times New Roman"/>
          <w:color w:val="000000" w:themeColor="text1"/>
          <w:sz w:val="24"/>
          <w:szCs w:val="24"/>
        </w:rPr>
        <w:t xml:space="preserve">Figure </w:t>
      </w:r>
      <w:r w:rsidR="001C73CF">
        <w:rPr>
          <w:rFonts w:ascii="Times New Roman" w:hAnsi="Times New Roman" w:cs="Times New Roman"/>
          <w:color w:val="000000" w:themeColor="text1"/>
          <w:sz w:val="24"/>
          <w:szCs w:val="24"/>
        </w:rPr>
        <w:t>S</w:t>
      </w:r>
      <w:r w:rsidR="001E3E0A">
        <w:rPr>
          <w:rFonts w:ascii="Times New Roman" w:hAnsi="Times New Roman" w:cs="Times New Roman"/>
          <w:color w:val="000000" w:themeColor="text1"/>
          <w:sz w:val="24"/>
          <w:szCs w:val="24"/>
        </w:rPr>
        <w:t>2</w:t>
      </w:r>
      <w:r w:rsidR="00BD4523" w:rsidRPr="007F72B7">
        <w:rPr>
          <w:rFonts w:ascii="Times New Roman" w:hAnsi="Times New Roman" w:cs="Times New Roman"/>
          <w:color w:val="000000" w:themeColor="text1"/>
          <w:sz w:val="24"/>
          <w:szCs w:val="24"/>
        </w:rPr>
        <w:t>.D</w:t>
      </w:r>
      <w:r w:rsidR="00A1119D" w:rsidRPr="007F72B7">
        <w:rPr>
          <w:rFonts w:ascii="Times New Roman" w:hAnsi="Times New Roman" w:cs="Times New Roman"/>
          <w:color w:val="000000" w:themeColor="text1"/>
          <w:sz w:val="24"/>
          <w:szCs w:val="24"/>
        </w:rPr>
        <w:t>).</w:t>
      </w:r>
    </w:p>
    <w:p w14:paraId="6771FF95" w14:textId="6C15A6E0" w:rsidR="002F7B09" w:rsidRPr="007F72B7" w:rsidRDefault="00853C18" w:rsidP="00B425DE">
      <w:pPr>
        <w:pStyle w:val="ListParagraph"/>
        <w:numPr>
          <w:ilvl w:val="0"/>
          <w:numId w:val="1"/>
        </w:numPr>
        <w:spacing w:line="240" w:lineRule="auto"/>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 xml:space="preserve">Every 6 hours, </w:t>
      </w:r>
      <w:r w:rsidR="002B4C61" w:rsidRPr="007F72B7">
        <w:rPr>
          <w:rFonts w:ascii="Times New Roman" w:hAnsi="Times New Roman" w:cs="Times New Roman"/>
          <w:color w:val="000000" w:themeColor="text1"/>
          <w:sz w:val="24"/>
          <w:szCs w:val="24"/>
        </w:rPr>
        <w:t>patient</w:t>
      </w:r>
      <w:r w:rsidRPr="007F72B7">
        <w:rPr>
          <w:rFonts w:ascii="Times New Roman" w:hAnsi="Times New Roman" w:cs="Times New Roman"/>
          <w:color w:val="000000" w:themeColor="text1"/>
          <w:sz w:val="24"/>
          <w:szCs w:val="24"/>
        </w:rPr>
        <w:t>s</w:t>
      </w:r>
      <w:r w:rsidR="002B4C61" w:rsidRPr="007F72B7">
        <w:rPr>
          <w:rFonts w:ascii="Times New Roman" w:hAnsi="Times New Roman" w:cs="Times New Roman"/>
          <w:color w:val="000000" w:themeColor="text1"/>
          <w:sz w:val="24"/>
          <w:szCs w:val="24"/>
        </w:rPr>
        <w:t>’</w:t>
      </w:r>
      <w:r w:rsidRPr="007F72B7">
        <w:rPr>
          <w:rFonts w:ascii="Times New Roman" w:hAnsi="Times New Roman" w:cs="Times New Roman"/>
          <w:color w:val="000000" w:themeColor="text1"/>
          <w:sz w:val="24"/>
          <w:szCs w:val="24"/>
        </w:rPr>
        <w:t xml:space="preserve"> clinical status</w:t>
      </w:r>
      <w:r w:rsidR="002B4C61" w:rsidRPr="007F72B7">
        <w:rPr>
          <w:rFonts w:ascii="Times New Roman" w:hAnsi="Times New Roman" w:cs="Times New Roman"/>
          <w:color w:val="000000" w:themeColor="text1"/>
          <w:sz w:val="24"/>
          <w:szCs w:val="24"/>
        </w:rPr>
        <w:t>es are</w:t>
      </w:r>
      <w:r w:rsidRPr="007F72B7">
        <w:rPr>
          <w:rFonts w:ascii="Times New Roman" w:hAnsi="Times New Roman" w:cs="Times New Roman"/>
          <w:color w:val="000000" w:themeColor="text1"/>
          <w:sz w:val="24"/>
          <w:szCs w:val="24"/>
        </w:rPr>
        <w:t xml:space="preserve"> updated using the dis</w:t>
      </w:r>
      <w:r w:rsidR="002B4C61" w:rsidRPr="007F72B7">
        <w:rPr>
          <w:rFonts w:ascii="Times New Roman" w:hAnsi="Times New Roman" w:cs="Times New Roman"/>
          <w:color w:val="000000" w:themeColor="text1"/>
          <w:sz w:val="24"/>
          <w:szCs w:val="24"/>
        </w:rPr>
        <w:t>crete-time Markov chain. N</w:t>
      </w:r>
      <w:r w:rsidRPr="007F72B7">
        <w:rPr>
          <w:rFonts w:ascii="Times New Roman" w:hAnsi="Times New Roman" w:cs="Times New Roman"/>
          <w:color w:val="000000" w:themeColor="text1"/>
          <w:sz w:val="24"/>
          <w:szCs w:val="24"/>
        </w:rPr>
        <w:t xml:space="preserve">ewly symptomatic patients are </w:t>
      </w:r>
      <w:r w:rsidR="00EE1327">
        <w:rPr>
          <w:rFonts w:ascii="Times New Roman" w:hAnsi="Times New Roman" w:cs="Times New Roman"/>
          <w:color w:val="000000" w:themeColor="text1"/>
          <w:sz w:val="24"/>
          <w:szCs w:val="24"/>
        </w:rPr>
        <w:t xml:space="preserve">immediately </w:t>
      </w:r>
      <w:r w:rsidRPr="007F72B7">
        <w:rPr>
          <w:rFonts w:ascii="Times New Roman" w:hAnsi="Times New Roman" w:cs="Times New Roman"/>
          <w:color w:val="000000" w:themeColor="text1"/>
          <w:sz w:val="24"/>
          <w:szCs w:val="24"/>
        </w:rPr>
        <w:t>tested for CDI</w:t>
      </w:r>
      <w:r w:rsidR="002B4C61" w:rsidRPr="007F72B7">
        <w:rPr>
          <w:rFonts w:ascii="Times New Roman" w:hAnsi="Times New Roman" w:cs="Times New Roman"/>
          <w:color w:val="000000" w:themeColor="text1"/>
          <w:sz w:val="24"/>
          <w:szCs w:val="24"/>
        </w:rPr>
        <w:t xml:space="preserve"> and may</w:t>
      </w:r>
      <w:r w:rsidRPr="007F72B7">
        <w:rPr>
          <w:rFonts w:ascii="Times New Roman" w:hAnsi="Times New Roman" w:cs="Times New Roman"/>
          <w:color w:val="000000" w:themeColor="text1"/>
          <w:sz w:val="24"/>
          <w:szCs w:val="24"/>
        </w:rPr>
        <w:t xml:space="preserve"> begin treatment.</w:t>
      </w:r>
    </w:p>
    <w:p w14:paraId="3B2D96E7" w14:textId="50A29F20" w:rsidR="004212B8" w:rsidRPr="007F72B7" w:rsidRDefault="004212B8" w:rsidP="004212B8">
      <w:pPr>
        <w:pStyle w:val="ListParagraph"/>
        <w:numPr>
          <w:ilvl w:val="0"/>
          <w:numId w:val="1"/>
        </w:numPr>
        <w:spacing w:line="240" w:lineRule="auto"/>
        <w:rPr>
          <w:rFonts w:ascii="Times New Roman" w:hAnsi="Times New Roman" w:cs="Times New Roman"/>
          <w:color w:val="000000" w:themeColor="text1"/>
          <w:sz w:val="24"/>
          <w:szCs w:val="24"/>
        </w:rPr>
      </w:pPr>
      <w:bookmarkStart w:id="7" w:name="_Toc484008357"/>
      <w:r w:rsidRPr="007F72B7">
        <w:rPr>
          <w:rFonts w:ascii="Times New Roman" w:hAnsi="Times New Roman" w:cs="Times New Roman"/>
          <w:color w:val="000000" w:themeColor="text1"/>
          <w:sz w:val="24"/>
          <w:szCs w:val="24"/>
        </w:rPr>
        <w:t xml:space="preserve">Every hour, patients scheduled for intra- or inter-ward transfers within the hour are transferred. Room transfers include terminal cleaning of the patient’s original room. Inter-ward transfers also include assignment of a new nursing team. </w:t>
      </w:r>
    </w:p>
    <w:p w14:paraId="5F02DD7B" w14:textId="77777777" w:rsidR="004212B8" w:rsidRPr="007F72B7" w:rsidRDefault="004212B8" w:rsidP="004212B8">
      <w:pPr>
        <w:pStyle w:val="ListParagraph"/>
        <w:numPr>
          <w:ilvl w:val="0"/>
          <w:numId w:val="1"/>
        </w:numPr>
        <w:spacing w:line="240" w:lineRule="auto"/>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 xml:space="preserve">Every 6 hours, healthcare worker visit times are defined. </w:t>
      </w:r>
    </w:p>
    <w:p w14:paraId="0BF78F0E" w14:textId="379F1D98" w:rsidR="004212B8" w:rsidRPr="007F72B7" w:rsidRDefault="004212B8" w:rsidP="004212B8">
      <w:pPr>
        <w:pStyle w:val="ListParagraph"/>
        <w:numPr>
          <w:ilvl w:val="0"/>
          <w:numId w:val="1"/>
        </w:numPr>
        <w:spacing w:line="240" w:lineRule="auto"/>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Patients scheduled to meet with another patient at this time go with them to the ward patient common room</w:t>
      </w:r>
      <w:r w:rsidR="00F83FA2">
        <w:rPr>
          <w:rFonts w:ascii="Times New Roman" w:hAnsi="Times New Roman" w:cs="Times New Roman"/>
          <w:color w:val="000000" w:themeColor="text1"/>
          <w:sz w:val="24"/>
          <w:szCs w:val="24"/>
        </w:rPr>
        <w:t>, which represents children playing together</w:t>
      </w:r>
      <w:r w:rsidRPr="007F72B7">
        <w:rPr>
          <w:rFonts w:ascii="Times New Roman" w:hAnsi="Times New Roman" w:cs="Times New Roman"/>
          <w:color w:val="000000" w:themeColor="text1"/>
          <w:sz w:val="24"/>
          <w:szCs w:val="24"/>
        </w:rPr>
        <w:t>.</w:t>
      </w:r>
    </w:p>
    <w:p w14:paraId="3337B79F" w14:textId="65E5A3BE" w:rsidR="004212B8" w:rsidRPr="007F72B7" w:rsidRDefault="004212B8" w:rsidP="004212B8">
      <w:pPr>
        <w:pStyle w:val="ListParagraph"/>
        <w:numPr>
          <w:ilvl w:val="0"/>
          <w:numId w:val="1"/>
        </w:numPr>
        <w:spacing w:line="240" w:lineRule="auto"/>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 xml:space="preserve">Patients scheduled to attend </w:t>
      </w:r>
      <w:r w:rsidR="00EE1327">
        <w:rPr>
          <w:rFonts w:ascii="Times New Roman" w:hAnsi="Times New Roman" w:cs="Times New Roman"/>
          <w:color w:val="000000" w:themeColor="text1"/>
          <w:sz w:val="24"/>
          <w:szCs w:val="24"/>
        </w:rPr>
        <w:t>playroom/</w:t>
      </w:r>
      <w:r w:rsidRPr="007F72B7">
        <w:rPr>
          <w:rFonts w:ascii="Times New Roman" w:hAnsi="Times New Roman" w:cs="Times New Roman"/>
          <w:color w:val="000000" w:themeColor="text1"/>
          <w:sz w:val="24"/>
          <w:szCs w:val="24"/>
        </w:rPr>
        <w:t xml:space="preserve">school at this time go to </w:t>
      </w:r>
      <w:r w:rsidR="00EE1327">
        <w:rPr>
          <w:rFonts w:ascii="Times New Roman" w:hAnsi="Times New Roman" w:cs="Times New Roman"/>
          <w:color w:val="000000" w:themeColor="text1"/>
          <w:sz w:val="24"/>
          <w:szCs w:val="24"/>
        </w:rPr>
        <w:t>central playroom/</w:t>
      </w:r>
      <w:r w:rsidRPr="007F72B7">
        <w:rPr>
          <w:rFonts w:ascii="Times New Roman" w:hAnsi="Times New Roman" w:cs="Times New Roman"/>
          <w:color w:val="000000" w:themeColor="text1"/>
          <w:sz w:val="24"/>
          <w:szCs w:val="24"/>
        </w:rPr>
        <w:t>school.</w:t>
      </w:r>
    </w:p>
    <w:p w14:paraId="7B8C16B1" w14:textId="50A627B5" w:rsidR="004212B8" w:rsidRPr="007F72B7" w:rsidRDefault="004212B8" w:rsidP="004212B8">
      <w:pPr>
        <w:pStyle w:val="ListParagraph"/>
        <w:numPr>
          <w:ilvl w:val="0"/>
          <w:numId w:val="1"/>
        </w:numPr>
        <w:spacing w:line="240" w:lineRule="auto"/>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 xml:space="preserve">Every 24 hours, </w:t>
      </w:r>
      <w:proofErr w:type="spellStart"/>
      <w:r w:rsidRPr="007F72B7">
        <w:rPr>
          <w:rFonts w:ascii="Times New Roman" w:hAnsi="Times New Roman" w:cs="Times New Roman"/>
          <w:color w:val="000000" w:themeColor="text1"/>
          <w:sz w:val="24"/>
          <w:szCs w:val="24"/>
        </w:rPr>
        <w:t>patient:patient</w:t>
      </w:r>
      <w:proofErr w:type="spellEnd"/>
      <w:r w:rsidRPr="007F72B7">
        <w:rPr>
          <w:rFonts w:ascii="Times New Roman" w:hAnsi="Times New Roman" w:cs="Times New Roman"/>
          <w:color w:val="000000" w:themeColor="text1"/>
          <w:sz w:val="24"/>
          <w:szCs w:val="24"/>
        </w:rPr>
        <w:t xml:space="preserve"> and </w:t>
      </w:r>
      <w:r w:rsidR="00EE1327">
        <w:rPr>
          <w:rFonts w:ascii="Times New Roman" w:hAnsi="Times New Roman" w:cs="Times New Roman"/>
          <w:color w:val="000000" w:themeColor="text1"/>
          <w:sz w:val="24"/>
          <w:szCs w:val="24"/>
        </w:rPr>
        <w:t>playroom/</w:t>
      </w:r>
      <w:r w:rsidRPr="007F72B7">
        <w:rPr>
          <w:rFonts w:ascii="Times New Roman" w:hAnsi="Times New Roman" w:cs="Times New Roman"/>
          <w:color w:val="000000" w:themeColor="text1"/>
          <w:sz w:val="24"/>
          <w:szCs w:val="24"/>
        </w:rPr>
        <w:t>school meeting times are determined for the following day</w:t>
      </w:r>
    </w:p>
    <w:p w14:paraId="484F6C87" w14:textId="77777777" w:rsidR="004212B8" w:rsidRPr="007F72B7" w:rsidRDefault="004212B8" w:rsidP="004212B8">
      <w:pPr>
        <w:pStyle w:val="ListParagraph"/>
        <w:numPr>
          <w:ilvl w:val="0"/>
          <w:numId w:val="1"/>
        </w:numPr>
        <w:spacing w:line="240" w:lineRule="auto"/>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Patients who have completed their hospital stay are removed and the patient room is terminally cleaned.</w:t>
      </w:r>
    </w:p>
    <w:p w14:paraId="2A0343FF" w14:textId="4826ED8D" w:rsidR="004212B8" w:rsidRPr="007F72B7" w:rsidRDefault="004212B8" w:rsidP="004212B8">
      <w:pPr>
        <w:pStyle w:val="ListParagraph"/>
        <w:numPr>
          <w:ilvl w:val="0"/>
          <w:numId w:val="1"/>
        </w:numPr>
        <w:spacing w:line="240" w:lineRule="auto"/>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 xml:space="preserve">Nurses and doctors change location, as applicable (see Figure </w:t>
      </w:r>
      <w:r w:rsidR="001C73CF">
        <w:rPr>
          <w:rFonts w:ascii="Times New Roman" w:hAnsi="Times New Roman" w:cs="Times New Roman"/>
          <w:color w:val="000000" w:themeColor="text1"/>
          <w:sz w:val="24"/>
          <w:szCs w:val="24"/>
        </w:rPr>
        <w:t>S</w:t>
      </w:r>
      <w:r w:rsidR="001E3E0A">
        <w:rPr>
          <w:rFonts w:ascii="Times New Roman" w:hAnsi="Times New Roman" w:cs="Times New Roman"/>
          <w:color w:val="000000" w:themeColor="text1"/>
          <w:sz w:val="24"/>
          <w:szCs w:val="24"/>
        </w:rPr>
        <w:t>2</w:t>
      </w:r>
      <w:r w:rsidRPr="007F72B7">
        <w:rPr>
          <w:rFonts w:ascii="Times New Roman" w:hAnsi="Times New Roman" w:cs="Times New Roman"/>
          <w:color w:val="000000" w:themeColor="text1"/>
          <w:sz w:val="24"/>
          <w:szCs w:val="24"/>
        </w:rPr>
        <w:t xml:space="preserve">.B). </w:t>
      </w:r>
    </w:p>
    <w:p w14:paraId="5A545604" w14:textId="77777777" w:rsidR="004212B8" w:rsidRPr="007F72B7" w:rsidRDefault="004212B8" w:rsidP="004212B8">
      <w:pPr>
        <w:pStyle w:val="ListParagraph"/>
        <w:numPr>
          <w:ilvl w:val="0"/>
          <w:numId w:val="1"/>
        </w:numPr>
        <w:spacing w:line="240" w:lineRule="auto"/>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 xml:space="preserve">Every 24 hours, rooms may undergo daily cleaning. </w:t>
      </w:r>
    </w:p>
    <w:p w14:paraId="7074C31F" w14:textId="77777777" w:rsidR="004212B8" w:rsidRPr="007F72B7" w:rsidRDefault="004212B8" w:rsidP="004212B8">
      <w:pPr>
        <w:pStyle w:val="ListParagraph"/>
        <w:numPr>
          <w:ilvl w:val="0"/>
          <w:numId w:val="1"/>
        </w:numPr>
        <w:spacing w:line="240" w:lineRule="auto"/>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 xml:space="preserve">Every 24 hours, </w:t>
      </w:r>
      <w:r w:rsidRPr="007F72B7">
        <w:rPr>
          <w:rFonts w:ascii="Times New Roman" w:hAnsi="Times New Roman" w:cs="Times New Roman"/>
          <w:i/>
          <w:color w:val="000000" w:themeColor="text1"/>
          <w:sz w:val="24"/>
          <w:szCs w:val="24"/>
        </w:rPr>
        <w:t xml:space="preserve">C. difficile </w:t>
      </w:r>
      <w:r w:rsidRPr="007F72B7">
        <w:rPr>
          <w:rFonts w:ascii="Times New Roman" w:hAnsi="Times New Roman" w:cs="Times New Roman"/>
          <w:color w:val="000000" w:themeColor="text1"/>
          <w:sz w:val="24"/>
          <w:szCs w:val="24"/>
        </w:rPr>
        <w:t xml:space="preserve">treatment status is updated for patients receiving vancomycin. </w:t>
      </w:r>
    </w:p>
    <w:p w14:paraId="4A6E7D23" w14:textId="187414BD" w:rsidR="004212B8" w:rsidRPr="007F72B7" w:rsidRDefault="004212B8" w:rsidP="004212B8">
      <w:pPr>
        <w:pStyle w:val="ListParagraph"/>
        <w:numPr>
          <w:ilvl w:val="0"/>
          <w:numId w:val="1"/>
        </w:numPr>
        <w:spacing w:line="240" w:lineRule="auto"/>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 xml:space="preserve">New visitors with this entry time are added to their patient’s room (Figure </w:t>
      </w:r>
      <w:r w:rsidR="001C73CF">
        <w:rPr>
          <w:rFonts w:ascii="Times New Roman" w:hAnsi="Times New Roman" w:cs="Times New Roman"/>
          <w:color w:val="000000" w:themeColor="text1"/>
          <w:sz w:val="24"/>
          <w:szCs w:val="24"/>
        </w:rPr>
        <w:t>S</w:t>
      </w:r>
      <w:r w:rsidR="001E3E0A">
        <w:rPr>
          <w:rFonts w:ascii="Times New Roman" w:hAnsi="Times New Roman" w:cs="Times New Roman"/>
          <w:color w:val="000000" w:themeColor="text1"/>
          <w:sz w:val="24"/>
          <w:szCs w:val="24"/>
        </w:rPr>
        <w:t>2</w:t>
      </w:r>
      <w:r w:rsidRPr="007F72B7">
        <w:rPr>
          <w:rFonts w:ascii="Times New Roman" w:hAnsi="Times New Roman" w:cs="Times New Roman"/>
          <w:color w:val="000000" w:themeColor="text1"/>
          <w:sz w:val="24"/>
          <w:szCs w:val="24"/>
        </w:rPr>
        <w:t>.C).</w:t>
      </w:r>
    </w:p>
    <w:p w14:paraId="0BC391BE" w14:textId="384C5A52" w:rsidR="004212B8" w:rsidRPr="007F72B7" w:rsidRDefault="004212B8" w:rsidP="004212B8">
      <w:pPr>
        <w:pStyle w:val="ListParagraph"/>
        <w:numPr>
          <w:ilvl w:val="0"/>
          <w:numId w:val="1"/>
        </w:numPr>
        <w:spacing w:line="240" w:lineRule="auto"/>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 xml:space="preserve">New caregivers with this entry time are added at their patient’s location (Figure </w:t>
      </w:r>
      <w:r w:rsidR="001C73CF">
        <w:rPr>
          <w:rFonts w:ascii="Times New Roman" w:hAnsi="Times New Roman" w:cs="Times New Roman"/>
          <w:color w:val="000000" w:themeColor="text1"/>
          <w:sz w:val="24"/>
          <w:szCs w:val="24"/>
        </w:rPr>
        <w:t>S</w:t>
      </w:r>
      <w:r w:rsidR="001E3E0A">
        <w:rPr>
          <w:rFonts w:ascii="Times New Roman" w:hAnsi="Times New Roman" w:cs="Times New Roman"/>
          <w:color w:val="000000" w:themeColor="text1"/>
          <w:sz w:val="24"/>
          <w:szCs w:val="24"/>
        </w:rPr>
        <w:t>2</w:t>
      </w:r>
      <w:r w:rsidRPr="007F72B7">
        <w:rPr>
          <w:rFonts w:ascii="Times New Roman" w:hAnsi="Times New Roman" w:cs="Times New Roman"/>
          <w:color w:val="000000" w:themeColor="text1"/>
          <w:sz w:val="24"/>
          <w:szCs w:val="24"/>
        </w:rPr>
        <w:t xml:space="preserve">.D). </w:t>
      </w:r>
    </w:p>
    <w:p w14:paraId="3F5D2E82" w14:textId="77777777" w:rsidR="00DB640E" w:rsidRDefault="00DB640E" w:rsidP="00B579D6">
      <w:pPr>
        <w:spacing w:line="240" w:lineRule="auto"/>
        <w:contextualSpacing/>
        <w:rPr>
          <w:rFonts w:ascii="Times New Roman" w:hAnsi="Times New Roman" w:cs="Times New Roman"/>
          <w:b/>
        </w:rPr>
      </w:pPr>
    </w:p>
    <w:p w14:paraId="5210435F" w14:textId="58D49D07" w:rsidR="001E3E0A" w:rsidRDefault="001E3E0A">
      <w:pPr>
        <w:rPr>
          <w:rFonts w:ascii="Times New Roman" w:hAnsi="Times New Roman" w:cs="Times New Roman"/>
          <w:b/>
        </w:rPr>
      </w:pPr>
      <w:r>
        <w:rPr>
          <w:rFonts w:ascii="Times New Roman" w:hAnsi="Times New Roman" w:cs="Times New Roman"/>
          <w:b/>
        </w:rPr>
        <w:br w:type="page"/>
      </w:r>
    </w:p>
    <w:p w14:paraId="6F990436" w14:textId="77777777" w:rsidR="001E3E0A" w:rsidRDefault="001E3E0A" w:rsidP="00B579D6">
      <w:pPr>
        <w:spacing w:line="240" w:lineRule="auto"/>
        <w:contextualSpacing/>
        <w:rPr>
          <w:rFonts w:ascii="Times New Roman" w:hAnsi="Times New Roman" w:cs="Times New Roman"/>
          <w:b/>
        </w:rPr>
      </w:pPr>
    </w:p>
    <w:p w14:paraId="71C64FF4" w14:textId="77777777" w:rsidR="001E3E0A" w:rsidRPr="001E3E0A" w:rsidRDefault="001E3E0A" w:rsidP="00B579D6">
      <w:pPr>
        <w:spacing w:line="240" w:lineRule="auto"/>
        <w:contextualSpacing/>
        <w:rPr>
          <w:rFonts w:ascii="Times New Roman" w:hAnsi="Times New Roman" w:cs="Times New Roman"/>
          <w:bCs/>
          <w:i/>
          <w:iCs/>
          <w:sz w:val="24"/>
          <w:szCs w:val="24"/>
        </w:rPr>
      </w:pPr>
      <w:r w:rsidRPr="001E3E0A">
        <w:rPr>
          <w:rFonts w:ascii="Times New Roman" w:hAnsi="Times New Roman" w:cs="Times New Roman"/>
          <w:bCs/>
          <w:i/>
          <w:iCs/>
          <w:sz w:val="24"/>
          <w:szCs w:val="24"/>
        </w:rPr>
        <w:t>Figure S1: Transmission Pathways</w:t>
      </w:r>
    </w:p>
    <w:p w14:paraId="01F510EB" w14:textId="77777777" w:rsidR="001E3E0A" w:rsidRDefault="001E3E0A" w:rsidP="00B579D6">
      <w:pPr>
        <w:spacing w:line="240" w:lineRule="auto"/>
        <w:contextualSpacing/>
        <w:rPr>
          <w:rFonts w:ascii="Times New Roman" w:hAnsi="Times New Roman" w:cs="Times New Roman"/>
          <w:b/>
          <w:i/>
          <w:iCs/>
        </w:rPr>
      </w:pPr>
    </w:p>
    <w:p w14:paraId="7CBC1D53" w14:textId="77777777" w:rsidR="001E3E0A" w:rsidRDefault="001E3E0A" w:rsidP="00B579D6">
      <w:pPr>
        <w:spacing w:line="240" w:lineRule="auto"/>
        <w:contextualSpacing/>
        <w:rPr>
          <w:rFonts w:ascii="Times New Roman" w:hAnsi="Times New Roman" w:cs="Times New Roman"/>
          <w:b/>
          <w:i/>
          <w:iCs/>
        </w:rPr>
      </w:pPr>
    </w:p>
    <w:p w14:paraId="13426F1C" w14:textId="60565BEB" w:rsidR="001E3E0A" w:rsidRPr="001E3E0A" w:rsidRDefault="001E3E0A" w:rsidP="001E3E0A">
      <w:pPr>
        <w:spacing w:after="0" w:line="240" w:lineRule="auto"/>
        <w:rPr>
          <w:rFonts w:ascii="Times New Roman" w:eastAsia="Times New Roman" w:hAnsi="Times New Roman" w:cs="Times New Roman"/>
          <w:sz w:val="24"/>
          <w:szCs w:val="24"/>
        </w:rPr>
      </w:pPr>
      <w:r w:rsidRPr="001E3E0A">
        <w:rPr>
          <w:rFonts w:ascii="Times New Roman" w:eastAsia="Times New Roman" w:hAnsi="Times New Roman" w:cs="Times New Roman"/>
          <w:sz w:val="24"/>
          <w:szCs w:val="24"/>
        </w:rPr>
        <w:fldChar w:fldCharType="begin"/>
      </w:r>
      <w:r w:rsidRPr="001E3E0A">
        <w:rPr>
          <w:rFonts w:ascii="Times New Roman" w:eastAsia="Times New Roman" w:hAnsi="Times New Roman" w:cs="Times New Roman"/>
          <w:sz w:val="24"/>
          <w:szCs w:val="24"/>
        </w:rPr>
        <w:instrText xml:space="preserve"> INCLUDEPICTURE "/var/folders/4y/_szg9s352316wm0g71g8211m0000gn/T/com.microsoft.Word/WebArchiveCopyPasteTempFiles/page1image1667115232" \* MERGEFORMATINET </w:instrText>
      </w:r>
      <w:r w:rsidRPr="001E3E0A">
        <w:rPr>
          <w:rFonts w:ascii="Times New Roman" w:eastAsia="Times New Roman" w:hAnsi="Times New Roman" w:cs="Times New Roman"/>
          <w:sz w:val="24"/>
          <w:szCs w:val="24"/>
        </w:rPr>
        <w:fldChar w:fldCharType="separate"/>
      </w:r>
      <w:r w:rsidRPr="001E3E0A">
        <w:rPr>
          <w:rFonts w:ascii="Times New Roman" w:eastAsia="Times New Roman" w:hAnsi="Times New Roman" w:cs="Times New Roman"/>
          <w:noProof/>
          <w:sz w:val="24"/>
          <w:szCs w:val="24"/>
        </w:rPr>
        <w:drawing>
          <wp:inline distT="0" distB="0" distL="0" distR="0" wp14:anchorId="38770714" wp14:editId="611A6AA6">
            <wp:extent cx="5943600" cy="3649980"/>
            <wp:effectExtent l="0" t="0" r="0" b="0"/>
            <wp:docPr id="8" name="Picture 8" descr="page1image1667115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166711523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3649980"/>
                    </a:xfrm>
                    <a:prstGeom prst="rect">
                      <a:avLst/>
                    </a:prstGeom>
                    <a:noFill/>
                    <a:ln>
                      <a:noFill/>
                    </a:ln>
                  </pic:spPr>
                </pic:pic>
              </a:graphicData>
            </a:graphic>
          </wp:inline>
        </w:drawing>
      </w:r>
      <w:r w:rsidRPr="001E3E0A">
        <w:rPr>
          <w:rFonts w:ascii="Times New Roman" w:eastAsia="Times New Roman" w:hAnsi="Times New Roman" w:cs="Times New Roman"/>
          <w:sz w:val="24"/>
          <w:szCs w:val="24"/>
        </w:rPr>
        <w:fldChar w:fldCharType="end"/>
      </w:r>
    </w:p>
    <w:p w14:paraId="7EF19894" w14:textId="30EF42D3" w:rsidR="001E3E0A" w:rsidRPr="001E3E0A" w:rsidRDefault="001E3E0A" w:rsidP="00B579D6">
      <w:pPr>
        <w:spacing w:line="240" w:lineRule="auto"/>
        <w:contextualSpacing/>
        <w:rPr>
          <w:rFonts w:ascii="Times New Roman" w:hAnsi="Times New Roman" w:cs="Times New Roman"/>
          <w:b/>
          <w:i/>
          <w:iCs/>
          <w:sz w:val="24"/>
          <w:szCs w:val="24"/>
        </w:rPr>
        <w:sectPr w:rsidR="001E3E0A" w:rsidRPr="001E3E0A">
          <w:headerReference w:type="default" r:id="rId9"/>
          <w:footerReference w:type="default" r:id="rId10"/>
          <w:pgSz w:w="12240" w:h="15840"/>
          <w:pgMar w:top="1440" w:right="1440" w:bottom="1440" w:left="1440" w:header="720" w:footer="720" w:gutter="0"/>
          <w:cols w:space="720"/>
          <w:docGrid w:linePitch="360"/>
        </w:sectPr>
      </w:pPr>
      <w:r w:rsidRPr="001E3E0A">
        <w:rPr>
          <w:rFonts w:ascii="Times New Roman" w:hAnsi="Times New Roman" w:cs="Times New Roman"/>
          <w:sz w:val="24"/>
          <w:szCs w:val="24"/>
        </w:rPr>
        <w:t xml:space="preserve">Pathways for </w:t>
      </w:r>
      <w:r w:rsidRPr="001E3E0A">
        <w:rPr>
          <w:rFonts w:ascii="Times New Roman" w:hAnsi="Times New Roman" w:cs="Times New Roman"/>
          <w:i/>
          <w:iCs/>
          <w:sz w:val="24"/>
          <w:szCs w:val="24"/>
        </w:rPr>
        <w:t xml:space="preserve">C. difficile </w:t>
      </w:r>
      <w:r w:rsidRPr="001E3E0A">
        <w:rPr>
          <w:rFonts w:ascii="Times New Roman" w:hAnsi="Times New Roman" w:cs="Times New Roman"/>
          <w:sz w:val="24"/>
          <w:szCs w:val="24"/>
        </w:rPr>
        <w:t xml:space="preserve">transmission between patients, healthcare workers, visitors, and the environment. There are 14 interactions in which </w:t>
      </w:r>
      <w:r w:rsidRPr="001E3E0A">
        <w:rPr>
          <w:rFonts w:ascii="Times New Roman" w:hAnsi="Times New Roman" w:cs="Times New Roman"/>
          <w:i/>
          <w:sz w:val="24"/>
          <w:szCs w:val="24"/>
        </w:rPr>
        <w:t xml:space="preserve">C. difficile </w:t>
      </w:r>
      <w:r w:rsidRPr="001E3E0A">
        <w:rPr>
          <w:rFonts w:ascii="Times New Roman" w:hAnsi="Times New Roman" w:cs="Times New Roman"/>
          <w:sz w:val="24"/>
          <w:szCs w:val="24"/>
        </w:rPr>
        <w:t xml:space="preserve">transmission can occur.  </w:t>
      </w:r>
    </w:p>
    <w:p w14:paraId="64A03B1F" w14:textId="10D2B216" w:rsidR="00DF0CB4" w:rsidRPr="007F72B7" w:rsidRDefault="00554D27" w:rsidP="00B425DE">
      <w:pPr>
        <w:pStyle w:val="Heading5"/>
        <w:contextualSpacing/>
        <w:rPr>
          <w:rFonts w:ascii="Times New Roman" w:hAnsi="Times New Roman" w:cs="Times New Roman"/>
        </w:rPr>
      </w:pPr>
      <w:r>
        <w:rPr>
          <w:rFonts w:ascii="Times New Roman" w:hAnsi="Times New Roman" w:cs="Times New Roman"/>
        </w:rPr>
        <w:lastRenderedPageBreak/>
        <w:t xml:space="preserve">Figure </w:t>
      </w:r>
      <w:r w:rsidR="001C73CF">
        <w:rPr>
          <w:rFonts w:ascii="Times New Roman" w:hAnsi="Times New Roman" w:cs="Times New Roman"/>
        </w:rPr>
        <w:t>S</w:t>
      </w:r>
      <w:r w:rsidR="001E3E0A">
        <w:rPr>
          <w:rFonts w:ascii="Times New Roman" w:hAnsi="Times New Roman" w:cs="Times New Roman"/>
        </w:rPr>
        <w:t>2</w:t>
      </w:r>
      <w:r w:rsidR="00547E68" w:rsidRPr="007F72B7">
        <w:rPr>
          <w:rFonts w:ascii="Times New Roman" w:hAnsi="Times New Roman" w:cs="Times New Roman"/>
        </w:rPr>
        <w:t>: Flow diagram</w:t>
      </w:r>
      <w:r w:rsidR="00655911" w:rsidRPr="007F72B7">
        <w:rPr>
          <w:rFonts w:ascii="Times New Roman" w:hAnsi="Times New Roman" w:cs="Times New Roman"/>
        </w:rPr>
        <w:t>s</w:t>
      </w:r>
      <w:r w:rsidR="00547E68" w:rsidRPr="007F72B7">
        <w:rPr>
          <w:rFonts w:ascii="Times New Roman" w:hAnsi="Times New Roman" w:cs="Times New Roman"/>
        </w:rPr>
        <w:t xml:space="preserve"> of </w:t>
      </w:r>
      <w:r w:rsidR="00655911" w:rsidRPr="007F72B7">
        <w:rPr>
          <w:rFonts w:ascii="Times New Roman" w:hAnsi="Times New Roman" w:cs="Times New Roman"/>
        </w:rPr>
        <w:t>agent</w:t>
      </w:r>
      <w:r w:rsidR="00547E68" w:rsidRPr="007F72B7">
        <w:rPr>
          <w:rFonts w:ascii="Times New Roman" w:hAnsi="Times New Roman" w:cs="Times New Roman"/>
        </w:rPr>
        <w:t xml:space="preserve"> logic</w:t>
      </w:r>
      <w:bookmarkEnd w:id="7"/>
    </w:p>
    <w:p w14:paraId="5BEDE9C1" w14:textId="0605309F" w:rsidR="00DF0CB4" w:rsidRPr="007F72B7" w:rsidRDefault="00911FDA" w:rsidP="00B425DE">
      <w:pPr>
        <w:pStyle w:val="Heading5"/>
        <w:contextualSpacing/>
        <w:rPr>
          <w:rFonts w:ascii="Times New Roman" w:hAnsi="Times New Roman" w:cs="Times New Roman"/>
        </w:rPr>
      </w:pPr>
      <w:r>
        <w:drawing>
          <wp:inline distT="0" distB="0" distL="0" distR="0" wp14:anchorId="4F0449CD" wp14:editId="72901789">
            <wp:extent cx="7055462" cy="5589431"/>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tient_A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061144" cy="5593933"/>
                    </a:xfrm>
                    <a:prstGeom prst="rect">
                      <a:avLst/>
                    </a:prstGeom>
                  </pic:spPr>
                </pic:pic>
              </a:graphicData>
            </a:graphic>
          </wp:inline>
        </w:drawing>
      </w:r>
    </w:p>
    <w:p w14:paraId="0BEA1EE0" w14:textId="434566E4" w:rsidR="00DF0CB4" w:rsidRPr="007F72B7" w:rsidRDefault="00911FDA" w:rsidP="005A6893">
      <w:pPr>
        <w:rPr>
          <w:rFonts w:ascii="Times New Roman" w:hAnsi="Times New Roman" w:cs="Times New Roman"/>
        </w:rPr>
      </w:pPr>
      <w:r>
        <w:rPr>
          <w:noProof/>
        </w:rPr>
        <w:lastRenderedPageBreak/>
        <w:drawing>
          <wp:inline distT="0" distB="0" distL="0" distR="0" wp14:anchorId="588910A5" wp14:editId="7668C2D6">
            <wp:extent cx="8229600" cy="2981721"/>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CW_A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229600" cy="2981721"/>
                    </a:xfrm>
                    <a:prstGeom prst="rect">
                      <a:avLst/>
                    </a:prstGeom>
                  </pic:spPr>
                </pic:pic>
              </a:graphicData>
            </a:graphic>
          </wp:inline>
        </w:drawing>
      </w:r>
    </w:p>
    <w:p w14:paraId="487FEF04" w14:textId="454BE23D" w:rsidR="00655911" w:rsidRPr="007F72B7" w:rsidRDefault="00911FDA" w:rsidP="00655911">
      <w:pPr>
        <w:rPr>
          <w:rFonts w:ascii="Times New Roman" w:hAnsi="Times New Roman" w:cs="Times New Roman"/>
        </w:rPr>
      </w:pPr>
      <w:r>
        <w:rPr>
          <w:noProof/>
        </w:rPr>
        <w:drawing>
          <wp:inline distT="0" distB="0" distL="0" distR="0" wp14:anchorId="0B330E0A" wp14:editId="40AE4942">
            <wp:extent cx="6671256" cy="267210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isitor work flow.jpg"/>
                    <pic:cNvPicPr/>
                  </pic:nvPicPr>
                  <pic:blipFill>
                    <a:blip r:embed="rId13">
                      <a:extLst>
                        <a:ext uri="{28A0092B-C50C-407E-A947-70E740481C1C}">
                          <a14:useLocalDpi xmlns:a14="http://schemas.microsoft.com/office/drawing/2010/main" val="0"/>
                        </a:ext>
                      </a:extLst>
                    </a:blip>
                    <a:stretch>
                      <a:fillRect/>
                    </a:stretch>
                  </pic:blipFill>
                  <pic:spPr>
                    <a:xfrm>
                      <a:off x="0" y="0"/>
                      <a:ext cx="6704601" cy="2685461"/>
                    </a:xfrm>
                    <a:prstGeom prst="rect">
                      <a:avLst/>
                    </a:prstGeom>
                  </pic:spPr>
                </pic:pic>
              </a:graphicData>
            </a:graphic>
          </wp:inline>
        </w:drawing>
      </w:r>
    </w:p>
    <w:p w14:paraId="6C0CE861" w14:textId="5D40BC91" w:rsidR="005A6893" w:rsidRPr="007F72B7" w:rsidRDefault="00911FDA" w:rsidP="00655911">
      <w:pPr>
        <w:rPr>
          <w:rFonts w:ascii="Times New Roman" w:hAnsi="Times New Roman" w:cs="Times New Roman"/>
        </w:rPr>
      </w:pPr>
      <w:r>
        <w:rPr>
          <w:noProof/>
        </w:rPr>
        <w:lastRenderedPageBreak/>
        <w:drawing>
          <wp:inline distT="0" distB="0" distL="0" distR="0" wp14:anchorId="178EE1CB" wp14:editId="7B7D03BC">
            <wp:extent cx="8229600" cy="3957320"/>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regiver_A4.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229600" cy="3957320"/>
                    </a:xfrm>
                    <a:prstGeom prst="rect">
                      <a:avLst/>
                    </a:prstGeom>
                  </pic:spPr>
                </pic:pic>
              </a:graphicData>
            </a:graphic>
          </wp:inline>
        </w:drawing>
      </w:r>
    </w:p>
    <w:p w14:paraId="63738C48" w14:textId="4069B703" w:rsidR="005A6893" w:rsidRPr="007F72B7" w:rsidRDefault="005A6893" w:rsidP="00B425DE">
      <w:pPr>
        <w:pStyle w:val="Heading5"/>
        <w:contextualSpacing/>
        <w:rPr>
          <w:rFonts w:ascii="Times New Roman" w:hAnsi="Times New Roman" w:cs="Times New Roman"/>
        </w:rPr>
      </w:pPr>
    </w:p>
    <w:p w14:paraId="337CE2CA" w14:textId="2EF12A68" w:rsidR="00B579D6" w:rsidRPr="007F72B7" w:rsidRDefault="00BD4523" w:rsidP="005A6893">
      <w:pPr>
        <w:rPr>
          <w:rFonts w:ascii="Times New Roman" w:hAnsi="Times New Roman" w:cs="Times New Roman"/>
          <w:sz w:val="24"/>
          <w:vertAlign w:val="superscript"/>
        </w:rPr>
      </w:pPr>
      <w:r w:rsidRPr="007F72B7">
        <w:rPr>
          <w:rFonts w:ascii="Times New Roman" w:hAnsi="Times New Roman" w:cs="Times New Roman"/>
          <w:sz w:val="24"/>
          <w:szCs w:val="24"/>
        </w:rPr>
        <w:t xml:space="preserve">Flow diagrams for A) patient, B) healthcare workers, C) visitor, and D) caregiver model logic. HCW: Healthcare worker; Figures </w:t>
      </w:r>
      <w:r w:rsidR="001C73CF">
        <w:rPr>
          <w:rFonts w:ascii="Times New Roman" w:hAnsi="Times New Roman" w:cs="Times New Roman"/>
          <w:sz w:val="24"/>
          <w:szCs w:val="24"/>
        </w:rPr>
        <w:t>S</w:t>
      </w:r>
      <w:r w:rsidRPr="007F72B7">
        <w:rPr>
          <w:rFonts w:ascii="Times New Roman" w:hAnsi="Times New Roman" w:cs="Times New Roman"/>
          <w:sz w:val="24"/>
          <w:szCs w:val="24"/>
        </w:rPr>
        <w:t>1.A-C adapted from flow diagrams in Barker et al.</w:t>
      </w:r>
      <w:r w:rsidRPr="007F72B7">
        <w:rPr>
          <w:rFonts w:ascii="Times New Roman" w:hAnsi="Times New Roman" w:cs="Times New Roman"/>
          <w:sz w:val="24"/>
          <w:vertAlign w:val="superscript"/>
        </w:rPr>
        <w:t>2</w:t>
      </w:r>
    </w:p>
    <w:p w14:paraId="5812C0EC" w14:textId="002E8773" w:rsidR="00B579D6" w:rsidRPr="007F72B7" w:rsidRDefault="00B579D6">
      <w:pPr>
        <w:rPr>
          <w:rFonts w:ascii="Times New Roman" w:hAnsi="Times New Roman" w:cs="Times New Roman"/>
          <w:sz w:val="24"/>
          <w:vertAlign w:val="superscript"/>
        </w:rPr>
        <w:sectPr w:rsidR="00B579D6" w:rsidRPr="007F72B7" w:rsidSect="00DB640E">
          <w:pgSz w:w="15840" w:h="12240" w:orient="landscape"/>
          <w:pgMar w:top="1440" w:right="1440" w:bottom="1440" w:left="1440" w:header="720" w:footer="720" w:gutter="0"/>
          <w:cols w:space="720"/>
          <w:docGrid w:linePitch="360"/>
        </w:sectPr>
      </w:pPr>
    </w:p>
    <w:p w14:paraId="29D6CCFF" w14:textId="65ABC7D8" w:rsidR="00B579D6" w:rsidRPr="004212B8" w:rsidRDefault="001C73CF" w:rsidP="00B579D6">
      <w:pPr>
        <w:pStyle w:val="Heading1"/>
        <w:contextualSpacing/>
        <w:rPr>
          <w:rFonts w:ascii="Times New Roman" w:hAnsi="Times New Roman" w:cs="Times New Roman"/>
          <w:b/>
          <w:color w:val="000000" w:themeColor="text1"/>
          <w:szCs w:val="24"/>
        </w:rPr>
      </w:pPr>
      <w:bookmarkStart w:id="8" w:name="_Toc486343592"/>
      <w:r>
        <w:rPr>
          <w:rFonts w:ascii="Times New Roman" w:hAnsi="Times New Roman" w:cs="Times New Roman"/>
          <w:b/>
          <w:color w:val="000000" w:themeColor="text1"/>
          <w:szCs w:val="24"/>
        </w:rPr>
        <w:lastRenderedPageBreak/>
        <w:t>S</w:t>
      </w:r>
      <w:r w:rsidR="00B579D6" w:rsidRPr="004212B8">
        <w:rPr>
          <w:rFonts w:ascii="Times New Roman" w:hAnsi="Times New Roman" w:cs="Times New Roman"/>
          <w:b/>
          <w:color w:val="000000" w:themeColor="text1"/>
          <w:szCs w:val="24"/>
        </w:rPr>
        <w:t>5. Patient transfer parameter</w:t>
      </w:r>
      <w:bookmarkEnd w:id="8"/>
    </w:p>
    <w:p w14:paraId="339BB280" w14:textId="5688DE2C" w:rsidR="00B579D6" w:rsidRPr="00077BB5" w:rsidRDefault="00B579D6" w:rsidP="00077BB5">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ab/>
        <w:t xml:space="preserve">Pediatric patient transfer data from the American Family Children’s Hospital in Madison, Wisconsin were abstracted from the University of Wisconsin Hospital and Clinics’ data warehouse and used to create a distribution for patient transfer frequency and timing. Both intra- and inter-ward transfers were evaluated. Data were obtained on all American Family Children’s Hospital inpatient discharges that occurred between October 1 and December 31, 2016. A total of 708 patients were discharged during this time period, of which 24.3% experienced one or more room transfers during their stay. The average time between admission and room transfer or between the initial and a subsequent transfer, normalized to the patient’s total length of stay, was 28% of the patient’s length of stay. Intra-ward transfers accounted for 27.4% of all transfers, compared to 72.6% for inter-ward transfers. </w:t>
      </w:r>
    </w:p>
    <w:p w14:paraId="771BB5B5" w14:textId="51AB67D5" w:rsidR="00B579D6" w:rsidRPr="004212B8" w:rsidRDefault="001C73CF" w:rsidP="00B579D6">
      <w:pPr>
        <w:pStyle w:val="Heading1"/>
        <w:contextualSpacing/>
        <w:rPr>
          <w:rFonts w:ascii="Times New Roman" w:hAnsi="Times New Roman" w:cs="Times New Roman"/>
          <w:b/>
          <w:color w:val="000000" w:themeColor="text1"/>
          <w:szCs w:val="24"/>
        </w:rPr>
      </w:pPr>
      <w:r>
        <w:rPr>
          <w:rFonts w:ascii="Times New Roman" w:hAnsi="Times New Roman" w:cs="Times New Roman"/>
          <w:b/>
          <w:color w:val="000000" w:themeColor="text1"/>
          <w:szCs w:val="24"/>
        </w:rPr>
        <w:t>S</w:t>
      </w:r>
      <w:r w:rsidR="00B579D6" w:rsidRPr="004212B8">
        <w:rPr>
          <w:rFonts w:ascii="Times New Roman" w:hAnsi="Times New Roman" w:cs="Times New Roman"/>
          <w:b/>
          <w:color w:val="000000" w:themeColor="text1"/>
          <w:szCs w:val="24"/>
        </w:rPr>
        <w:t>6. Synchronization</w:t>
      </w:r>
    </w:p>
    <w:p w14:paraId="58CE24D4" w14:textId="510DF36F" w:rsidR="00B579D6" w:rsidRPr="007F72B7" w:rsidRDefault="00B579D6" w:rsidP="00B579D6">
      <w:pPr>
        <w:rPr>
          <w:rFonts w:ascii="Times New Roman" w:hAnsi="Times New Roman" w:cs="Times New Roman"/>
          <w:sz w:val="24"/>
          <w:vertAlign w:val="superscript"/>
        </w:rPr>
      </w:pPr>
      <w:r w:rsidRPr="007F72B7">
        <w:rPr>
          <w:rFonts w:ascii="Times New Roman" w:hAnsi="Times New Roman" w:cs="Times New Roman"/>
          <w:color w:val="000000" w:themeColor="text1"/>
          <w:sz w:val="24"/>
          <w:szCs w:val="24"/>
        </w:rPr>
        <w:tab/>
        <w:t>We synchronized common random numbers using the Colt Project’s Mersenne Twister-based pseudorandom number generator.</w:t>
      </w:r>
      <w:r w:rsidRPr="007F72B7">
        <w:rPr>
          <w:rFonts w:ascii="Times New Roman" w:hAnsi="Times New Roman" w:cs="Times New Roman"/>
          <w:color w:val="000000" w:themeColor="text1"/>
          <w:sz w:val="24"/>
          <w:szCs w:val="24"/>
        </w:rPr>
        <w:fldChar w:fldCharType="begin"/>
      </w:r>
      <w:r w:rsidR="00F14B40">
        <w:rPr>
          <w:rFonts w:ascii="Times New Roman" w:hAnsi="Times New Roman" w:cs="Times New Roman"/>
          <w:color w:val="000000" w:themeColor="text1"/>
          <w:sz w:val="24"/>
          <w:szCs w:val="24"/>
        </w:rPr>
        <w:instrText xml:space="preserve"> ADDIN ZOTERO_ITEM CSL_CITATION {"citationID":"xQwjucGl","properties":{"formattedCitation":"\\super 29\\nosupersub{}","plainCitation":"29","noteIndex":0},"citationItems":[{"id":"ylH34WTG/La39ymWo","uris":["http://zotero.org/users/4275921/items/UZ37ZKNA"],"uri":["http://zotero.org/users/4275921/items/UZ37ZKNA"],"itemData":{"id":671,"type":"webpage","title":"Colt Project","URL":"http://dst.lbl.gov/ACSSoftware/colt/","author":[{"literal":"European Organiziation for Nuclear Research"}],"issued":{"date-parts":[["2004",9,9]]},"accessed":{"date-parts":[["2017",5,4]]}}}],"schema":"https://github.com/citation-style-language/schema/raw/master/csl-citation.json"} </w:instrText>
      </w:r>
      <w:r w:rsidRPr="007F72B7">
        <w:rPr>
          <w:rFonts w:ascii="Times New Roman" w:hAnsi="Times New Roman" w:cs="Times New Roman"/>
          <w:color w:val="000000" w:themeColor="text1"/>
          <w:sz w:val="24"/>
          <w:szCs w:val="24"/>
        </w:rPr>
        <w:fldChar w:fldCharType="separate"/>
      </w:r>
      <w:r w:rsidR="00F14B40" w:rsidRPr="00F14B40">
        <w:rPr>
          <w:rFonts w:ascii="Times New Roman" w:hAnsi="Times New Roman" w:cs="Times New Roman"/>
          <w:sz w:val="24"/>
          <w:vertAlign w:val="superscript"/>
        </w:rPr>
        <w:t>29</w:t>
      </w:r>
      <w:r w:rsidRPr="007F72B7">
        <w:rPr>
          <w:rFonts w:ascii="Times New Roman" w:hAnsi="Times New Roman" w:cs="Times New Roman"/>
          <w:color w:val="000000" w:themeColor="text1"/>
          <w:sz w:val="24"/>
          <w:szCs w:val="24"/>
        </w:rPr>
        <w:fldChar w:fldCharType="end"/>
      </w:r>
      <w:r w:rsidRPr="007F72B7">
        <w:rPr>
          <w:rFonts w:ascii="Times New Roman" w:hAnsi="Times New Roman" w:cs="Times New Roman"/>
          <w:color w:val="000000" w:themeColor="text1"/>
          <w:sz w:val="24"/>
          <w:szCs w:val="24"/>
        </w:rPr>
        <w:t xml:space="preserve"> The random number generator was employed via the </w:t>
      </w:r>
      <w:proofErr w:type="spellStart"/>
      <w:r w:rsidRPr="007F72B7">
        <w:rPr>
          <w:rFonts w:ascii="Times New Roman" w:hAnsi="Times New Roman" w:cs="Times New Roman"/>
          <w:color w:val="000000" w:themeColor="text1"/>
          <w:sz w:val="24"/>
          <w:szCs w:val="24"/>
        </w:rPr>
        <w:t>rngs</w:t>
      </w:r>
      <w:proofErr w:type="spellEnd"/>
      <w:r w:rsidRPr="007F72B7">
        <w:rPr>
          <w:rFonts w:ascii="Times New Roman" w:hAnsi="Times New Roman" w:cs="Times New Roman"/>
          <w:color w:val="000000" w:themeColor="text1"/>
          <w:sz w:val="24"/>
          <w:szCs w:val="24"/>
        </w:rPr>
        <w:t xml:space="preserve"> extension in </w:t>
      </w:r>
      <w:proofErr w:type="spellStart"/>
      <w:r w:rsidRPr="007F72B7">
        <w:rPr>
          <w:rFonts w:ascii="Times New Roman" w:hAnsi="Times New Roman" w:cs="Times New Roman"/>
          <w:color w:val="000000" w:themeColor="text1"/>
          <w:sz w:val="24"/>
          <w:szCs w:val="24"/>
        </w:rPr>
        <w:t>NetLogo</w:t>
      </w:r>
      <w:proofErr w:type="spellEnd"/>
      <w:r w:rsidRPr="007F72B7">
        <w:rPr>
          <w:rFonts w:ascii="Times New Roman" w:hAnsi="Times New Roman" w:cs="Times New Roman"/>
          <w:color w:val="000000" w:themeColor="text1"/>
          <w:sz w:val="24"/>
          <w:szCs w:val="24"/>
        </w:rPr>
        <w:t xml:space="preserve">. The model relies on 229 random number streams that are reproducible when initialized with the same seed. We assessed the stability of the results for each intervention at iteratively increasing sample sizes (Table </w:t>
      </w:r>
      <w:r w:rsidR="001C73CF">
        <w:rPr>
          <w:rFonts w:ascii="Times New Roman" w:hAnsi="Times New Roman" w:cs="Times New Roman"/>
          <w:color w:val="000000" w:themeColor="text1"/>
          <w:sz w:val="24"/>
          <w:szCs w:val="24"/>
        </w:rPr>
        <w:t>S</w:t>
      </w:r>
      <w:r w:rsidRPr="007F72B7">
        <w:rPr>
          <w:rFonts w:ascii="Times New Roman" w:hAnsi="Times New Roman" w:cs="Times New Roman"/>
          <w:color w:val="000000" w:themeColor="text1"/>
          <w:sz w:val="24"/>
          <w:szCs w:val="24"/>
        </w:rPr>
        <w:t>6). The visitor hand hygiene and visitor and healthcare worker contact precautions interventions were ineffective at reducing HO-CDI compared to baseline. Despite our process of synchronizing random numbers, a non-trivial residual effect of chance remains at 5,000 runs for these three interventions because of their negligible clinical effects.</w:t>
      </w:r>
    </w:p>
    <w:p w14:paraId="426A9511" w14:textId="6B6F1A1C" w:rsidR="004212B8" w:rsidRPr="004212B8" w:rsidRDefault="001C73CF" w:rsidP="004212B8">
      <w:pPr>
        <w:pStyle w:val="Heading1"/>
        <w:contextualSpacing/>
        <w:rPr>
          <w:rFonts w:ascii="Times New Roman" w:hAnsi="Times New Roman" w:cs="Times New Roman"/>
          <w:b/>
          <w:color w:val="000000" w:themeColor="text1"/>
          <w:szCs w:val="24"/>
        </w:rPr>
      </w:pPr>
      <w:r>
        <w:rPr>
          <w:rFonts w:ascii="Times New Roman" w:hAnsi="Times New Roman" w:cs="Times New Roman"/>
          <w:b/>
          <w:color w:val="000000" w:themeColor="text1"/>
          <w:szCs w:val="24"/>
        </w:rPr>
        <w:t>S</w:t>
      </w:r>
      <w:r w:rsidR="004212B8" w:rsidRPr="004212B8">
        <w:rPr>
          <w:rFonts w:ascii="Times New Roman" w:hAnsi="Times New Roman" w:cs="Times New Roman"/>
          <w:b/>
          <w:color w:val="000000" w:themeColor="text1"/>
          <w:szCs w:val="24"/>
        </w:rPr>
        <w:t xml:space="preserve">7. Validation and Verification </w:t>
      </w:r>
    </w:p>
    <w:p w14:paraId="0DE59328" w14:textId="6814CE8F" w:rsidR="004212B8" w:rsidRPr="007F72B7" w:rsidRDefault="004212B8" w:rsidP="004212B8">
      <w:pPr>
        <w:shd w:val="clear" w:color="auto" w:fill="FFFFFF"/>
        <w:spacing w:line="240" w:lineRule="auto"/>
        <w:ind w:firstLine="720"/>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Verification of the computerized model was conducted to evaluate whether it was coded properly to reflect the intended simulation.</w:t>
      </w:r>
      <w:r w:rsidRPr="007F72B7">
        <w:rPr>
          <w:rFonts w:ascii="Times New Roman" w:hAnsi="Times New Roman" w:cs="Times New Roman"/>
          <w:color w:val="000000" w:themeColor="text1"/>
          <w:sz w:val="24"/>
          <w:szCs w:val="24"/>
        </w:rPr>
        <w:fldChar w:fldCharType="begin"/>
      </w:r>
      <w:r w:rsidR="00F14B40">
        <w:rPr>
          <w:rFonts w:ascii="Times New Roman" w:hAnsi="Times New Roman" w:cs="Times New Roman"/>
          <w:color w:val="000000" w:themeColor="text1"/>
          <w:sz w:val="24"/>
          <w:szCs w:val="24"/>
        </w:rPr>
        <w:instrText xml:space="preserve"> ADDIN ZOTERO_ITEM CSL_CITATION {"citationID":"437fpzxZ","properties":{"formattedCitation":"\\super 30\\uc0\\u8211{}32\\nosupersub{}","plainCitation":"30–32","noteIndex":0},"citationItems":[{"id":768,"uris":["http://zotero.org/users/1573085/items/PIWVCVD2"],"uri":["http://zotero.org/users/1573085/items/PIWVCVD2"],"itemData":{"id":768,"type":"paper-conference","title":"Introduction to Modeling and Simulation","container-title":"Proceedings of the 29th Conference on Winter Simulation","collection-title":"WSC '97","publisher":"IEEE Computer Society","publisher-place":"Washington, DC, USA","page":"7–13","source":"ACM Digital Library","event-place":"Washington, DC, USA","URL":"http://dx.doi.org/10.1145/268437.268440","DOI":"10.1145/268437.268440","ISBN":"978-0-7803-4278-1","author":[{"family":"Maria","given":"Anu"}],"issued":{"date-parts":[["1997"]]},"accessed":{"date-parts":[["2017",5,24]]}}},{"id":"ylH34WTG/dtEQG5CU","uris":["http://zotero.org/users/4275921/items/UVH63TIS"],"uri":["http://zotero.org/users/4275921/items/UVH63TIS"],"itemData":{"id":2257,"type":"article-journal","title":"Verification and validation of simulation models","container-title":"European Journal of Operational Research","page":"145-162","volume":"82","issue":"1","source":"ScienceDirect","abstract":"This paper surveys verification and validation of models, especially simulation models in operations research. For verification it discusses 1) general good programming practice (such as modular programming), 2) checking intermediate simulation outputs through tracing and statistical testing per module, 3) statistical testing of final simulation outputs against analytical results, and 4) animation. For validation it discusses 1) obtaining real-worl data, 2) comparing simulated and real data through simple tests such as graphical, Schruben-Turing, and t tests, 3) testing whether simulated and real responses are positively correlated and moreover have the same mean, using two new statistical procedures based on regression analysis, 4) sensitivity analysis based on design of experiments and regression analysis, and risk or uncertainty analysis based on Monte Carlo sampling, and 5) white versus black box simulation models. Both verification and validation require good documentation, and are crucial parts of assessment, credibility, and accreditation. A bibliography with 61 references is included.","DOI":"10.1016/0377-2217(94)00016-6","ISSN":"0377-2217","journalAbbreviation":"European Journal of Operational Research","author":[{"family":"Kleijnen","given":"Jack P. C."}],"issued":{"date-parts":[["1995",4,6]]}}},{"id":"ylH34WTG/TMMiJPBV","uris":["http://zotero.org/users/4275921/items/WFZCLAD3"],"uri":["http://zotero.org/users/4275921/items/WFZCLAD3"],"itemData":{"id":450,"type":"article-journal","title":"Verification and validation of simulation models","container-title":"Journal of Simulation","page":"12-24","volume":"7","issue":"1","source":"link.springer.com","abstract":"Verification and validation of simulation models are discussed in this paper. Three approaches to deciding model validity are described, two paradigms that relate verification and validation to the model development process are presented, and various validation techniques are defined. Conceptual model validity, model verification, operational validity, and data validity are discussed. A way to document results is given, and a recommended procedure for model validation is presented.","DOI":"10.1057/jos.2012.20","ISSN":"1747-7778, 1747-7786","journalAbbreviation":"J Simulation","language":"en","author":[{"family":"Sargent","given":"R. G."}],"issued":{"date-parts":[["2013",2,1]]}}}],"schema":"https://github.com/citation-style-language/schema/raw/master/csl-citation.json"} </w:instrText>
      </w:r>
      <w:r w:rsidRPr="007F72B7">
        <w:rPr>
          <w:rFonts w:ascii="Times New Roman" w:hAnsi="Times New Roman" w:cs="Times New Roman"/>
          <w:color w:val="000000" w:themeColor="text1"/>
          <w:sz w:val="24"/>
          <w:szCs w:val="24"/>
        </w:rPr>
        <w:fldChar w:fldCharType="separate"/>
      </w:r>
      <w:r w:rsidR="00F14B40" w:rsidRPr="00F14B40">
        <w:rPr>
          <w:rFonts w:ascii="Times New Roman" w:hAnsi="Times New Roman" w:cs="Times New Roman"/>
          <w:sz w:val="24"/>
          <w:vertAlign w:val="superscript"/>
        </w:rPr>
        <w:t>30–32</w:t>
      </w:r>
      <w:r w:rsidRPr="007F72B7">
        <w:rPr>
          <w:rFonts w:ascii="Times New Roman" w:hAnsi="Times New Roman" w:cs="Times New Roman"/>
          <w:color w:val="000000" w:themeColor="text1"/>
          <w:sz w:val="24"/>
          <w:szCs w:val="24"/>
        </w:rPr>
        <w:fldChar w:fldCharType="end"/>
      </w:r>
      <w:r w:rsidRPr="007F72B7">
        <w:rPr>
          <w:rFonts w:ascii="Times New Roman" w:hAnsi="Times New Roman" w:cs="Times New Roman"/>
          <w:color w:val="000000" w:themeColor="text1"/>
          <w:sz w:val="24"/>
          <w:szCs w:val="24"/>
        </w:rPr>
        <w:t xml:space="preserve"> Modeling errors are less likely when a special-purpose simulation language like </w:t>
      </w:r>
      <w:proofErr w:type="spellStart"/>
      <w:r w:rsidRPr="007F72B7">
        <w:rPr>
          <w:rFonts w:ascii="Times New Roman" w:hAnsi="Times New Roman" w:cs="Times New Roman"/>
          <w:color w:val="000000" w:themeColor="text1"/>
          <w:sz w:val="24"/>
          <w:szCs w:val="24"/>
        </w:rPr>
        <w:t>NetLogo</w:t>
      </w:r>
      <w:proofErr w:type="spellEnd"/>
      <w:r w:rsidRPr="007F72B7">
        <w:rPr>
          <w:rFonts w:ascii="Times New Roman" w:hAnsi="Times New Roman" w:cs="Times New Roman"/>
          <w:color w:val="000000" w:themeColor="text1"/>
          <w:sz w:val="24"/>
          <w:szCs w:val="24"/>
        </w:rPr>
        <w:t xml:space="preserve"> is used, compared to a general purpose higher level programming language or general purpose simulation language.</w:t>
      </w:r>
      <w:r w:rsidRPr="007F72B7">
        <w:rPr>
          <w:rFonts w:ascii="Times New Roman" w:hAnsi="Times New Roman" w:cs="Times New Roman"/>
          <w:color w:val="000000" w:themeColor="text1"/>
          <w:sz w:val="24"/>
          <w:szCs w:val="24"/>
        </w:rPr>
        <w:fldChar w:fldCharType="begin"/>
      </w:r>
      <w:r w:rsidR="00F14B40">
        <w:rPr>
          <w:rFonts w:ascii="Times New Roman" w:hAnsi="Times New Roman" w:cs="Times New Roman"/>
          <w:color w:val="000000" w:themeColor="text1"/>
          <w:sz w:val="24"/>
          <w:szCs w:val="24"/>
        </w:rPr>
        <w:instrText xml:space="preserve"> ADDIN ZOTERO_ITEM CSL_CITATION {"citationID":"nmn4kf04","properties":{"formattedCitation":"\\super 32\\nosupersub{}","plainCitation":"32","noteIndex":0},"citationItems":[{"id":"ylH34WTG/TMMiJPBV","uris":["http://zotero.org/users/4275921/items/WFZCLAD3"],"uri":["http://zotero.org/users/4275921/items/WFZCLAD3"],"itemData":{"id":450,"type":"article-journal","title":"Verification and validation of simulation models","container-title":"Journal of Simulation","page":"12-24","volume":"7","issue":"1","source":"link.springer.com","abstract":"Verification and validation of simulation models are discussed in this paper. Three approaches to deciding model validity are described, two paradigms that relate verification and validation to the model development process are presented, and various validation techniques are defined. Conceptual model validity, model verification, operational validity, and data validity are discussed. A way to document results is given, and a recommended procedure for model validation is presented.","DOI":"10.1057/jos.2012.20","ISSN":"1747-7778, 1747-7786","journalAbbreviation":"J Simulation","language":"en","author":[{"family":"Sargent","given":"R. G."}],"issued":{"date-parts":[["2013",2,1]]}}}],"schema":"https://github.com/citation-style-language/schema/raw/master/csl-citation.json"} </w:instrText>
      </w:r>
      <w:r w:rsidRPr="007F72B7">
        <w:rPr>
          <w:rFonts w:ascii="Times New Roman" w:hAnsi="Times New Roman" w:cs="Times New Roman"/>
          <w:color w:val="000000" w:themeColor="text1"/>
          <w:sz w:val="24"/>
          <w:szCs w:val="24"/>
        </w:rPr>
        <w:fldChar w:fldCharType="separate"/>
      </w:r>
      <w:r w:rsidR="00F14B40" w:rsidRPr="00F14B40">
        <w:rPr>
          <w:rFonts w:ascii="Times New Roman" w:hAnsi="Times New Roman" w:cs="Times New Roman"/>
          <w:sz w:val="24"/>
          <w:vertAlign w:val="superscript"/>
        </w:rPr>
        <w:t>32</w:t>
      </w:r>
      <w:r w:rsidRPr="007F72B7">
        <w:rPr>
          <w:rFonts w:ascii="Times New Roman" w:hAnsi="Times New Roman" w:cs="Times New Roman"/>
          <w:color w:val="000000" w:themeColor="text1"/>
          <w:sz w:val="24"/>
          <w:szCs w:val="24"/>
        </w:rPr>
        <w:fldChar w:fldCharType="end"/>
      </w:r>
      <w:r w:rsidRPr="007F72B7">
        <w:rPr>
          <w:rFonts w:ascii="Times New Roman" w:hAnsi="Times New Roman" w:cs="Times New Roman"/>
          <w:color w:val="000000" w:themeColor="text1"/>
          <w:sz w:val="24"/>
          <w:szCs w:val="24"/>
        </w:rPr>
        <w:t xml:space="preserve"> Static testing included a structured line-by-line walkthrough of the code. Dynamic testing included the use of animation and traces to detect programing and conceptual errors. </w:t>
      </w:r>
    </w:p>
    <w:p w14:paraId="3B4B212D" w14:textId="2D498FCC" w:rsidR="004212B8" w:rsidRPr="007F72B7" w:rsidRDefault="004212B8" w:rsidP="004212B8">
      <w:pPr>
        <w:shd w:val="clear" w:color="auto" w:fill="FFFFFF"/>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ab/>
        <w:t>Validation was conducted to determine that the model satisfactorily reproduced the system behavior well enough to produce accurate, credible results.</w:t>
      </w:r>
      <w:r w:rsidRPr="007F72B7">
        <w:rPr>
          <w:rFonts w:ascii="Times New Roman" w:hAnsi="Times New Roman" w:cs="Times New Roman"/>
          <w:color w:val="000000" w:themeColor="text1"/>
          <w:sz w:val="24"/>
          <w:szCs w:val="24"/>
        </w:rPr>
        <w:fldChar w:fldCharType="begin"/>
      </w:r>
      <w:r w:rsidR="00F14B40">
        <w:rPr>
          <w:rFonts w:ascii="Times New Roman" w:hAnsi="Times New Roman" w:cs="Times New Roman"/>
          <w:color w:val="000000" w:themeColor="text1"/>
          <w:sz w:val="24"/>
          <w:szCs w:val="24"/>
        </w:rPr>
        <w:instrText xml:space="preserve"> ADDIN ZOTERO_ITEM CSL_CITATION {"citationID":"HhHyD5Go","properties":{"formattedCitation":"\\super 31,32\\nosupersub{}","plainCitation":"31,32","noteIndex":0},"citationItems":[{"id":"ylH34WTG/dtEQG5CU","uris":["http://zotero.org/users/4275921/items/UVH63TIS"],"uri":["http://zotero.org/users/4275921/items/UVH63TIS"],"itemData":{"id":2257,"type":"article-journal","title":"Verification and validation of simulation models","container-title":"European Journal of Operational Research","page":"145-162","volume":"82","issue":"1","source":"ScienceDirect","abstract":"This paper surveys verification and validation of models, especially simulation models in operations research. For verification it discusses 1) general good programming practice (such as modular programming), 2) checking intermediate simulation outputs through tracing and statistical testing per module, 3) statistical testing of final simulation outputs against analytical results, and 4) animation. For validation it discusses 1) obtaining real-worl data, 2) comparing simulated and real data through simple tests such as graphical, Schruben-Turing, and t tests, 3) testing whether simulated and real responses are positively correlated and moreover have the same mean, using two new statistical procedures based on regression analysis, 4) sensitivity analysis based on design of experiments and regression analysis, and risk or uncertainty analysis based on Monte Carlo sampling, and 5) white versus black box simulation models. Both verification and validation require good documentation, and are crucial parts of assessment, credibility, and accreditation. A bibliography with 61 references is included.","DOI":"10.1016/0377-2217(94)00016-6","ISSN":"0377-2217","journalAbbreviation":"European Journal of Operational Research","author":[{"family":"Kleijnen","given":"Jack P. C."}],"issued":{"date-parts":[["1995",4,6]]}}},{"id":"ylH34WTG/TMMiJPBV","uris":["http://zotero.org/users/4275921/items/WFZCLAD3"],"uri":["http://zotero.org/users/4275921/items/WFZCLAD3"],"itemData":{"id":450,"type":"article-journal","title":"Verification and validation of simulation models","container-title":"Journal of Simulation","page":"12-24","volume":"7","issue":"1","source":"link.springer.com","abstract":"Verification and validation of simulation models are discussed in this paper. Three approaches to deciding model validity are described, two paradigms that relate verification and validation to the model development process are presented, and various validation techniques are defined. Conceptual model validity, model verification, operational validity, and data validity are discussed. A way to document results is given, and a recommended procedure for model validation is presented.","DOI":"10.1057/jos.2012.20","ISSN":"1747-7778, 1747-7786","journalAbbreviation":"J Simulation","language":"en","author":[{"family":"Sargent","given":"R. G."}],"issued":{"date-parts":[["2013",2,1]]}}}],"schema":"https://github.com/citation-style-language/schema/raw/master/csl-citation.json"} </w:instrText>
      </w:r>
      <w:r w:rsidRPr="007F72B7">
        <w:rPr>
          <w:rFonts w:ascii="Times New Roman" w:hAnsi="Times New Roman" w:cs="Times New Roman"/>
          <w:color w:val="000000" w:themeColor="text1"/>
          <w:sz w:val="24"/>
          <w:szCs w:val="24"/>
        </w:rPr>
        <w:fldChar w:fldCharType="separate"/>
      </w:r>
      <w:r w:rsidR="00F14B40" w:rsidRPr="00F14B40">
        <w:rPr>
          <w:rFonts w:ascii="Times New Roman" w:hAnsi="Times New Roman" w:cs="Times New Roman"/>
          <w:sz w:val="24"/>
          <w:vertAlign w:val="superscript"/>
        </w:rPr>
        <w:t>31,32</w:t>
      </w:r>
      <w:r w:rsidRPr="007F72B7">
        <w:rPr>
          <w:rFonts w:ascii="Times New Roman" w:hAnsi="Times New Roman" w:cs="Times New Roman"/>
          <w:color w:val="000000" w:themeColor="text1"/>
          <w:sz w:val="24"/>
          <w:szCs w:val="24"/>
        </w:rPr>
        <w:fldChar w:fldCharType="end"/>
      </w:r>
      <w:r w:rsidRPr="007F72B7">
        <w:rPr>
          <w:rFonts w:ascii="Times New Roman" w:hAnsi="Times New Roman" w:cs="Times New Roman"/>
          <w:color w:val="000000" w:themeColor="text1"/>
          <w:sz w:val="24"/>
          <w:szCs w:val="24"/>
        </w:rPr>
        <w:t xml:space="preserve"> The validation techniques that we employed included face validity, discrete-time Markov chain calibration (discussed in the </w:t>
      </w:r>
      <w:r w:rsidR="001C73CF">
        <w:rPr>
          <w:rFonts w:ascii="Times New Roman" w:hAnsi="Times New Roman" w:cs="Times New Roman"/>
          <w:color w:val="000000" w:themeColor="text1"/>
          <w:sz w:val="24"/>
          <w:szCs w:val="24"/>
        </w:rPr>
        <w:t>Supplement</w:t>
      </w:r>
      <w:r>
        <w:rPr>
          <w:rFonts w:ascii="Times New Roman" w:hAnsi="Times New Roman" w:cs="Times New Roman"/>
          <w:color w:val="000000" w:themeColor="text1"/>
          <w:sz w:val="24"/>
          <w:szCs w:val="24"/>
        </w:rPr>
        <w:t xml:space="preserve"> section</w:t>
      </w:r>
      <w:r w:rsidRPr="007F72B7">
        <w:rPr>
          <w:rFonts w:ascii="Times New Roman" w:hAnsi="Times New Roman" w:cs="Times New Roman"/>
          <w:color w:val="000000" w:themeColor="text1"/>
          <w:sz w:val="24"/>
          <w:szCs w:val="24"/>
        </w:rPr>
        <w:t xml:space="preserve"> </w:t>
      </w:r>
      <w:r w:rsidR="001C73CF">
        <w:rPr>
          <w:rFonts w:ascii="Times New Roman" w:hAnsi="Times New Roman" w:cs="Times New Roman"/>
          <w:color w:val="000000" w:themeColor="text1"/>
          <w:sz w:val="24"/>
          <w:szCs w:val="24"/>
        </w:rPr>
        <w:t>S</w:t>
      </w:r>
      <w:r w:rsidRPr="007F72B7">
        <w:rPr>
          <w:rFonts w:ascii="Times New Roman" w:hAnsi="Times New Roman" w:cs="Times New Roman"/>
          <w:color w:val="000000" w:themeColor="text1"/>
          <w:sz w:val="24"/>
          <w:szCs w:val="24"/>
        </w:rPr>
        <w:t>2), sensitivity analysis, and cross-validation.</w:t>
      </w:r>
      <w:r w:rsidRPr="007F72B7">
        <w:rPr>
          <w:rFonts w:ascii="Times New Roman" w:hAnsi="Times New Roman" w:cs="Times New Roman"/>
          <w:color w:val="000000" w:themeColor="text1"/>
          <w:sz w:val="24"/>
          <w:szCs w:val="24"/>
        </w:rPr>
        <w:fldChar w:fldCharType="begin"/>
      </w:r>
      <w:r w:rsidR="00F14B40">
        <w:rPr>
          <w:rFonts w:ascii="Times New Roman" w:hAnsi="Times New Roman" w:cs="Times New Roman"/>
          <w:color w:val="000000" w:themeColor="text1"/>
          <w:sz w:val="24"/>
          <w:szCs w:val="24"/>
        </w:rPr>
        <w:instrText xml:space="preserve"> ADDIN ZOTERO_ITEM CSL_CITATION {"citationID":"KqHekyxI","properties":{"formattedCitation":"\\super 31,32\\nosupersub{}","plainCitation":"31,32","noteIndex":0},"citationItems":[{"id":"ylH34WTG/dtEQG5CU","uris":["http://zotero.org/users/4275921/items/UVH63TIS"],"uri":["http://zotero.org/users/4275921/items/UVH63TIS"],"itemData":{"id":2257,"type":"article-journal","title":"Verification and validation of simulation models","container-title":"European Journal of Operational Research","page":"145-162","volume":"82","issue":"1","source":"ScienceDirect","abstract":"This paper surveys verification and validation of models, especially simulation models in operations research. For verification it discusses 1) general good programming practice (such as modular programming), 2) checking intermediate simulation outputs through tracing and statistical testing per module, 3) statistical testing of final simulation outputs against analytical results, and 4) animation. For validation it discusses 1) obtaining real-worl data, 2) comparing simulated and real data through simple tests such as graphical, Schruben-Turing, and t tests, 3) testing whether simulated and real responses are positively correlated and moreover have the same mean, using two new statistical procedures based on regression analysis, 4) sensitivity analysis based on design of experiments and regression analysis, and risk or uncertainty analysis based on Monte Carlo sampling, and 5) white versus black box simulation models. Both verification and validation require good documentation, and are crucial parts of assessment, credibility, and accreditation. A bibliography with 61 references is included.","DOI":"10.1016/0377-2217(94)00016-6","ISSN":"0377-2217","journalAbbreviation":"European Journal of Operational Research","author":[{"family":"Kleijnen","given":"Jack P. C."}],"issued":{"date-parts":[["1995",4,6]]}}},{"id":"ylH34WTG/TMMiJPBV","uris":["http://zotero.org/users/4275921/items/WFZCLAD3"],"uri":["http://zotero.org/users/4275921/items/WFZCLAD3"],"itemData":{"id":450,"type":"article-journal","title":"Verification and validation of simulation models","container-title":"Journal of Simulation","page":"12-24","volume":"7","issue":"1","source":"link.springer.com","abstract":"Verification and validation of simulation models are discussed in this paper. Three approaches to deciding model validity are described, two paradigms that relate verification and validation to the model development process are presented, and various validation techniques are defined. Conceptual model validity, model verification, operational validity, and data validity are discussed. A way to document results is given, and a recommended procedure for model validation is presented.","DOI":"10.1057/jos.2012.20","ISSN":"1747-7778, 1747-7786","journalAbbreviation":"J Simulation","language":"en","author":[{"family":"Sargent","given":"R. G."}],"issued":{"date-parts":[["2013",2,1]]}}}],"schema":"https://github.com/citation-style-language/schema/raw/master/csl-citation.json"} </w:instrText>
      </w:r>
      <w:r w:rsidRPr="007F72B7">
        <w:rPr>
          <w:rFonts w:ascii="Times New Roman" w:hAnsi="Times New Roman" w:cs="Times New Roman"/>
          <w:color w:val="000000" w:themeColor="text1"/>
          <w:sz w:val="24"/>
          <w:szCs w:val="24"/>
        </w:rPr>
        <w:fldChar w:fldCharType="separate"/>
      </w:r>
      <w:r w:rsidR="00F14B40" w:rsidRPr="00F14B40">
        <w:rPr>
          <w:rFonts w:ascii="Times New Roman" w:hAnsi="Times New Roman" w:cs="Times New Roman"/>
          <w:sz w:val="24"/>
          <w:vertAlign w:val="superscript"/>
        </w:rPr>
        <w:t>31,32</w:t>
      </w:r>
      <w:r w:rsidRPr="007F72B7">
        <w:rPr>
          <w:rFonts w:ascii="Times New Roman" w:hAnsi="Times New Roman" w:cs="Times New Roman"/>
          <w:color w:val="000000" w:themeColor="text1"/>
          <w:sz w:val="24"/>
          <w:szCs w:val="24"/>
        </w:rPr>
        <w:fldChar w:fldCharType="end"/>
      </w:r>
      <w:r w:rsidRPr="007F72B7">
        <w:rPr>
          <w:rFonts w:ascii="Times New Roman" w:hAnsi="Times New Roman" w:cs="Times New Roman"/>
          <w:color w:val="000000" w:themeColor="text1"/>
          <w:sz w:val="24"/>
          <w:szCs w:val="24"/>
        </w:rPr>
        <w:t xml:space="preserve"> </w:t>
      </w:r>
    </w:p>
    <w:p w14:paraId="75C6B02D" w14:textId="2C2BE378" w:rsidR="00B579D6" w:rsidRPr="004212B8" w:rsidRDefault="004212B8" w:rsidP="004212B8">
      <w:pPr>
        <w:shd w:val="clear" w:color="auto" w:fill="FFFFFF"/>
        <w:spacing w:line="240" w:lineRule="auto"/>
        <w:ind w:firstLine="720"/>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 xml:space="preserve">Face validation took place throughout the model development process and entailed working with content experts to determine that the model logic, parameters, transmission dynamics, and results were reasonable representations of real-life hospital settings. Sensitivity analyses were conducted to evaluate the effects of variability in six key parameters: nurse and physician service time, the proportion of patients that was asymptomatically colonized and infected at admission, and </w:t>
      </w:r>
      <w:r w:rsidRPr="007F72B7">
        <w:rPr>
          <w:rFonts w:ascii="Times New Roman" w:hAnsi="Times New Roman" w:cs="Times New Roman"/>
          <w:i/>
          <w:color w:val="000000" w:themeColor="text1"/>
          <w:sz w:val="24"/>
          <w:szCs w:val="24"/>
        </w:rPr>
        <w:t xml:space="preserve">C. </w:t>
      </w:r>
      <w:proofErr w:type="spellStart"/>
      <w:r w:rsidRPr="007F72B7">
        <w:rPr>
          <w:rFonts w:ascii="Times New Roman" w:hAnsi="Times New Roman" w:cs="Times New Roman"/>
          <w:i/>
          <w:color w:val="000000" w:themeColor="text1"/>
          <w:sz w:val="24"/>
          <w:szCs w:val="24"/>
        </w:rPr>
        <w:t>difficile</w:t>
      </w:r>
      <w:r w:rsidRPr="007F72B7">
        <w:rPr>
          <w:rFonts w:ascii="Times New Roman" w:hAnsi="Times New Roman" w:cs="Times New Roman"/>
          <w:color w:val="000000" w:themeColor="text1"/>
          <w:sz w:val="24"/>
          <w:szCs w:val="24"/>
        </w:rPr>
        <w:t>’s</w:t>
      </w:r>
      <w:proofErr w:type="spellEnd"/>
      <w:r w:rsidRPr="007F72B7">
        <w:rPr>
          <w:rFonts w:ascii="Times New Roman" w:hAnsi="Times New Roman" w:cs="Times New Roman"/>
          <w:color w:val="000000" w:themeColor="text1"/>
          <w:sz w:val="24"/>
          <w:szCs w:val="24"/>
        </w:rPr>
        <w:t xml:space="preserve"> person-to-person and person-to-environment transfer efficiency. All nine enhanced level interventions and the no-visitor contact precautions intervention were evaluated by simulating 5,000 runs of each scenario at minimum and maximum values for these key parameter estimates. This resulted in a total of 110,000 runs for each sensitivity analysis</w:t>
      </w:r>
      <w:r>
        <w:rPr>
          <w:rFonts w:ascii="Times New Roman" w:hAnsi="Times New Roman" w:cs="Times New Roman"/>
          <w:color w:val="000000" w:themeColor="text1"/>
          <w:sz w:val="24"/>
          <w:szCs w:val="24"/>
        </w:rPr>
        <w:t xml:space="preserve"> (Figure</w:t>
      </w:r>
      <w:r w:rsidR="001C73CF">
        <w:rPr>
          <w:rFonts w:ascii="Times New Roman" w:hAnsi="Times New Roman" w:cs="Times New Roman"/>
          <w:color w:val="000000" w:themeColor="text1"/>
          <w:sz w:val="24"/>
          <w:szCs w:val="24"/>
        </w:rPr>
        <w:t xml:space="preserve"> S</w:t>
      </w:r>
      <w:r w:rsidR="00077BB5">
        <w:rPr>
          <w:rFonts w:ascii="Times New Roman" w:hAnsi="Times New Roman" w:cs="Times New Roman"/>
          <w:color w:val="000000" w:themeColor="text1"/>
          <w:sz w:val="24"/>
          <w:szCs w:val="24"/>
        </w:rPr>
        <w:t>3</w:t>
      </w:r>
      <w:r>
        <w:rPr>
          <w:rFonts w:ascii="Times New Roman" w:hAnsi="Times New Roman" w:cs="Times New Roman"/>
          <w:color w:val="000000" w:themeColor="text1"/>
          <w:sz w:val="24"/>
          <w:szCs w:val="24"/>
        </w:rPr>
        <w:t>)</w:t>
      </w:r>
      <w:r w:rsidRPr="007F72B7">
        <w:rPr>
          <w:rFonts w:ascii="Times New Roman" w:hAnsi="Times New Roman" w:cs="Times New Roman"/>
          <w:color w:val="000000" w:themeColor="text1"/>
          <w:sz w:val="24"/>
          <w:szCs w:val="24"/>
        </w:rPr>
        <w:t xml:space="preserve">. </w:t>
      </w:r>
      <w:r w:rsidR="00B579D6" w:rsidRPr="007F72B7">
        <w:rPr>
          <w:rFonts w:ascii="Times New Roman" w:hAnsi="Times New Roman" w:cs="Times New Roman"/>
          <w:sz w:val="24"/>
          <w:szCs w:val="24"/>
        </w:rPr>
        <w:br w:type="page"/>
      </w:r>
    </w:p>
    <w:p w14:paraId="647B3CBB" w14:textId="77777777" w:rsidR="00BD4523" w:rsidRPr="007F72B7" w:rsidRDefault="00BD4523" w:rsidP="005A6893">
      <w:pPr>
        <w:rPr>
          <w:rFonts w:ascii="Times New Roman" w:hAnsi="Times New Roman" w:cs="Times New Roman"/>
          <w:sz w:val="24"/>
          <w:szCs w:val="24"/>
        </w:rPr>
        <w:sectPr w:rsidR="00BD4523" w:rsidRPr="007F72B7" w:rsidSect="00B579D6">
          <w:pgSz w:w="12240" w:h="15840"/>
          <w:pgMar w:top="1440" w:right="1440" w:bottom="1440" w:left="1440" w:header="720" w:footer="720" w:gutter="0"/>
          <w:cols w:space="720"/>
          <w:docGrid w:linePitch="360"/>
        </w:sectPr>
      </w:pPr>
    </w:p>
    <w:p w14:paraId="7D859365" w14:textId="5744457A" w:rsidR="009F1F36" w:rsidRPr="007F72B7" w:rsidRDefault="00554D27" w:rsidP="00B425DE">
      <w:pPr>
        <w:pStyle w:val="Heading5"/>
        <w:contextualSpacing/>
        <w:rPr>
          <w:rFonts w:ascii="Times New Roman" w:hAnsi="Times New Roman" w:cs="Times New Roman"/>
          <w:color w:val="000000" w:themeColor="text1"/>
        </w:rPr>
      </w:pPr>
      <w:bookmarkStart w:id="9" w:name="_Toc486343672"/>
      <w:r>
        <w:rPr>
          <w:rFonts w:ascii="Times New Roman" w:hAnsi="Times New Roman" w:cs="Times New Roman"/>
          <w:color w:val="000000" w:themeColor="text1"/>
        </w:rPr>
        <w:lastRenderedPageBreak/>
        <w:t xml:space="preserve">Table </w:t>
      </w:r>
      <w:r w:rsidR="001C73CF">
        <w:rPr>
          <w:rFonts w:ascii="Times New Roman" w:hAnsi="Times New Roman" w:cs="Times New Roman"/>
          <w:color w:val="000000" w:themeColor="text1"/>
        </w:rPr>
        <w:t>S</w:t>
      </w:r>
      <w:r w:rsidR="005C06B8" w:rsidRPr="007F72B7">
        <w:rPr>
          <w:rFonts w:ascii="Times New Roman" w:hAnsi="Times New Roman" w:cs="Times New Roman"/>
          <w:color w:val="000000" w:themeColor="text1"/>
        </w:rPr>
        <w:t>6</w:t>
      </w:r>
      <w:r w:rsidR="009F1F36" w:rsidRPr="007F72B7">
        <w:rPr>
          <w:rFonts w:ascii="Times New Roman" w:hAnsi="Times New Roman" w:cs="Times New Roman"/>
          <w:color w:val="000000" w:themeColor="text1"/>
        </w:rPr>
        <w:t xml:space="preserve">: Stability of intervention results </w:t>
      </w:r>
      <w:r w:rsidR="001A106C">
        <w:rPr>
          <w:rFonts w:ascii="Times New Roman" w:hAnsi="Times New Roman" w:cs="Times New Roman"/>
          <w:color w:val="000000" w:themeColor="text1"/>
        </w:rPr>
        <w:t>for different</w:t>
      </w:r>
      <w:r w:rsidR="009F1F36" w:rsidRPr="007F72B7">
        <w:rPr>
          <w:rFonts w:ascii="Times New Roman" w:hAnsi="Times New Roman" w:cs="Times New Roman"/>
          <w:color w:val="000000" w:themeColor="text1"/>
        </w:rPr>
        <w:t xml:space="preserve"> sample sizes </w:t>
      </w:r>
      <w:bookmarkEnd w:id="9"/>
    </w:p>
    <w:tbl>
      <w:tblPr>
        <w:tblW w:w="0" w:type="auto"/>
        <w:jc w:val="right"/>
        <w:tblLook w:val="04A0" w:firstRow="1" w:lastRow="0" w:firstColumn="1" w:lastColumn="0" w:noHBand="0" w:noVBand="1"/>
      </w:tblPr>
      <w:tblGrid>
        <w:gridCol w:w="938"/>
        <w:gridCol w:w="1296"/>
        <w:gridCol w:w="963"/>
        <w:gridCol w:w="962"/>
        <w:gridCol w:w="1329"/>
        <w:gridCol w:w="1016"/>
        <w:gridCol w:w="1034"/>
        <w:gridCol w:w="922"/>
        <w:gridCol w:w="1045"/>
        <w:gridCol w:w="1064"/>
        <w:gridCol w:w="1347"/>
        <w:gridCol w:w="1034"/>
      </w:tblGrid>
      <w:tr w:rsidR="001A106C" w:rsidRPr="007F72B7" w14:paraId="741A82DB" w14:textId="77777777" w:rsidTr="00300647">
        <w:trPr>
          <w:trHeight w:val="780"/>
          <w:jc w:val="right"/>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E5C83C7" w14:textId="7C508926"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n</w:t>
            </w:r>
            <w:r w:rsidR="001A106C">
              <w:rPr>
                <w:rFonts w:ascii="Times New Roman" w:eastAsia="Times New Roman" w:hAnsi="Times New Roman" w:cs="Times New Roman"/>
                <w:color w:val="000000"/>
                <w:sz w:val="19"/>
                <w:szCs w:val="19"/>
              </w:rPr>
              <w:t xml:space="preserve"> (sample size)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E38648D"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4764757"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Baseline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89BD7CD"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Daily cleaning</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DB2D5C7"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HCW contact precautions</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0BFE1FA"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HCW hand hygiene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C4CED83"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Patient hand hygiene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E40B58C"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Patient transfer</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381988D"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Screening</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DC600CA"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Terminal cleaning</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018F543"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Visitor contact precautions</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885E7CD"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 xml:space="preserve">Visitor hand hygiene </w:t>
            </w:r>
          </w:p>
        </w:tc>
      </w:tr>
      <w:tr w:rsidR="001A106C" w:rsidRPr="007F72B7" w14:paraId="57969341" w14:textId="77777777" w:rsidTr="00300647">
        <w:trPr>
          <w:trHeight w:val="520"/>
          <w:jc w:val="right"/>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81AEE2A" w14:textId="77777777" w:rsidR="00331C78" w:rsidRPr="007F72B7" w:rsidRDefault="00331C78" w:rsidP="00331C78">
            <w:pPr>
              <w:spacing w:after="0" w:line="240" w:lineRule="auto"/>
              <w:jc w:val="right"/>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30</w:t>
            </w:r>
          </w:p>
        </w:tc>
        <w:tc>
          <w:tcPr>
            <w:tcW w:w="0" w:type="auto"/>
            <w:tcBorders>
              <w:top w:val="nil"/>
              <w:left w:val="nil"/>
              <w:bottom w:val="single" w:sz="4" w:space="0" w:color="auto"/>
              <w:right w:val="single" w:sz="4" w:space="0" w:color="auto"/>
            </w:tcBorders>
            <w:shd w:val="clear" w:color="auto" w:fill="auto"/>
            <w:vAlign w:val="center"/>
            <w:hideMark/>
          </w:tcPr>
          <w:p w14:paraId="7C2F9C98"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HO-CDI per 10,000 PD</w:t>
            </w:r>
          </w:p>
        </w:tc>
        <w:tc>
          <w:tcPr>
            <w:tcW w:w="0" w:type="auto"/>
            <w:tcBorders>
              <w:top w:val="nil"/>
              <w:left w:val="nil"/>
              <w:bottom w:val="single" w:sz="4" w:space="0" w:color="auto"/>
              <w:right w:val="single" w:sz="4" w:space="0" w:color="auto"/>
            </w:tcBorders>
            <w:shd w:val="clear" w:color="auto" w:fill="auto"/>
            <w:vAlign w:val="center"/>
            <w:hideMark/>
          </w:tcPr>
          <w:p w14:paraId="42FC2BE5"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5.74</w:t>
            </w:r>
          </w:p>
          <w:p w14:paraId="49975D2B" w14:textId="7EEBCE1C"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(5.02</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6.46)</w:t>
            </w:r>
          </w:p>
        </w:tc>
        <w:tc>
          <w:tcPr>
            <w:tcW w:w="0" w:type="auto"/>
            <w:tcBorders>
              <w:top w:val="nil"/>
              <w:left w:val="nil"/>
              <w:bottom w:val="single" w:sz="4" w:space="0" w:color="auto"/>
              <w:right w:val="single" w:sz="4" w:space="0" w:color="auto"/>
            </w:tcBorders>
            <w:shd w:val="clear" w:color="auto" w:fill="auto"/>
            <w:vAlign w:val="center"/>
            <w:hideMark/>
          </w:tcPr>
          <w:p w14:paraId="5152C8FA"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3.15</w:t>
            </w:r>
          </w:p>
          <w:p w14:paraId="4EDE0E77" w14:textId="6B85D946"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(2.63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3.67)</w:t>
            </w:r>
          </w:p>
        </w:tc>
        <w:tc>
          <w:tcPr>
            <w:tcW w:w="0" w:type="auto"/>
            <w:tcBorders>
              <w:top w:val="nil"/>
              <w:left w:val="nil"/>
              <w:bottom w:val="single" w:sz="4" w:space="0" w:color="auto"/>
              <w:right w:val="single" w:sz="4" w:space="0" w:color="auto"/>
            </w:tcBorders>
            <w:shd w:val="clear" w:color="auto" w:fill="auto"/>
            <w:vAlign w:val="center"/>
            <w:hideMark/>
          </w:tcPr>
          <w:p w14:paraId="273017D3"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5.86</w:t>
            </w:r>
          </w:p>
          <w:p w14:paraId="37DDCEE3" w14:textId="140EFC99"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(5.12</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6.6)</w:t>
            </w:r>
          </w:p>
        </w:tc>
        <w:tc>
          <w:tcPr>
            <w:tcW w:w="0" w:type="auto"/>
            <w:tcBorders>
              <w:top w:val="nil"/>
              <w:left w:val="nil"/>
              <w:bottom w:val="single" w:sz="4" w:space="0" w:color="auto"/>
              <w:right w:val="single" w:sz="4" w:space="0" w:color="auto"/>
            </w:tcBorders>
            <w:shd w:val="clear" w:color="auto" w:fill="auto"/>
            <w:vAlign w:val="center"/>
            <w:hideMark/>
          </w:tcPr>
          <w:p w14:paraId="7D651909" w14:textId="634E7D95"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4.5</w:t>
            </w:r>
            <w:r w:rsidR="00B579D6" w:rsidRPr="007F72B7">
              <w:rPr>
                <w:rFonts w:ascii="Times New Roman" w:eastAsia="Times New Roman" w:hAnsi="Times New Roman" w:cs="Times New Roman"/>
                <w:color w:val="000000"/>
                <w:sz w:val="19"/>
                <w:szCs w:val="19"/>
              </w:rPr>
              <w:t>0</w:t>
            </w:r>
          </w:p>
          <w:p w14:paraId="5356A445" w14:textId="1673F614"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(3.96</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5.04)</w:t>
            </w:r>
          </w:p>
        </w:tc>
        <w:tc>
          <w:tcPr>
            <w:tcW w:w="0" w:type="auto"/>
            <w:tcBorders>
              <w:top w:val="nil"/>
              <w:left w:val="nil"/>
              <w:bottom w:val="single" w:sz="4" w:space="0" w:color="auto"/>
              <w:right w:val="single" w:sz="4" w:space="0" w:color="auto"/>
            </w:tcBorders>
            <w:shd w:val="clear" w:color="auto" w:fill="auto"/>
            <w:vAlign w:val="center"/>
            <w:hideMark/>
          </w:tcPr>
          <w:p w14:paraId="4F49EABD"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5.28</w:t>
            </w:r>
          </w:p>
          <w:p w14:paraId="3DE8C1AF" w14:textId="0DE46453"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(4.69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5.87)</w:t>
            </w:r>
          </w:p>
        </w:tc>
        <w:tc>
          <w:tcPr>
            <w:tcW w:w="0" w:type="auto"/>
            <w:tcBorders>
              <w:top w:val="nil"/>
              <w:left w:val="nil"/>
              <w:bottom w:val="single" w:sz="4" w:space="0" w:color="auto"/>
              <w:right w:val="single" w:sz="4" w:space="0" w:color="auto"/>
            </w:tcBorders>
            <w:shd w:val="clear" w:color="auto" w:fill="auto"/>
            <w:vAlign w:val="center"/>
            <w:hideMark/>
          </w:tcPr>
          <w:p w14:paraId="7E92D43A"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5.24</w:t>
            </w:r>
          </w:p>
          <w:p w14:paraId="255B2F84" w14:textId="52F51242"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(4.4</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6.09)</w:t>
            </w:r>
          </w:p>
        </w:tc>
        <w:tc>
          <w:tcPr>
            <w:tcW w:w="0" w:type="auto"/>
            <w:tcBorders>
              <w:top w:val="nil"/>
              <w:left w:val="nil"/>
              <w:bottom w:val="single" w:sz="4" w:space="0" w:color="auto"/>
              <w:right w:val="single" w:sz="4" w:space="0" w:color="auto"/>
            </w:tcBorders>
            <w:shd w:val="clear" w:color="auto" w:fill="auto"/>
            <w:vAlign w:val="center"/>
            <w:hideMark/>
          </w:tcPr>
          <w:p w14:paraId="2035D725" w14:textId="5534A3B4"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4.2</w:t>
            </w:r>
            <w:r w:rsidR="00B579D6" w:rsidRPr="007F72B7">
              <w:rPr>
                <w:rFonts w:ascii="Times New Roman" w:eastAsia="Times New Roman" w:hAnsi="Times New Roman" w:cs="Times New Roman"/>
                <w:color w:val="000000"/>
                <w:sz w:val="19"/>
                <w:szCs w:val="19"/>
              </w:rPr>
              <w:t>0</w:t>
            </w:r>
          </w:p>
          <w:p w14:paraId="363AA5BC" w14:textId="54E683EB"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(3.61</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4.78)</w:t>
            </w:r>
          </w:p>
        </w:tc>
        <w:tc>
          <w:tcPr>
            <w:tcW w:w="0" w:type="auto"/>
            <w:tcBorders>
              <w:top w:val="nil"/>
              <w:left w:val="nil"/>
              <w:bottom w:val="single" w:sz="4" w:space="0" w:color="auto"/>
              <w:right w:val="single" w:sz="4" w:space="0" w:color="auto"/>
            </w:tcBorders>
            <w:shd w:val="clear" w:color="auto" w:fill="auto"/>
            <w:vAlign w:val="center"/>
            <w:hideMark/>
          </w:tcPr>
          <w:p w14:paraId="1A7DED1B"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5.25</w:t>
            </w:r>
          </w:p>
          <w:p w14:paraId="02F4DB6B" w14:textId="35DE4D99"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(4.65</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5.85)</w:t>
            </w:r>
          </w:p>
        </w:tc>
        <w:tc>
          <w:tcPr>
            <w:tcW w:w="0" w:type="auto"/>
            <w:tcBorders>
              <w:top w:val="nil"/>
              <w:left w:val="nil"/>
              <w:bottom w:val="single" w:sz="4" w:space="0" w:color="auto"/>
              <w:right w:val="single" w:sz="4" w:space="0" w:color="auto"/>
            </w:tcBorders>
            <w:shd w:val="clear" w:color="auto" w:fill="auto"/>
            <w:vAlign w:val="center"/>
            <w:hideMark/>
          </w:tcPr>
          <w:p w14:paraId="03E39FC2" w14:textId="644E38A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5.8</w:t>
            </w:r>
            <w:r w:rsidR="00B579D6" w:rsidRPr="007F72B7">
              <w:rPr>
                <w:rFonts w:ascii="Times New Roman" w:eastAsia="Times New Roman" w:hAnsi="Times New Roman" w:cs="Times New Roman"/>
                <w:color w:val="000000"/>
                <w:sz w:val="19"/>
                <w:szCs w:val="19"/>
              </w:rPr>
              <w:t>0</w:t>
            </w:r>
          </w:p>
          <w:p w14:paraId="06923B3E" w14:textId="203E2C9F"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(5.24</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6.36)</w:t>
            </w:r>
          </w:p>
        </w:tc>
        <w:tc>
          <w:tcPr>
            <w:tcW w:w="0" w:type="auto"/>
            <w:tcBorders>
              <w:top w:val="nil"/>
              <w:left w:val="nil"/>
              <w:bottom w:val="single" w:sz="4" w:space="0" w:color="auto"/>
              <w:right w:val="single" w:sz="4" w:space="0" w:color="auto"/>
            </w:tcBorders>
            <w:shd w:val="clear" w:color="auto" w:fill="auto"/>
            <w:vAlign w:val="center"/>
            <w:hideMark/>
          </w:tcPr>
          <w:p w14:paraId="6577E42D"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5.58</w:t>
            </w:r>
          </w:p>
          <w:p w14:paraId="32F762D0" w14:textId="7066792C"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(4.88</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6.28)</w:t>
            </w:r>
          </w:p>
        </w:tc>
      </w:tr>
      <w:tr w:rsidR="001A106C" w:rsidRPr="007F72B7" w14:paraId="08797CEE" w14:textId="77777777" w:rsidTr="00300647">
        <w:trPr>
          <w:trHeight w:val="780"/>
          <w:jc w:val="right"/>
        </w:trPr>
        <w:tc>
          <w:tcPr>
            <w:tcW w:w="0" w:type="auto"/>
            <w:vMerge/>
            <w:tcBorders>
              <w:top w:val="nil"/>
              <w:left w:val="single" w:sz="4" w:space="0" w:color="auto"/>
              <w:bottom w:val="single" w:sz="4" w:space="0" w:color="auto"/>
              <w:right w:val="single" w:sz="4" w:space="0" w:color="auto"/>
            </w:tcBorders>
            <w:vAlign w:val="center"/>
            <w:hideMark/>
          </w:tcPr>
          <w:p w14:paraId="469BFD11"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p>
        </w:tc>
        <w:tc>
          <w:tcPr>
            <w:tcW w:w="0" w:type="auto"/>
            <w:tcBorders>
              <w:top w:val="nil"/>
              <w:left w:val="nil"/>
              <w:bottom w:val="single" w:sz="4" w:space="0" w:color="auto"/>
              <w:right w:val="single" w:sz="4" w:space="0" w:color="auto"/>
            </w:tcBorders>
            <w:shd w:val="clear" w:color="auto" w:fill="auto"/>
            <w:vAlign w:val="center"/>
            <w:hideMark/>
          </w:tcPr>
          <w:p w14:paraId="69484C3E"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AC per 1,000 admissions</w:t>
            </w:r>
          </w:p>
        </w:tc>
        <w:tc>
          <w:tcPr>
            <w:tcW w:w="0" w:type="auto"/>
            <w:tcBorders>
              <w:top w:val="nil"/>
              <w:left w:val="nil"/>
              <w:bottom w:val="single" w:sz="4" w:space="0" w:color="auto"/>
              <w:right w:val="single" w:sz="4" w:space="0" w:color="auto"/>
            </w:tcBorders>
            <w:shd w:val="clear" w:color="auto" w:fill="auto"/>
            <w:vAlign w:val="center"/>
            <w:hideMark/>
          </w:tcPr>
          <w:p w14:paraId="26EFDFD0"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33.4</w:t>
            </w:r>
          </w:p>
          <w:p w14:paraId="15A1C2EA" w14:textId="069812B1"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(32.26</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34.53)</w:t>
            </w:r>
          </w:p>
        </w:tc>
        <w:tc>
          <w:tcPr>
            <w:tcW w:w="0" w:type="auto"/>
            <w:tcBorders>
              <w:top w:val="nil"/>
              <w:left w:val="nil"/>
              <w:bottom w:val="single" w:sz="4" w:space="0" w:color="auto"/>
              <w:right w:val="single" w:sz="4" w:space="0" w:color="auto"/>
            </w:tcBorders>
            <w:shd w:val="clear" w:color="auto" w:fill="auto"/>
            <w:vAlign w:val="center"/>
            <w:hideMark/>
          </w:tcPr>
          <w:p w14:paraId="0DC5A99C"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8.58</w:t>
            </w:r>
          </w:p>
          <w:p w14:paraId="79BF3D0F" w14:textId="2AC46426"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(7.89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9.28)</w:t>
            </w:r>
          </w:p>
        </w:tc>
        <w:tc>
          <w:tcPr>
            <w:tcW w:w="0" w:type="auto"/>
            <w:tcBorders>
              <w:top w:val="nil"/>
              <w:left w:val="nil"/>
              <w:bottom w:val="single" w:sz="4" w:space="0" w:color="auto"/>
              <w:right w:val="single" w:sz="4" w:space="0" w:color="auto"/>
            </w:tcBorders>
            <w:shd w:val="clear" w:color="auto" w:fill="auto"/>
            <w:vAlign w:val="center"/>
            <w:hideMark/>
          </w:tcPr>
          <w:p w14:paraId="29839CCD"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32.86</w:t>
            </w:r>
          </w:p>
          <w:p w14:paraId="38964F2D" w14:textId="5D54481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(31.78</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33.94)</w:t>
            </w:r>
          </w:p>
        </w:tc>
        <w:tc>
          <w:tcPr>
            <w:tcW w:w="0" w:type="auto"/>
            <w:tcBorders>
              <w:top w:val="nil"/>
              <w:left w:val="nil"/>
              <w:bottom w:val="single" w:sz="4" w:space="0" w:color="auto"/>
              <w:right w:val="single" w:sz="4" w:space="0" w:color="auto"/>
            </w:tcBorders>
            <w:shd w:val="clear" w:color="auto" w:fill="auto"/>
            <w:vAlign w:val="center"/>
            <w:hideMark/>
          </w:tcPr>
          <w:p w14:paraId="181A54BD"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23.28</w:t>
            </w:r>
          </w:p>
          <w:p w14:paraId="79684C62" w14:textId="1479C9E1"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(22.18</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24.39)</w:t>
            </w:r>
          </w:p>
        </w:tc>
        <w:tc>
          <w:tcPr>
            <w:tcW w:w="0" w:type="auto"/>
            <w:tcBorders>
              <w:top w:val="nil"/>
              <w:left w:val="nil"/>
              <w:bottom w:val="single" w:sz="4" w:space="0" w:color="auto"/>
              <w:right w:val="single" w:sz="4" w:space="0" w:color="auto"/>
            </w:tcBorders>
            <w:shd w:val="clear" w:color="auto" w:fill="auto"/>
            <w:vAlign w:val="center"/>
            <w:hideMark/>
          </w:tcPr>
          <w:p w14:paraId="187BF32A"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29.15</w:t>
            </w:r>
          </w:p>
          <w:p w14:paraId="3147400B" w14:textId="56F6B030"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(28.09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30.21)</w:t>
            </w:r>
          </w:p>
        </w:tc>
        <w:tc>
          <w:tcPr>
            <w:tcW w:w="0" w:type="auto"/>
            <w:tcBorders>
              <w:top w:val="nil"/>
              <w:left w:val="nil"/>
              <w:bottom w:val="single" w:sz="4" w:space="0" w:color="auto"/>
              <w:right w:val="single" w:sz="4" w:space="0" w:color="auto"/>
            </w:tcBorders>
            <w:shd w:val="clear" w:color="auto" w:fill="auto"/>
            <w:vAlign w:val="center"/>
            <w:hideMark/>
          </w:tcPr>
          <w:p w14:paraId="4F1F6511" w14:textId="455E7F01"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31.4</w:t>
            </w:r>
            <w:r w:rsidR="00B579D6" w:rsidRPr="007F72B7">
              <w:rPr>
                <w:rFonts w:ascii="Times New Roman" w:eastAsia="Times New Roman" w:hAnsi="Times New Roman" w:cs="Times New Roman"/>
                <w:color w:val="000000"/>
                <w:sz w:val="19"/>
                <w:szCs w:val="19"/>
              </w:rPr>
              <w:t>0</w:t>
            </w:r>
          </w:p>
          <w:p w14:paraId="1570A3F7" w14:textId="25E05F1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(30.31</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32.5)</w:t>
            </w:r>
          </w:p>
        </w:tc>
        <w:tc>
          <w:tcPr>
            <w:tcW w:w="0" w:type="auto"/>
            <w:tcBorders>
              <w:top w:val="nil"/>
              <w:left w:val="nil"/>
              <w:bottom w:val="single" w:sz="4" w:space="0" w:color="auto"/>
              <w:right w:val="single" w:sz="4" w:space="0" w:color="auto"/>
            </w:tcBorders>
            <w:shd w:val="clear" w:color="auto" w:fill="auto"/>
            <w:vAlign w:val="center"/>
            <w:hideMark/>
          </w:tcPr>
          <w:p w14:paraId="620EF9F7"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20.42</w:t>
            </w:r>
          </w:p>
          <w:p w14:paraId="1D4EF687" w14:textId="1F42269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(19.16</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21.67)</w:t>
            </w:r>
          </w:p>
        </w:tc>
        <w:tc>
          <w:tcPr>
            <w:tcW w:w="0" w:type="auto"/>
            <w:tcBorders>
              <w:top w:val="nil"/>
              <w:left w:val="nil"/>
              <w:bottom w:val="single" w:sz="4" w:space="0" w:color="auto"/>
              <w:right w:val="single" w:sz="4" w:space="0" w:color="auto"/>
            </w:tcBorders>
            <w:shd w:val="clear" w:color="auto" w:fill="auto"/>
            <w:vAlign w:val="center"/>
            <w:hideMark/>
          </w:tcPr>
          <w:p w14:paraId="3AC358BE" w14:textId="553B30EA"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24.9</w:t>
            </w:r>
            <w:r w:rsidR="00B579D6" w:rsidRPr="007F72B7">
              <w:rPr>
                <w:rFonts w:ascii="Times New Roman" w:eastAsia="Times New Roman" w:hAnsi="Times New Roman" w:cs="Times New Roman"/>
                <w:color w:val="000000"/>
                <w:sz w:val="19"/>
                <w:szCs w:val="19"/>
              </w:rPr>
              <w:t>0</w:t>
            </w:r>
          </w:p>
          <w:p w14:paraId="79544A91" w14:textId="70FD41B2"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(23.61</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26.18)</w:t>
            </w:r>
          </w:p>
        </w:tc>
        <w:tc>
          <w:tcPr>
            <w:tcW w:w="0" w:type="auto"/>
            <w:tcBorders>
              <w:top w:val="nil"/>
              <w:left w:val="nil"/>
              <w:bottom w:val="single" w:sz="4" w:space="0" w:color="auto"/>
              <w:right w:val="single" w:sz="4" w:space="0" w:color="auto"/>
            </w:tcBorders>
            <w:shd w:val="clear" w:color="auto" w:fill="auto"/>
            <w:vAlign w:val="center"/>
            <w:hideMark/>
          </w:tcPr>
          <w:p w14:paraId="1D61A138" w14:textId="27E04F49"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33.3</w:t>
            </w:r>
            <w:r w:rsidR="00B579D6" w:rsidRPr="007F72B7">
              <w:rPr>
                <w:rFonts w:ascii="Times New Roman" w:eastAsia="Times New Roman" w:hAnsi="Times New Roman" w:cs="Times New Roman"/>
                <w:color w:val="000000"/>
                <w:sz w:val="19"/>
                <w:szCs w:val="19"/>
              </w:rPr>
              <w:t>0</w:t>
            </w:r>
          </w:p>
          <w:p w14:paraId="31BD9F5A" w14:textId="06E6EA29"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(32.03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34.57)</w:t>
            </w:r>
          </w:p>
        </w:tc>
        <w:tc>
          <w:tcPr>
            <w:tcW w:w="0" w:type="auto"/>
            <w:tcBorders>
              <w:top w:val="nil"/>
              <w:left w:val="nil"/>
              <w:bottom w:val="single" w:sz="4" w:space="0" w:color="auto"/>
              <w:right w:val="single" w:sz="4" w:space="0" w:color="auto"/>
            </w:tcBorders>
            <w:shd w:val="clear" w:color="auto" w:fill="auto"/>
            <w:vAlign w:val="center"/>
            <w:hideMark/>
          </w:tcPr>
          <w:p w14:paraId="5B9561FD"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33.41</w:t>
            </w:r>
          </w:p>
          <w:p w14:paraId="52971124" w14:textId="39D3D785"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(32.17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34.65)</w:t>
            </w:r>
          </w:p>
        </w:tc>
      </w:tr>
      <w:tr w:rsidR="001A106C" w:rsidRPr="007F72B7" w14:paraId="58DEF094" w14:textId="77777777" w:rsidTr="00300647">
        <w:trPr>
          <w:trHeight w:val="520"/>
          <w:jc w:val="right"/>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7BA6AB0" w14:textId="77777777" w:rsidR="00331C78" w:rsidRPr="007F72B7" w:rsidRDefault="00331C78" w:rsidP="00331C78">
            <w:pPr>
              <w:spacing w:after="0" w:line="240" w:lineRule="auto"/>
              <w:jc w:val="right"/>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50</w:t>
            </w:r>
          </w:p>
        </w:tc>
        <w:tc>
          <w:tcPr>
            <w:tcW w:w="0" w:type="auto"/>
            <w:tcBorders>
              <w:top w:val="nil"/>
              <w:left w:val="nil"/>
              <w:bottom w:val="single" w:sz="4" w:space="0" w:color="auto"/>
              <w:right w:val="single" w:sz="4" w:space="0" w:color="auto"/>
            </w:tcBorders>
            <w:shd w:val="clear" w:color="auto" w:fill="auto"/>
            <w:vAlign w:val="center"/>
            <w:hideMark/>
          </w:tcPr>
          <w:p w14:paraId="059BAC92"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HO-CDI per 10,000 PD</w:t>
            </w:r>
          </w:p>
        </w:tc>
        <w:tc>
          <w:tcPr>
            <w:tcW w:w="0" w:type="auto"/>
            <w:tcBorders>
              <w:top w:val="nil"/>
              <w:left w:val="nil"/>
              <w:bottom w:val="single" w:sz="4" w:space="0" w:color="auto"/>
              <w:right w:val="single" w:sz="4" w:space="0" w:color="auto"/>
            </w:tcBorders>
            <w:shd w:val="clear" w:color="auto" w:fill="auto"/>
            <w:vAlign w:val="center"/>
            <w:hideMark/>
          </w:tcPr>
          <w:p w14:paraId="181EB8A5"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5.72</w:t>
            </w:r>
          </w:p>
          <w:p w14:paraId="40380D38" w14:textId="0886B50B"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(5.18</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6.27)</w:t>
            </w:r>
          </w:p>
        </w:tc>
        <w:tc>
          <w:tcPr>
            <w:tcW w:w="0" w:type="auto"/>
            <w:tcBorders>
              <w:top w:val="nil"/>
              <w:left w:val="nil"/>
              <w:bottom w:val="single" w:sz="4" w:space="0" w:color="auto"/>
              <w:right w:val="single" w:sz="4" w:space="0" w:color="auto"/>
            </w:tcBorders>
            <w:shd w:val="clear" w:color="auto" w:fill="auto"/>
            <w:vAlign w:val="center"/>
            <w:hideMark/>
          </w:tcPr>
          <w:p w14:paraId="6E46CF9B"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2.91</w:t>
            </w:r>
          </w:p>
          <w:p w14:paraId="415FEF51" w14:textId="43B665AF"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(2.51</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3.31)</w:t>
            </w:r>
          </w:p>
        </w:tc>
        <w:tc>
          <w:tcPr>
            <w:tcW w:w="0" w:type="auto"/>
            <w:tcBorders>
              <w:top w:val="nil"/>
              <w:left w:val="nil"/>
              <w:bottom w:val="single" w:sz="4" w:space="0" w:color="auto"/>
              <w:right w:val="single" w:sz="4" w:space="0" w:color="auto"/>
            </w:tcBorders>
            <w:shd w:val="clear" w:color="auto" w:fill="auto"/>
            <w:vAlign w:val="center"/>
            <w:hideMark/>
          </w:tcPr>
          <w:p w14:paraId="241A9A4E"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5.79</w:t>
            </w:r>
          </w:p>
          <w:p w14:paraId="186CC554" w14:textId="7584AA0B"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(5.24</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6.35)</w:t>
            </w:r>
          </w:p>
        </w:tc>
        <w:tc>
          <w:tcPr>
            <w:tcW w:w="0" w:type="auto"/>
            <w:tcBorders>
              <w:top w:val="nil"/>
              <w:left w:val="nil"/>
              <w:bottom w:val="single" w:sz="4" w:space="0" w:color="auto"/>
              <w:right w:val="single" w:sz="4" w:space="0" w:color="auto"/>
            </w:tcBorders>
            <w:shd w:val="clear" w:color="auto" w:fill="auto"/>
            <w:vAlign w:val="center"/>
            <w:hideMark/>
          </w:tcPr>
          <w:p w14:paraId="78BE4B26"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4.44</w:t>
            </w:r>
          </w:p>
          <w:p w14:paraId="1FDAE542" w14:textId="2879E111"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(4.02</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4.86)</w:t>
            </w:r>
          </w:p>
        </w:tc>
        <w:tc>
          <w:tcPr>
            <w:tcW w:w="0" w:type="auto"/>
            <w:tcBorders>
              <w:top w:val="nil"/>
              <w:left w:val="nil"/>
              <w:bottom w:val="single" w:sz="4" w:space="0" w:color="auto"/>
              <w:right w:val="single" w:sz="4" w:space="0" w:color="auto"/>
            </w:tcBorders>
            <w:shd w:val="clear" w:color="auto" w:fill="auto"/>
            <w:vAlign w:val="center"/>
            <w:hideMark/>
          </w:tcPr>
          <w:p w14:paraId="747F28C1" w14:textId="5F7923C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w:t>
            </w:r>
            <w:r w:rsidR="00B579D6" w:rsidRPr="007F72B7">
              <w:rPr>
                <w:rFonts w:ascii="Times New Roman" w:eastAsia="Times New Roman" w:hAnsi="Times New Roman" w:cs="Times New Roman"/>
                <w:color w:val="000000"/>
                <w:sz w:val="19"/>
                <w:szCs w:val="19"/>
              </w:rPr>
              <w:t>0</w:t>
            </w:r>
          </w:p>
          <w:p w14:paraId="2B99E23B" w14:textId="58593BFD"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(4.79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5.81)</w:t>
            </w:r>
          </w:p>
        </w:tc>
        <w:tc>
          <w:tcPr>
            <w:tcW w:w="0" w:type="auto"/>
            <w:tcBorders>
              <w:top w:val="nil"/>
              <w:left w:val="nil"/>
              <w:bottom w:val="single" w:sz="4" w:space="0" w:color="auto"/>
              <w:right w:val="single" w:sz="4" w:space="0" w:color="auto"/>
            </w:tcBorders>
            <w:shd w:val="clear" w:color="auto" w:fill="auto"/>
            <w:vAlign w:val="center"/>
            <w:hideMark/>
          </w:tcPr>
          <w:p w14:paraId="5F1F62C2"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5.29</w:t>
            </w:r>
          </w:p>
          <w:p w14:paraId="4988AF53" w14:textId="4BE26220"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(4.71</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5.87)</w:t>
            </w:r>
          </w:p>
        </w:tc>
        <w:tc>
          <w:tcPr>
            <w:tcW w:w="0" w:type="auto"/>
            <w:tcBorders>
              <w:top w:val="nil"/>
              <w:left w:val="nil"/>
              <w:bottom w:val="single" w:sz="4" w:space="0" w:color="auto"/>
              <w:right w:val="single" w:sz="4" w:space="0" w:color="auto"/>
            </w:tcBorders>
            <w:shd w:val="clear" w:color="auto" w:fill="auto"/>
            <w:vAlign w:val="center"/>
            <w:hideMark/>
          </w:tcPr>
          <w:p w14:paraId="30250BE0"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4.17</w:t>
            </w:r>
          </w:p>
          <w:p w14:paraId="1BBADE58" w14:textId="64130A6B"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(3.76</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4.59)</w:t>
            </w:r>
          </w:p>
        </w:tc>
        <w:tc>
          <w:tcPr>
            <w:tcW w:w="0" w:type="auto"/>
            <w:tcBorders>
              <w:top w:val="nil"/>
              <w:left w:val="nil"/>
              <w:bottom w:val="single" w:sz="4" w:space="0" w:color="auto"/>
              <w:right w:val="single" w:sz="4" w:space="0" w:color="auto"/>
            </w:tcBorders>
            <w:shd w:val="clear" w:color="auto" w:fill="auto"/>
            <w:vAlign w:val="center"/>
            <w:hideMark/>
          </w:tcPr>
          <w:p w14:paraId="3AB7E9C4"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5.03</w:t>
            </w:r>
          </w:p>
          <w:p w14:paraId="6AF08B9D" w14:textId="57EE301D"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(4.53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5.54)</w:t>
            </w:r>
          </w:p>
        </w:tc>
        <w:tc>
          <w:tcPr>
            <w:tcW w:w="0" w:type="auto"/>
            <w:tcBorders>
              <w:top w:val="nil"/>
              <w:left w:val="nil"/>
              <w:bottom w:val="single" w:sz="4" w:space="0" w:color="auto"/>
              <w:right w:val="single" w:sz="4" w:space="0" w:color="auto"/>
            </w:tcBorders>
            <w:shd w:val="clear" w:color="auto" w:fill="auto"/>
            <w:vAlign w:val="center"/>
            <w:hideMark/>
          </w:tcPr>
          <w:p w14:paraId="7307630A"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5.51</w:t>
            </w:r>
          </w:p>
          <w:p w14:paraId="29290856" w14:textId="313A0E8C"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(5.04</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5.97)</w:t>
            </w:r>
          </w:p>
        </w:tc>
        <w:tc>
          <w:tcPr>
            <w:tcW w:w="0" w:type="auto"/>
            <w:tcBorders>
              <w:top w:val="nil"/>
              <w:left w:val="nil"/>
              <w:bottom w:val="single" w:sz="4" w:space="0" w:color="auto"/>
              <w:right w:val="single" w:sz="4" w:space="0" w:color="auto"/>
            </w:tcBorders>
            <w:shd w:val="clear" w:color="auto" w:fill="auto"/>
            <w:vAlign w:val="center"/>
            <w:hideMark/>
          </w:tcPr>
          <w:p w14:paraId="385F9F37"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5.61</w:t>
            </w:r>
          </w:p>
          <w:p w14:paraId="2631A04A" w14:textId="70C36779"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(5.07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6.16)</w:t>
            </w:r>
          </w:p>
        </w:tc>
      </w:tr>
      <w:tr w:rsidR="001A106C" w:rsidRPr="007F72B7" w14:paraId="0F58EAD4" w14:textId="77777777" w:rsidTr="00300647">
        <w:trPr>
          <w:trHeight w:val="780"/>
          <w:jc w:val="right"/>
        </w:trPr>
        <w:tc>
          <w:tcPr>
            <w:tcW w:w="0" w:type="auto"/>
            <w:vMerge/>
            <w:tcBorders>
              <w:top w:val="nil"/>
              <w:left w:val="single" w:sz="4" w:space="0" w:color="auto"/>
              <w:bottom w:val="single" w:sz="4" w:space="0" w:color="auto"/>
              <w:right w:val="single" w:sz="4" w:space="0" w:color="auto"/>
            </w:tcBorders>
            <w:vAlign w:val="center"/>
            <w:hideMark/>
          </w:tcPr>
          <w:p w14:paraId="7BC0325B"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p>
        </w:tc>
        <w:tc>
          <w:tcPr>
            <w:tcW w:w="0" w:type="auto"/>
            <w:tcBorders>
              <w:top w:val="nil"/>
              <w:left w:val="nil"/>
              <w:bottom w:val="single" w:sz="4" w:space="0" w:color="auto"/>
              <w:right w:val="single" w:sz="4" w:space="0" w:color="auto"/>
            </w:tcBorders>
            <w:shd w:val="clear" w:color="auto" w:fill="auto"/>
            <w:vAlign w:val="center"/>
            <w:hideMark/>
          </w:tcPr>
          <w:p w14:paraId="1758D009"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AC per 1,000 admissions</w:t>
            </w:r>
          </w:p>
        </w:tc>
        <w:tc>
          <w:tcPr>
            <w:tcW w:w="0" w:type="auto"/>
            <w:tcBorders>
              <w:top w:val="nil"/>
              <w:left w:val="nil"/>
              <w:bottom w:val="single" w:sz="4" w:space="0" w:color="auto"/>
              <w:right w:val="single" w:sz="4" w:space="0" w:color="auto"/>
            </w:tcBorders>
            <w:shd w:val="clear" w:color="auto" w:fill="auto"/>
            <w:vAlign w:val="center"/>
            <w:hideMark/>
          </w:tcPr>
          <w:p w14:paraId="10A7F11A"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33.46</w:t>
            </w:r>
          </w:p>
          <w:p w14:paraId="4531B03A" w14:textId="37C8C7F5"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(32.52</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34.41)</w:t>
            </w:r>
          </w:p>
        </w:tc>
        <w:tc>
          <w:tcPr>
            <w:tcW w:w="0" w:type="auto"/>
            <w:tcBorders>
              <w:top w:val="nil"/>
              <w:left w:val="nil"/>
              <w:bottom w:val="single" w:sz="4" w:space="0" w:color="auto"/>
              <w:right w:val="single" w:sz="4" w:space="0" w:color="auto"/>
            </w:tcBorders>
            <w:shd w:val="clear" w:color="auto" w:fill="auto"/>
            <w:vAlign w:val="center"/>
            <w:hideMark/>
          </w:tcPr>
          <w:p w14:paraId="465CE2BC"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8.67</w:t>
            </w:r>
          </w:p>
          <w:p w14:paraId="1E427B70" w14:textId="5477892C"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(8.16</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9.19)</w:t>
            </w:r>
          </w:p>
        </w:tc>
        <w:tc>
          <w:tcPr>
            <w:tcW w:w="0" w:type="auto"/>
            <w:tcBorders>
              <w:top w:val="nil"/>
              <w:left w:val="nil"/>
              <w:bottom w:val="single" w:sz="4" w:space="0" w:color="auto"/>
              <w:right w:val="single" w:sz="4" w:space="0" w:color="auto"/>
            </w:tcBorders>
            <w:shd w:val="clear" w:color="auto" w:fill="auto"/>
            <w:vAlign w:val="center"/>
            <w:hideMark/>
          </w:tcPr>
          <w:p w14:paraId="7F31B58E"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33.01</w:t>
            </w:r>
          </w:p>
          <w:p w14:paraId="77862D68" w14:textId="1C6F74EC"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(32.12</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33.9)</w:t>
            </w:r>
          </w:p>
        </w:tc>
        <w:tc>
          <w:tcPr>
            <w:tcW w:w="0" w:type="auto"/>
            <w:tcBorders>
              <w:top w:val="nil"/>
              <w:left w:val="nil"/>
              <w:bottom w:val="single" w:sz="4" w:space="0" w:color="auto"/>
              <w:right w:val="single" w:sz="4" w:space="0" w:color="auto"/>
            </w:tcBorders>
            <w:shd w:val="clear" w:color="auto" w:fill="auto"/>
            <w:vAlign w:val="center"/>
            <w:hideMark/>
          </w:tcPr>
          <w:p w14:paraId="2A7A6BFE"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23.31</w:t>
            </w:r>
          </w:p>
          <w:p w14:paraId="7188F80C" w14:textId="48E62B61"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(22.43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24.19)</w:t>
            </w:r>
          </w:p>
        </w:tc>
        <w:tc>
          <w:tcPr>
            <w:tcW w:w="0" w:type="auto"/>
            <w:tcBorders>
              <w:top w:val="nil"/>
              <w:left w:val="nil"/>
              <w:bottom w:val="single" w:sz="4" w:space="0" w:color="auto"/>
              <w:right w:val="single" w:sz="4" w:space="0" w:color="auto"/>
            </w:tcBorders>
            <w:shd w:val="clear" w:color="auto" w:fill="auto"/>
            <w:vAlign w:val="center"/>
            <w:hideMark/>
          </w:tcPr>
          <w:p w14:paraId="1738FF73"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29.06</w:t>
            </w:r>
          </w:p>
          <w:p w14:paraId="2EA0DB92" w14:textId="45FD35FD"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(28.19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29.93)</w:t>
            </w:r>
          </w:p>
        </w:tc>
        <w:tc>
          <w:tcPr>
            <w:tcW w:w="0" w:type="auto"/>
            <w:tcBorders>
              <w:top w:val="nil"/>
              <w:left w:val="nil"/>
              <w:bottom w:val="single" w:sz="4" w:space="0" w:color="auto"/>
              <w:right w:val="single" w:sz="4" w:space="0" w:color="auto"/>
            </w:tcBorders>
            <w:shd w:val="clear" w:color="auto" w:fill="auto"/>
            <w:vAlign w:val="center"/>
            <w:hideMark/>
          </w:tcPr>
          <w:p w14:paraId="77C6F588"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31.52</w:t>
            </w:r>
          </w:p>
          <w:p w14:paraId="6C144993" w14:textId="721AA6D6"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(30.57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32.46)</w:t>
            </w:r>
          </w:p>
        </w:tc>
        <w:tc>
          <w:tcPr>
            <w:tcW w:w="0" w:type="auto"/>
            <w:tcBorders>
              <w:top w:val="nil"/>
              <w:left w:val="nil"/>
              <w:bottom w:val="single" w:sz="4" w:space="0" w:color="auto"/>
              <w:right w:val="single" w:sz="4" w:space="0" w:color="auto"/>
            </w:tcBorders>
            <w:shd w:val="clear" w:color="auto" w:fill="auto"/>
            <w:vAlign w:val="center"/>
            <w:hideMark/>
          </w:tcPr>
          <w:p w14:paraId="2307004A"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20.28</w:t>
            </w:r>
          </w:p>
          <w:p w14:paraId="61578EED" w14:textId="4731E870"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(19.33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21.22)</w:t>
            </w:r>
          </w:p>
        </w:tc>
        <w:tc>
          <w:tcPr>
            <w:tcW w:w="0" w:type="auto"/>
            <w:tcBorders>
              <w:top w:val="nil"/>
              <w:left w:val="nil"/>
              <w:bottom w:val="single" w:sz="4" w:space="0" w:color="auto"/>
              <w:right w:val="single" w:sz="4" w:space="0" w:color="auto"/>
            </w:tcBorders>
            <w:shd w:val="clear" w:color="auto" w:fill="auto"/>
            <w:vAlign w:val="center"/>
            <w:hideMark/>
          </w:tcPr>
          <w:p w14:paraId="2BA65EA2"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24.97</w:t>
            </w:r>
          </w:p>
          <w:p w14:paraId="7713041E" w14:textId="09E2FE9B"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(24</w:t>
            </w:r>
            <w:r w:rsidR="00B579D6" w:rsidRPr="007F72B7">
              <w:rPr>
                <w:rFonts w:ascii="Times New Roman" w:eastAsia="Times New Roman" w:hAnsi="Times New Roman" w:cs="Times New Roman"/>
                <w:color w:val="000000"/>
                <w:sz w:val="19"/>
                <w:szCs w:val="19"/>
              </w:rPr>
              <w:t>.00</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25.93)</w:t>
            </w:r>
          </w:p>
        </w:tc>
        <w:tc>
          <w:tcPr>
            <w:tcW w:w="0" w:type="auto"/>
            <w:tcBorders>
              <w:top w:val="nil"/>
              <w:left w:val="nil"/>
              <w:bottom w:val="single" w:sz="4" w:space="0" w:color="auto"/>
              <w:right w:val="single" w:sz="4" w:space="0" w:color="auto"/>
            </w:tcBorders>
            <w:shd w:val="clear" w:color="auto" w:fill="auto"/>
            <w:vAlign w:val="center"/>
            <w:hideMark/>
          </w:tcPr>
          <w:p w14:paraId="30426156"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33.34</w:t>
            </w:r>
          </w:p>
          <w:p w14:paraId="2F91F3ED" w14:textId="531E74D3"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(32.34</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34.35)</w:t>
            </w:r>
          </w:p>
        </w:tc>
        <w:tc>
          <w:tcPr>
            <w:tcW w:w="0" w:type="auto"/>
            <w:tcBorders>
              <w:top w:val="nil"/>
              <w:left w:val="nil"/>
              <w:bottom w:val="single" w:sz="4" w:space="0" w:color="auto"/>
              <w:right w:val="single" w:sz="4" w:space="0" w:color="auto"/>
            </w:tcBorders>
            <w:shd w:val="clear" w:color="auto" w:fill="auto"/>
            <w:vAlign w:val="center"/>
            <w:hideMark/>
          </w:tcPr>
          <w:p w14:paraId="062517FE"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33.42</w:t>
            </w:r>
          </w:p>
          <w:p w14:paraId="0D479CD9" w14:textId="629B11CB"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(32.49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34.34)</w:t>
            </w:r>
          </w:p>
        </w:tc>
      </w:tr>
      <w:tr w:rsidR="001A106C" w:rsidRPr="007F72B7" w14:paraId="0797A00D" w14:textId="77777777" w:rsidTr="00300647">
        <w:trPr>
          <w:trHeight w:val="520"/>
          <w:jc w:val="right"/>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6135911E" w14:textId="77777777" w:rsidR="00331C78" w:rsidRPr="007F72B7" w:rsidRDefault="00331C78" w:rsidP="00331C78">
            <w:pPr>
              <w:spacing w:after="0" w:line="240" w:lineRule="auto"/>
              <w:jc w:val="right"/>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75</w:t>
            </w:r>
          </w:p>
        </w:tc>
        <w:tc>
          <w:tcPr>
            <w:tcW w:w="0" w:type="auto"/>
            <w:tcBorders>
              <w:top w:val="nil"/>
              <w:left w:val="nil"/>
              <w:bottom w:val="single" w:sz="4" w:space="0" w:color="auto"/>
              <w:right w:val="single" w:sz="4" w:space="0" w:color="auto"/>
            </w:tcBorders>
            <w:shd w:val="clear" w:color="auto" w:fill="auto"/>
            <w:vAlign w:val="center"/>
            <w:hideMark/>
          </w:tcPr>
          <w:p w14:paraId="5F0D1E63"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HO-CDI per 10,000 PD</w:t>
            </w:r>
          </w:p>
        </w:tc>
        <w:tc>
          <w:tcPr>
            <w:tcW w:w="0" w:type="auto"/>
            <w:tcBorders>
              <w:top w:val="nil"/>
              <w:left w:val="nil"/>
              <w:bottom w:val="single" w:sz="4" w:space="0" w:color="auto"/>
              <w:right w:val="single" w:sz="4" w:space="0" w:color="auto"/>
            </w:tcBorders>
            <w:shd w:val="clear" w:color="auto" w:fill="auto"/>
            <w:vAlign w:val="center"/>
            <w:hideMark/>
          </w:tcPr>
          <w:p w14:paraId="62534CAE"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5.73</w:t>
            </w:r>
          </w:p>
          <w:p w14:paraId="1553AAC9" w14:textId="5AD05BE5"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w:t>
            </w:r>
            <w:r w:rsidR="00B579D6" w:rsidRPr="007F72B7">
              <w:rPr>
                <w:rFonts w:ascii="Times New Roman" w:eastAsia="Times New Roman" w:hAnsi="Times New Roman" w:cs="Times New Roman"/>
                <w:color w:val="000000"/>
                <w:sz w:val="19"/>
                <w:szCs w:val="19"/>
              </w:rPr>
              <w:t>0</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6.15)</w:t>
            </w:r>
          </w:p>
        </w:tc>
        <w:tc>
          <w:tcPr>
            <w:tcW w:w="0" w:type="auto"/>
            <w:tcBorders>
              <w:top w:val="nil"/>
              <w:left w:val="nil"/>
              <w:bottom w:val="single" w:sz="4" w:space="0" w:color="auto"/>
              <w:right w:val="single" w:sz="4" w:space="0" w:color="auto"/>
            </w:tcBorders>
            <w:shd w:val="clear" w:color="auto" w:fill="auto"/>
            <w:vAlign w:val="center"/>
            <w:hideMark/>
          </w:tcPr>
          <w:p w14:paraId="29B4DD6D"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2.83</w:t>
            </w:r>
          </w:p>
          <w:p w14:paraId="45CBAD4C" w14:textId="06E67F93"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(2.53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3.14)</w:t>
            </w:r>
          </w:p>
        </w:tc>
        <w:tc>
          <w:tcPr>
            <w:tcW w:w="0" w:type="auto"/>
            <w:tcBorders>
              <w:top w:val="nil"/>
              <w:left w:val="nil"/>
              <w:bottom w:val="single" w:sz="4" w:space="0" w:color="auto"/>
              <w:right w:val="single" w:sz="4" w:space="0" w:color="auto"/>
            </w:tcBorders>
            <w:shd w:val="clear" w:color="auto" w:fill="auto"/>
            <w:vAlign w:val="center"/>
            <w:hideMark/>
          </w:tcPr>
          <w:p w14:paraId="6FC895CB"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5.59</w:t>
            </w:r>
          </w:p>
          <w:p w14:paraId="31C41301" w14:textId="78FC11B0"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(5.17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6.01)</w:t>
            </w:r>
          </w:p>
        </w:tc>
        <w:tc>
          <w:tcPr>
            <w:tcW w:w="0" w:type="auto"/>
            <w:tcBorders>
              <w:top w:val="nil"/>
              <w:left w:val="nil"/>
              <w:bottom w:val="single" w:sz="4" w:space="0" w:color="auto"/>
              <w:right w:val="single" w:sz="4" w:space="0" w:color="auto"/>
            </w:tcBorders>
            <w:shd w:val="clear" w:color="auto" w:fill="auto"/>
            <w:vAlign w:val="center"/>
            <w:hideMark/>
          </w:tcPr>
          <w:p w14:paraId="6E043E4D"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4.59</w:t>
            </w:r>
          </w:p>
          <w:p w14:paraId="4A19D166" w14:textId="14FF9C73"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(4.25</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4.94)</w:t>
            </w:r>
          </w:p>
        </w:tc>
        <w:tc>
          <w:tcPr>
            <w:tcW w:w="0" w:type="auto"/>
            <w:tcBorders>
              <w:top w:val="nil"/>
              <w:left w:val="nil"/>
              <w:bottom w:val="single" w:sz="4" w:space="0" w:color="auto"/>
              <w:right w:val="single" w:sz="4" w:space="0" w:color="auto"/>
            </w:tcBorders>
            <w:shd w:val="clear" w:color="auto" w:fill="auto"/>
            <w:vAlign w:val="center"/>
            <w:hideMark/>
          </w:tcPr>
          <w:p w14:paraId="5C66622A"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5.27</w:t>
            </w:r>
          </w:p>
          <w:p w14:paraId="5B830D32" w14:textId="7C006D49"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(4.87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5.67)</w:t>
            </w:r>
          </w:p>
        </w:tc>
        <w:tc>
          <w:tcPr>
            <w:tcW w:w="0" w:type="auto"/>
            <w:tcBorders>
              <w:top w:val="nil"/>
              <w:left w:val="nil"/>
              <w:bottom w:val="single" w:sz="4" w:space="0" w:color="auto"/>
              <w:right w:val="single" w:sz="4" w:space="0" w:color="auto"/>
            </w:tcBorders>
            <w:shd w:val="clear" w:color="auto" w:fill="auto"/>
            <w:vAlign w:val="center"/>
            <w:hideMark/>
          </w:tcPr>
          <w:p w14:paraId="089C1B21"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5.37</w:t>
            </w:r>
          </w:p>
          <w:p w14:paraId="4D9E1A85" w14:textId="1E3FECAE"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(4.93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5.8</w:t>
            </w:r>
            <w:r w:rsidR="00B579D6" w:rsidRPr="007F72B7">
              <w:rPr>
                <w:rFonts w:ascii="Times New Roman" w:eastAsia="Times New Roman" w:hAnsi="Times New Roman" w:cs="Times New Roman"/>
                <w:color w:val="000000"/>
                <w:sz w:val="19"/>
                <w:szCs w:val="19"/>
              </w:rPr>
              <w:t>0</w:t>
            </w:r>
            <w:r w:rsidRPr="007F72B7">
              <w:rPr>
                <w:rFonts w:ascii="Times New Roman" w:eastAsia="Times New Roman" w:hAnsi="Times New Roman" w:cs="Times New Roman"/>
                <w:color w:val="000000"/>
                <w:sz w:val="19"/>
                <w:szCs w:val="19"/>
              </w:rPr>
              <w:t>)</w:t>
            </w:r>
          </w:p>
        </w:tc>
        <w:tc>
          <w:tcPr>
            <w:tcW w:w="0" w:type="auto"/>
            <w:tcBorders>
              <w:top w:val="nil"/>
              <w:left w:val="nil"/>
              <w:bottom w:val="single" w:sz="4" w:space="0" w:color="auto"/>
              <w:right w:val="single" w:sz="4" w:space="0" w:color="auto"/>
            </w:tcBorders>
            <w:shd w:val="clear" w:color="auto" w:fill="auto"/>
            <w:vAlign w:val="center"/>
            <w:hideMark/>
          </w:tcPr>
          <w:p w14:paraId="3729A388"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4.01</w:t>
            </w:r>
          </w:p>
          <w:p w14:paraId="456C349C" w14:textId="7A9A84EC"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(3.68</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4.34)</w:t>
            </w:r>
          </w:p>
        </w:tc>
        <w:tc>
          <w:tcPr>
            <w:tcW w:w="0" w:type="auto"/>
            <w:tcBorders>
              <w:top w:val="nil"/>
              <w:left w:val="nil"/>
              <w:bottom w:val="single" w:sz="4" w:space="0" w:color="auto"/>
              <w:right w:val="single" w:sz="4" w:space="0" w:color="auto"/>
            </w:tcBorders>
            <w:shd w:val="clear" w:color="auto" w:fill="auto"/>
            <w:vAlign w:val="center"/>
            <w:hideMark/>
          </w:tcPr>
          <w:p w14:paraId="0E2C557C" w14:textId="066246B2"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4.8</w:t>
            </w:r>
            <w:r w:rsidR="00B579D6" w:rsidRPr="007F72B7">
              <w:rPr>
                <w:rFonts w:ascii="Times New Roman" w:eastAsia="Times New Roman" w:hAnsi="Times New Roman" w:cs="Times New Roman"/>
                <w:color w:val="000000"/>
                <w:sz w:val="19"/>
                <w:szCs w:val="19"/>
              </w:rPr>
              <w:t>0</w:t>
            </w:r>
          </w:p>
          <w:p w14:paraId="632B2BC5" w14:textId="79A1752C"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(4.41</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5.19)</w:t>
            </w:r>
          </w:p>
        </w:tc>
        <w:tc>
          <w:tcPr>
            <w:tcW w:w="0" w:type="auto"/>
            <w:tcBorders>
              <w:top w:val="nil"/>
              <w:left w:val="nil"/>
              <w:bottom w:val="single" w:sz="4" w:space="0" w:color="auto"/>
              <w:right w:val="single" w:sz="4" w:space="0" w:color="auto"/>
            </w:tcBorders>
            <w:shd w:val="clear" w:color="auto" w:fill="auto"/>
            <w:vAlign w:val="center"/>
            <w:hideMark/>
          </w:tcPr>
          <w:p w14:paraId="630B10D7"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5.35</w:t>
            </w:r>
          </w:p>
          <w:p w14:paraId="0A3B2260" w14:textId="5949A85A"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(4.96</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5.73)</w:t>
            </w:r>
          </w:p>
        </w:tc>
        <w:tc>
          <w:tcPr>
            <w:tcW w:w="0" w:type="auto"/>
            <w:tcBorders>
              <w:top w:val="nil"/>
              <w:left w:val="nil"/>
              <w:bottom w:val="single" w:sz="4" w:space="0" w:color="auto"/>
              <w:right w:val="single" w:sz="4" w:space="0" w:color="auto"/>
            </w:tcBorders>
            <w:shd w:val="clear" w:color="auto" w:fill="auto"/>
            <w:vAlign w:val="center"/>
            <w:hideMark/>
          </w:tcPr>
          <w:p w14:paraId="0964F4CA" w14:textId="033EE0BA"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w:t>
            </w:r>
            <w:r w:rsidR="00B579D6" w:rsidRPr="007F72B7">
              <w:rPr>
                <w:rFonts w:ascii="Times New Roman" w:eastAsia="Times New Roman" w:hAnsi="Times New Roman" w:cs="Times New Roman"/>
                <w:color w:val="000000"/>
                <w:sz w:val="19"/>
                <w:szCs w:val="19"/>
              </w:rPr>
              <w:t>0</w:t>
            </w:r>
          </w:p>
          <w:p w14:paraId="19A26F61" w14:textId="311F9643"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(4.98</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5.81)</w:t>
            </w:r>
          </w:p>
        </w:tc>
      </w:tr>
      <w:tr w:rsidR="001A106C" w:rsidRPr="007F72B7" w14:paraId="6A5AAF91" w14:textId="77777777" w:rsidTr="00300647">
        <w:trPr>
          <w:trHeight w:val="780"/>
          <w:jc w:val="right"/>
        </w:trPr>
        <w:tc>
          <w:tcPr>
            <w:tcW w:w="0" w:type="auto"/>
            <w:vMerge/>
            <w:tcBorders>
              <w:top w:val="nil"/>
              <w:left w:val="single" w:sz="4" w:space="0" w:color="auto"/>
              <w:bottom w:val="single" w:sz="4" w:space="0" w:color="auto"/>
              <w:right w:val="single" w:sz="4" w:space="0" w:color="auto"/>
            </w:tcBorders>
            <w:vAlign w:val="center"/>
            <w:hideMark/>
          </w:tcPr>
          <w:p w14:paraId="5EE3D4F5"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p>
        </w:tc>
        <w:tc>
          <w:tcPr>
            <w:tcW w:w="0" w:type="auto"/>
            <w:tcBorders>
              <w:top w:val="nil"/>
              <w:left w:val="nil"/>
              <w:bottom w:val="single" w:sz="4" w:space="0" w:color="auto"/>
              <w:right w:val="single" w:sz="4" w:space="0" w:color="auto"/>
            </w:tcBorders>
            <w:shd w:val="clear" w:color="auto" w:fill="auto"/>
            <w:vAlign w:val="center"/>
            <w:hideMark/>
          </w:tcPr>
          <w:p w14:paraId="656DAAB8"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AC per 1,000 admissions</w:t>
            </w:r>
          </w:p>
        </w:tc>
        <w:tc>
          <w:tcPr>
            <w:tcW w:w="0" w:type="auto"/>
            <w:tcBorders>
              <w:top w:val="nil"/>
              <w:left w:val="nil"/>
              <w:bottom w:val="single" w:sz="4" w:space="0" w:color="auto"/>
              <w:right w:val="single" w:sz="4" w:space="0" w:color="auto"/>
            </w:tcBorders>
            <w:shd w:val="clear" w:color="auto" w:fill="auto"/>
            <w:vAlign w:val="center"/>
            <w:hideMark/>
          </w:tcPr>
          <w:p w14:paraId="4DF061E1"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33.2</w:t>
            </w:r>
          </w:p>
          <w:p w14:paraId="3B3B4E61" w14:textId="314E31E6"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(32.39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34</w:t>
            </w:r>
            <w:r w:rsidR="00B579D6" w:rsidRPr="007F72B7">
              <w:rPr>
                <w:rFonts w:ascii="Times New Roman" w:eastAsia="Times New Roman" w:hAnsi="Times New Roman" w:cs="Times New Roman"/>
                <w:color w:val="000000"/>
                <w:sz w:val="19"/>
                <w:szCs w:val="19"/>
              </w:rPr>
              <w:t>.00</w:t>
            </w:r>
            <w:r w:rsidRPr="007F72B7">
              <w:rPr>
                <w:rFonts w:ascii="Times New Roman" w:eastAsia="Times New Roman" w:hAnsi="Times New Roman" w:cs="Times New Roman"/>
                <w:color w:val="000000"/>
                <w:sz w:val="19"/>
                <w:szCs w:val="19"/>
              </w:rPr>
              <w:t>)</w:t>
            </w:r>
          </w:p>
        </w:tc>
        <w:tc>
          <w:tcPr>
            <w:tcW w:w="0" w:type="auto"/>
            <w:tcBorders>
              <w:top w:val="nil"/>
              <w:left w:val="nil"/>
              <w:bottom w:val="single" w:sz="4" w:space="0" w:color="auto"/>
              <w:right w:val="single" w:sz="4" w:space="0" w:color="auto"/>
            </w:tcBorders>
            <w:shd w:val="clear" w:color="auto" w:fill="auto"/>
            <w:vAlign w:val="center"/>
            <w:hideMark/>
          </w:tcPr>
          <w:p w14:paraId="6E097419"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8.81</w:t>
            </w:r>
          </w:p>
          <w:p w14:paraId="6D3AAA8A" w14:textId="56C2F465"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(8.35</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9.26)</w:t>
            </w:r>
          </w:p>
        </w:tc>
        <w:tc>
          <w:tcPr>
            <w:tcW w:w="0" w:type="auto"/>
            <w:tcBorders>
              <w:top w:val="nil"/>
              <w:left w:val="nil"/>
              <w:bottom w:val="single" w:sz="4" w:space="0" w:color="auto"/>
              <w:right w:val="single" w:sz="4" w:space="0" w:color="auto"/>
            </w:tcBorders>
            <w:shd w:val="clear" w:color="auto" w:fill="auto"/>
            <w:vAlign w:val="center"/>
            <w:hideMark/>
          </w:tcPr>
          <w:p w14:paraId="53AC31E9"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32.77</w:t>
            </w:r>
          </w:p>
          <w:p w14:paraId="7EAD5F06" w14:textId="38252DD5"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(32.02</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33.52)</w:t>
            </w:r>
          </w:p>
        </w:tc>
        <w:tc>
          <w:tcPr>
            <w:tcW w:w="0" w:type="auto"/>
            <w:tcBorders>
              <w:top w:val="nil"/>
              <w:left w:val="nil"/>
              <w:bottom w:val="single" w:sz="4" w:space="0" w:color="auto"/>
              <w:right w:val="single" w:sz="4" w:space="0" w:color="auto"/>
            </w:tcBorders>
            <w:shd w:val="clear" w:color="auto" w:fill="auto"/>
            <w:vAlign w:val="center"/>
            <w:hideMark/>
          </w:tcPr>
          <w:p w14:paraId="7538C4F9"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23.37</w:t>
            </w:r>
          </w:p>
          <w:p w14:paraId="5C2362C9" w14:textId="3A4AD8A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(22.69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24.06)</w:t>
            </w:r>
          </w:p>
        </w:tc>
        <w:tc>
          <w:tcPr>
            <w:tcW w:w="0" w:type="auto"/>
            <w:tcBorders>
              <w:top w:val="nil"/>
              <w:left w:val="nil"/>
              <w:bottom w:val="single" w:sz="4" w:space="0" w:color="auto"/>
              <w:right w:val="single" w:sz="4" w:space="0" w:color="auto"/>
            </w:tcBorders>
            <w:shd w:val="clear" w:color="auto" w:fill="auto"/>
            <w:vAlign w:val="center"/>
            <w:hideMark/>
          </w:tcPr>
          <w:p w14:paraId="2117AA37"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29.13</w:t>
            </w:r>
          </w:p>
          <w:p w14:paraId="5491B1BA" w14:textId="467DB7F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(28.44</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29.82)</w:t>
            </w:r>
          </w:p>
        </w:tc>
        <w:tc>
          <w:tcPr>
            <w:tcW w:w="0" w:type="auto"/>
            <w:tcBorders>
              <w:top w:val="nil"/>
              <w:left w:val="nil"/>
              <w:bottom w:val="single" w:sz="4" w:space="0" w:color="auto"/>
              <w:right w:val="single" w:sz="4" w:space="0" w:color="auto"/>
            </w:tcBorders>
            <w:shd w:val="clear" w:color="auto" w:fill="auto"/>
            <w:vAlign w:val="center"/>
            <w:hideMark/>
          </w:tcPr>
          <w:p w14:paraId="5998EA06"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31.46</w:t>
            </w:r>
          </w:p>
          <w:p w14:paraId="745C1E4F" w14:textId="7DC4BE50"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(30.7</w:t>
            </w:r>
            <w:r w:rsidR="00B579D6" w:rsidRPr="007F72B7">
              <w:rPr>
                <w:rFonts w:ascii="Times New Roman" w:eastAsia="Times New Roman" w:hAnsi="Times New Roman" w:cs="Times New Roman"/>
                <w:color w:val="000000"/>
                <w:sz w:val="19"/>
                <w:szCs w:val="19"/>
              </w:rPr>
              <w:t>0</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32.23)</w:t>
            </w:r>
          </w:p>
        </w:tc>
        <w:tc>
          <w:tcPr>
            <w:tcW w:w="0" w:type="auto"/>
            <w:tcBorders>
              <w:top w:val="nil"/>
              <w:left w:val="nil"/>
              <w:bottom w:val="single" w:sz="4" w:space="0" w:color="auto"/>
              <w:right w:val="single" w:sz="4" w:space="0" w:color="auto"/>
            </w:tcBorders>
            <w:shd w:val="clear" w:color="auto" w:fill="auto"/>
            <w:vAlign w:val="center"/>
            <w:hideMark/>
          </w:tcPr>
          <w:p w14:paraId="51BC392E"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20.46</w:t>
            </w:r>
          </w:p>
          <w:p w14:paraId="0D03B291" w14:textId="1FDD0991"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(19.73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21.2</w:t>
            </w:r>
            <w:r w:rsidR="00B579D6" w:rsidRPr="007F72B7">
              <w:rPr>
                <w:rFonts w:ascii="Times New Roman" w:eastAsia="Times New Roman" w:hAnsi="Times New Roman" w:cs="Times New Roman"/>
                <w:color w:val="000000"/>
                <w:sz w:val="19"/>
                <w:szCs w:val="19"/>
              </w:rPr>
              <w:t>0</w:t>
            </w:r>
            <w:r w:rsidRPr="007F72B7">
              <w:rPr>
                <w:rFonts w:ascii="Times New Roman" w:eastAsia="Times New Roman" w:hAnsi="Times New Roman" w:cs="Times New Roman"/>
                <w:color w:val="000000"/>
                <w:sz w:val="19"/>
                <w:szCs w:val="19"/>
              </w:rPr>
              <w:t>)</w:t>
            </w:r>
          </w:p>
        </w:tc>
        <w:tc>
          <w:tcPr>
            <w:tcW w:w="0" w:type="auto"/>
            <w:tcBorders>
              <w:top w:val="nil"/>
              <w:left w:val="nil"/>
              <w:bottom w:val="single" w:sz="4" w:space="0" w:color="auto"/>
              <w:right w:val="single" w:sz="4" w:space="0" w:color="auto"/>
            </w:tcBorders>
            <w:shd w:val="clear" w:color="auto" w:fill="auto"/>
            <w:vAlign w:val="center"/>
            <w:hideMark/>
          </w:tcPr>
          <w:p w14:paraId="0A87CC94"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25.11</w:t>
            </w:r>
          </w:p>
          <w:p w14:paraId="61E60D83" w14:textId="10C51A75"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(24.39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25.84)</w:t>
            </w:r>
          </w:p>
        </w:tc>
        <w:tc>
          <w:tcPr>
            <w:tcW w:w="0" w:type="auto"/>
            <w:tcBorders>
              <w:top w:val="nil"/>
              <w:left w:val="nil"/>
              <w:bottom w:val="single" w:sz="4" w:space="0" w:color="auto"/>
              <w:right w:val="single" w:sz="4" w:space="0" w:color="auto"/>
            </w:tcBorders>
            <w:shd w:val="clear" w:color="auto" w:fill="auto"/>
            <w:vAlign w:val="center"/>
            <w:hideMark/>
          </w:tcPr>
          <w:p w14:paraId="5DF2EA3D"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33.18</w:t>
            </w:r>
          </w:p>
          <w:p w14:paraId="51A13434" w14:textId="09DD0596"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(32.38</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33.98)</w:t>
            </w:r>
          </w:p>
        </w:tc>
        <w:tc>
          <w:tcPr>
            <w:tcW w:w="0" w:type="auto"/>
            <w:tcBorders>
              <w:top w:val="nil"/>
              <w:left w:val="nil"/>
              <w:bottom w:val="single" w:sz="4" w:space="0" w:color="auto"/>
              <w:right w:val="single" w:sz="4" w:space="0" w:color="auto"/>
            </w:tcBorders>
            <w:shd w:val="clear" w:color="auto" w:fill="auto"/>
            <w:vAlign w:val="center"/>
            <w:hideMark/>
          </w:tcPr>
          <w:p w14:paraId="673F65E7"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33.15</w:t>
            </w:r>
          </w:p>
          <w:p w14:paraId="305C9206" w14:textId="58E39F1B"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(32.37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33.92)</w:t>
            </w:r>
          </w:p>
        </w:tc>
      </w:tr>
      <w:tr w:rsidR="001A106C" w:rsidRPr="007F72B7" w14:paraId="15FFAF68" w14:textId="77777777" w:rsidTr="00300647">
        <w:trPr>
          <w:trHeight w:val="520"/>
          <w:jc w:val="right"/>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40E4124" w14:textId="77777777" w:rsidR="00331C78" w:rsidRPr="007F72B7" w:rsidRDefault="00331C78" w:rsidP="00331C78">
            <w:pPr>
              <w:spacing w:after="0" w:line="240" w:lineRule="auto"/>
              <w:jc w:val="right"/>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100</w:t>
            </w:r>
          </w:p>
        </w:tc>
        <w:tc>
          <w:tcPr>
            <w:tcW w:w="0" w:type="auto"/>
            <w:tcBorders>
              <w:top w:val="nil"/>
              <w:left w:val="nil"/>
              <w:bottom w:val="single" w:sz="4" w:space="0" w:color="auto"/>
              <w:right w:val="single" w:sz="4" w:space="0" w:color="auto"/>
            </w:tcBorders>
            <w:shd w:val="clear" w:color="auto" w:fill="auto"/>
            <w:vAlign w:val="center"/>
            <w:hideMark/>
          </w:tcPr>
          <w:p w14:paraId="21E5D866"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HO-CDI per 10,000 PD</w:t>
            </w:r>
          </w:p>
        </w:tc>
        <w:tc>
          <w:tcPr>
            <w:tcW w:w="0" w:type="auto"/>
            <w:tcBorders>
              <w:top w:val="nil"/>
              <w:left w:val="nil"/>
              <w:bottom w:val="single" w:sz="4" w:space="0" w:color="auto"/>
              <w:right w:val="single" w:sz="4" w:space="0" w:color="auto"/>
            </w:tcBorders>
            <w:shd w:val="clear" w:color="auto" w:fill="auto"/>
            <w:vAlign w:val="center"/>
            <w:hideMark/>
          </w:tcPr>
          <w:p w14:paraId="41A2BE0D"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5.83</w:t>
            </w:r>
          </w:p>
          <w:p w14:paraId="09AB7E20" w14:textId="6B8CAC86"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(5.44</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6.22)</w:t>
            </w:r>
          </w:p>
        </w:tc>
        <w:tc>
          <w:tcPr>
            <w:tcW w:w="0" w:type="auto"/>
            <w:tcBorders>
              <w:top w:val="nil"/>
              <w:left w:val="nil"/>
              <w:bottom w:val="single" w:sz="4" w:space="0" w:color="auto"/>
              <w:right w:val="single" w:sz="4" w:space="0" w:color="auto"/>
            </w:tcBorders>
            <w:shd w:val="clear" w:color="auto" w:fill="auto"/>
            <w:vAlign w:val="center"/>
            <w:hideMark/>
          </w:tcPr>
          <w:p w14:paraId="1472BD7E"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2.85</w:t>
            </w:r>
          </w:p>
          <w:p w14:paraId="13124687" w14:textId="7E8BCC00"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(2.58</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3.12)</w:t>
            </w:r>
          </w:p>
        </w:tc>
        <w:tc>
          <w:tcPr>
            <w:tcW w:w="0" w:type="auto"/>
            <w:tcBorders>
              <w:top w:val="nil"/>
              <w:left w:val="nil"/>
              <w:bottom w:val="single" w:sz="4" w:space="0" w:color="auto"/>
              <w:right w:val="single" w:sz="4" w:space="0" w:color="auto"/>
            </w:tcBorders>
            <w:shd w:val="clear" w:color="auto" w:fill="auto"/>
            <w:vAlign w:val="center"/>
            <w:hideMark/>
          </w:tcPr>
          <w:p w14:paraId="6FE7A568"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5.58</w:t>
            </w:r>
          </w:p>
          <w:p w14:paraId="3F2865A9" w14:textId="23B696D9"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(5.22</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5.94)</w:t>
            </w:r>
          </w:p>
        </w:tc>
        <w:tc>
          <w:tcPr>
            <w:tcW w:w="0" w:type="auto"/>
            <w:tcBorders>
              <w:top w:val="nil"/>
              <w:left w:val="nil"/>
              <w:bottom w:val="single" w:sz="4" w:space="0" w:color="auto"/>
              <w:right w:val="single" w:sz="4" w:space="0" w:color="auto"/>
            </w:tcBorders>
            <w:shd w:val="clear" w:color="auto" w:fill="auto"/>
            <w:vAlign w:val="center"/>
            <w:hideMark/>
          </w:tcPr>
          <w:p w14:paraId="2C8D0417"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4.56</w:t>
            </w:r>
          </w:p>
          <w:p w14:paraId="0BD0DC37" w14:textId="737F5464"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(4.25</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4.88)</w:t>
            </w:r>
          </w:p>
        </w:tc>
        <w:tc>
          <w:tcPr>
            <w:tcW w:w="0" w:type="auto"/>
            <w:tcBorders>
              <w:top w:val="nil"/>
              <w:left w:val="nil"/>
              <w:bottom w:val="single" w:sz="4" w:space="0" w:color="auto"/>
              <w:right w:val="single" w:sz="4" w:space="0" w:color="auto"/>
            </w:tcBorders>
            <w:shd w:val="clear" w:color="auto" w:fill="auto"/>
            <w:vAlign w:val="center"/>
            <w:hideMark/>
          </w:tcPr>
          <w:p w14:paraId="6B3F4F00" w14:textId="699DA34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w:t>
            </w:r>
            <w:r w:rsidR="00B579D6" w:rsidRPr="007F72B7">
              <w:rPr>
                <w:rFonts w:ascii="Times New Roman" w:eastAsia="Times New Roman" w:hAnsi="Times New Roman" w:cs="Times New Roman"/>
                <w:color w:val="000000"/>
                <w:sz w:val="19"/>
                <w:szCs w:val="19"/>
              </w:rPr>
              <w:t>0</w:t>
            </w:r>
          </w:p>
          <w:p w14:paraId="669CD8F5" w14:textId="78040F53"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(4.96</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5.64)</w:t>
            </w:r>
          </w:p>
        </w:tc>
        <w:tc>
          <w:tcPr>
            <w:tcW w:w="0" w:type="auto"/>
            <w:tcBorders>
              <w:top w:val="nil"/>
              <w:left w:val="nil"/>
              <w:bottom w:val="single" w:sz="4" w:space="0" w:color="auto"/>
              <w:right w:val="single" w:sz="4" w:space="0" w:color="auto"/>
            </w:tcBorders>
            <w:shd w:val="clear" w:color="auto" w:fill="auto"/>
            <w:vAlign w:val="center"/>
            <w:hideMark/>
          </w:tcPr>
          <w:p w14:paraId="3F208BB6"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5.51</w:t>
            </w:r>
          </w:p>
          <w:p w14:paraId="2A3C2AF0" w14:textId="2482F416"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(5.15</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5.88)</w:t>
            </w:r>
          </w:p>
        </w:tc>
        <w:tc>
          <w:tcPr>
            <w:tcW w:w="0" w:type="auto"/>
            <w:tcBorders>
              <w:top w:val="nil"/>
              <w:left w:val="nil"/>
              <w:bottom w:val="single" w:sz="4" w:space="0" w:color="auto"/>
              <w:right w:val="single" w:sz="4" w:space="0" w:color="auto"/>
            </w:tcBorders>
            <w:shd w:val="clear" w:color="auto" w:fill="auto"/>
            <w:vAlign w:val="center"/>
            <w:hideMark/>
          </w:tcPr>
          <w:p w14:paraId="38267EB7"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4.11</w:t>
            </w:r>
          </w:p>
          <w:p w14:paraId="6147FD4C" w14:textId="092FA6C0"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(3.82</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4.4</w:t>
            </w:r>
            <w:r w:rsidR="00B579D6" w:rsidRPr="007F72B7">
              <w:rPr>
                <w:rFonts w:ascii="Times New Roman" w:eastAsia="Times New Roman" w:hAnsi="Times New Roman" w:cs="Times New Roman"/>
                <w:color w:val="000000"/>
                <w:sz w:val="19"/>
                <w:szCs w:val="19"/>
              </w:rPr>
              <w:t>0</w:t>
            </w:r>
            <w:r w:rsidRPr="007F72B7">
              <w:rPr>
                <w:rFonts w:ascii="Times New Roman" w:eastAsia="Times New Roman" w:hAnsi="Times New Roman" w:cs="Times New Roman"/>
                <w:color w:val="000000"/>
                <w:sz w:val="19"/>
                <w:szCs w:val="19"/>
              </w:rPr>
              <w:t>)</w:t>
            </w:r>
          </w:p>
        </w:tc>
        <w:tc>
          <w:tcPr>
            <w:tcW w:w="0" w:type="auto"/>
            <w:tcBorders>
              <w:top w:val="nil"/>
              <w:left w:val="nil"/>
              <w:bottom w:val="single" w:sz="4" w:space="0" w:color="auto"/>
              <w:right w:val="single" w:sz="4" w:space="0" w:color="auto"/>
            </w:tcBorders>
            <w:shd w:val="clear" w:color="auto" w:fill="auto"/>
            <w:vAlign w:val="center"/>
            <w:hideMark/>
          </w:tcPr>
          <w:p w14:paraId="7263E53D"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4.88</w:t>
            </w:r>
          </w:p>
          <w:p w14:paraId="21CD2AB9" w14:textId="57EB619B"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(4.55</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5.22)</w:t>
            </w:r>
          </w:p>
        </w:tc>
        <w:tc>
          <w:tcPr>
            <w:tcW w:w="0" w:type="auto"/>
            <w:tcBorders>
              <w:top w:val="nil"/>
              <w:left w:val="nil"/>
              <w:bottom w:val="single" w:sz="4" w:space="0" w:color="auto"/>
              <w:right w:val="single" w:sz="4" w:space="0" w:color="auto"/>
            </w:tcBorders>
            <w:shd w:val="clear" w:color="auto" w:fill="auto"/>
            <w:vAlign w:val="center"/>
            <w:hideMark/>
          </w:tcPr>
          <w:p w14:paraId="2714A180"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5.44</w:t>
            </w:r>
          </w:p>
          <w:p w14:paraId="56ECB414" w14:textId="7FC5FD91"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(5.1</w:t>
            </w:r>
            <w:r w:rsidR="00B579D6" w:rsidRPr="007F72B7">
              <w:rPr>
                <w:rFonts w:ascii="Times New Roman" w:eastAsia="Times New Roman" w:hAnsi="Times New Roman" w:cs="Times New Roman"/>
                <w:color w:val="000000"/>
                <w:sz w:val="19"/>
                <w:szCs w:val="19"/>
              </w:rPr>
              <w:t>0</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5.78)</w:t>
            </w:r>
          </w:p>
        </w:tc>
        <w:tc>
          <w:tcPr>
            <w:tcW w:w="0" w:type="auto"/>
            <w:tcBorders>
              <w:top w:val="nil"/>
              <w:left w:val="nil"/>
              <w:bottom w:val="single" w:sz="4" w:space="0" w:color="auto"/>
              <w:right w:val="single" w:sz="4" w:space="0" w:color="auto"/>
            </w:tcBorders>
            <w:shd w:val="clear" w:color="auto" w:fill="auto"/>
            <w:vAlign w:val="center"/>
            <w:hideMark/>
          </w:tcPr>
          <w:p w14:paraId="3C0859CD"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5.47</w:t>
            </w:r>
          </w:p>
          <w:p w14:paraId="51C537EF" w14:textId="7CBD075A"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(5.11</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5.83)</w:t>
            </w:r>
          </w:p>
        </w:tc>
      </w:tr>
      <w:tr w:rsidR="001A106C" w:rsidRPr="007F72B7" w14:paraId="3AFE53FF" w14:textId="77777777" w:rsidTr="00300647">
        <w:trPr>
          <w:trHeight w:val="780"/>
          <w:jc w:val="right"/>
        </w:trPr>
        <w:tc>
          <w:tcPr>
            <w:tcW w:w="0" w:type="auto"/>
            <w:vMerge/>
            <w:tcBorders>
              <w:top w:val="nil"/>
              <w:left w:val="single" w:sz="4" w:space="0" w:color="auto"/>
              <w:bottom w:val="single" w:sz="4" w:space="0" w:color="auto"/>
              <w:right w:val="single" w:sz="4" w:space="0" w:color="auto"/>
            </w:tcBorders>
            <w:vAlign w:val="center"/>
            <w:hideMark/>
          </w:tcPr>
          <w:p w14:paraId="0CF8EB9F"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p>
        </w:tc>
        <w:tc>
          <w:tcPr>
            <w:tcW w:w="0" w:type="auto"/>
            <w:tcBorders>
              <w:top w:val="nil"/>
              <w:left w:val="nil"/>
              <w:bottom w:val="single" w:sz="4" w:space="0" w:color="auto"/>
              <w:right w:val="single" w:sz="4" w:space="0" w:color="auto"/>
            </w:tcBorders>
            <w:shd w:val="clear" w:color="auto" w:fill="auto"/>
            <w:vAlign w:val="center"/>
            <w:hideMark/>
          </w:tcPr>
          <w:p w14:paraId="4473E723"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AC per 1,000 admissions</w:t>
            </w:r>
          </w:p>
        </w:tc>
        <w:tc>
          <w:tcPr>
            <w:tcW w:w="0" w:type="auto"/>
            <w:tcBorders>
              <w:top w:val="nil"/>
              <w:left w:val="nil"/>
              <w:bottom w:val="single" w:sz="4" w:space="0" w:color="auto"/>
              <w:right w:val="single" w:sz="4" w:space="0" w:color="auto"/>
            </w:tcBorders>
            <w:shd w:val="clear" w:color="auto" w:fill="auto"/>
            <w:vAlign w:val="center"/>
            <w:hideMark/>
          </w:tcPr>
          <w:p w14:paraId="23B686ED"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32.96</w:t>
            </w:r>
          </w:p>
          <w:p w14:paraId="2D770248" w14:textId="17958DDB"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(32.29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33.63)</w:t>
            </w:r>
          </w:p>
        </w:tc>
        <w:tc>
          <w:tcPr>
            <w:tcW w:w="0" w:type="auto"/>
            <w:tcBorders>
              <w:top w:val="nil"/>
              <w:left w:val="nil"/>
              <w:bottom w:val="single" w:sz="4" w:space="0" w:color="auto"/>
              <w:right w:val="single" w:sz="4" w:space="0" w:color="auto"/>
            </w:tcBorders>
            <w:shd w:val="clear" w:color="auto" w:fill="auto"/>
            <w:vAlign w:val="center"/>
            <w:hideMark/>
          </w:tcPr>
          <w:p w14:paraId="6E7D4B7A"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8.57</w:t>
            </w:r>
          </w:p>
          <w:p w14:paraId="499F5275" w14:textId="5FD10ECC"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(8.18</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8.96)</w:t>
            </w:r>
          </w:p>
        </w:tc>
        <w:tc>
          <w:tcPr>
            <w:tcW w:w="0" w:type="auto"/>
            <w:tcBorders>
              <w:top w:val="nil"/>
              <w:left w:val="nil"/>
              <w:bottom w:val="single" w:sz="4" w:space="0" w:color="auto"/>
              <w:right w:val="single" w:sz="4" w:space="0" w:color="auto"/>
            </w:tcBorders>
            <w:shd w:val="clear" w:color="auto" w:fill="auto"/>
            <w:vAlign w:val="center"/>
            <w:hideMark/>
          </w:tcPr>
          <w:p w14:paraId="4FE731AF"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32.44</w:t>
            </w:r>
          </w:p>
          <w:p w14:paraId="002B253B" w14:textId="73F0AF4E"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(31.8</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33.09)</w:t>
            </w:r>
          </w:p>
        </w:tc>
        <w:tc>
          <w:tcPr>
            <w:tcW w:w="0" w:type="auto"/>
            <w:tcBorders>
              <w:top w:val="nil"/>
              <w:left w:val="nil"/>
              <w:bottom w:val="single" w:sz="4" w:space="0" w:color="auto"/>
              <w:right w:val="single" w:sz="4" w:space="0" w:color="auto"/>
            </w:tcBorders>
            <w:shd w:val="clear" w:color="auto" w:fill="auto"/>
            <w:vAlign w:val="center"/>
            <w:hideMark/>
          </w:tcPr>
          <w:p w14:paraId="42095AB4"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22.98</w:t>
            </w:r>
          </w:p>
          <w:p w14:paraId="123FE9EE" w14:textId="63F07EB6"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(22.39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23.57)</w:t>
            </w:r>
          </w:p>
        </w:tc>
        <w:tc>
          <w:tcPr>
            <w:tcW w:w="0" w:type="auto"/>
            <w:tcBorders>
              <w:top w:val="nil"/>
              <w:left w:val="nil"/>
              <w:bottom w:val="single" w:sz="4" w:space="0" w:color="auto"/>
              <w:right w:val="single" w:sz="4" w:space="0" w:color="auto"/>
            </w:tcBorders>
            <w:shd w:val="clear" w:color="auto" w:fill="auto"/>
            <w:vAlign w:val="center"/>
            <w:hideMark/>
          </w:tcPr>
          <w:p w14:paraId="47AC057C"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28.86</w:t>
            </w:r>
          </w:p>
          <w:p w14:paraId="38FE0A5B" w14:textId="75B3289A"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(28.28</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29.44)</w:t>
            </w:r>
          </w:p>
        </w:tc>
        <w:tc>
          <w:tcPr>
            <w:tcW w:w="0" w:type="auto"/>
            <w:tcBorders>
              <w:top w:val="nil"/>
              <w:left w:val="nil"/>
              <w:bottom w:val="single" w:sz="4" w:space="0" w:color="auto"/>
              <w:right w:val="single" w:sz="4" w:space="0" w:color="auto"/>
            </w:tcBorders>
            <w:shd w:val="clear" w:color="auto" w:fill="auto"/>
            <w:vAlign w:val="center"/>
            <w:hideMark/>
          </w:tcPr>
          <w:p w14:paraId="233E1BA7" w14:textId="5F8DC185"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31.2</w:t>
            </w:r>
            <w:r w:rsidR="00B579D6" w:rsidRPr="007F72B7">
              <w:rPr>
                <w:rFonts w:ascii="Times New Roman" w:eastAsia="Times New Roman" w:hAnsi="Times New Roman" w:cs="Times New Roman"/>
                <w:color w:val="000000"/>
                <w:sz w:val="19"/>
                <w:szCs w:val="19"/>
              </w:rPr>
              <w:t>0</w:t>
            </w:r>
          </w:p>
          <w:p w14:paraId="04E0246D" w14:textId="573E7C39"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(30.55</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31.86)</w:t>
            </w:r>
          </w:p>
        </w:tc>
        <w:tc>
          <w:tcPr>
            <w:tcW w:w="0" w:type="auto"/>
            <w:tcBorders>
              <w:top w:val="nil"/>
              <w:left w:val="nil"/>
              <w:bottom w:val="single" w:sz="4" w:space="0" w:color="auto"/>
              <w:right w:val="single" w:sz="4" w:space="0" w:color="auto"/>
            </w:tcBorders>
            <w:shd w:val="clear" w:color="auto" w:fill="auto"/>
            <w:vAlign w:val="center"/>
            <w:hideMark/>
          </w:tcPr>
          <w:p w14:paraId="3EEF4144"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19.98</w:t>
            </w:r>
          </w:p>
          <w:p w14:paraId="25E22DB6" w14:textId="485F8E3B"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(19.31</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20.65)</w:t>
            </w:r>
          </w:p>
        </w:tc>
        <w:tc>
          <w:tcPr>
            <w:tcW w:w="0" w:type="auto"/>
            <w:tcBorders>
              <w:top w:val="nil"/>
              <w:left w:val="nil"/>
              <w:bottom w:val="single" w:sz="4" w:space="0" w:color="auto"/>
              <w:right w:val="single" w:sz="4" w:space="0" w:color="auto"/>
            </w:tcBorders>
            <w:shd w:val="clear" w:color="auto" w:fill="auto"/>
            <w:vAlign w:val="center"/>
            <w:hideMark/>
          </w:tcPr>
          <w:p w14:paraId="681E64D3"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24.92</w:t>
            </w:r>
          </w:p>
          <w:p w14:paraId="710056DC" w14:textId="7E28F6EC"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(24.28</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25.57)</w:t>
            </w:r>
          </w:p>
        </w:tc>
        <w:tc>
          <w:tcPr>
            <w:tcW w:w="0" w:type="auto"/>
            <w:tcBorders>
              <w:top w:val="nil"/>
              <w:left w:val="nil"/>
              <w:bottom w:val="single" w:sz="4" w:space="0" w:color="auto"/>
              <w:right w:val="single" w:sz="4" w:space="0" w:color="auto"/>
            </w:tcBorders>
            <w:shd w:val="clear" w:color="auto" w:fill="auto"/>
            <w:vAlign w:val="center"/>
            <w:hideMark/>
          </w:tcPr>
          <w:p w14:paraId="619F3A3C"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32.92</w:t>
            </w:r>
          </w:p>
          <w:p w14:paraId="35113B85" w14:textId="7E048731"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(32.24</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33.59)</w:t>
            </w:r>
          </w:p>
        </w:tc>
        <w:tc>
          <w:tcPr>
            <w:tcW w:w="0" w:type="auto"/>
            <w:tcBorders>
              <w:top w:val="nil"/>
              <w:left w:val="nil"/>
              <w:bottom w:val="single" w:sz="4" w:space="0" w:color="auto"/>
              <w:right w:val="single" w:sz="4" w:space="0" w:color="auto"/>
            </w:tcBorders>
            <w:shd w:val="clear" w:color="auto" w:fill="auto"/>
            <w:vAlign w:val="center"/>
            <w:hideMark/>
          </w:tcPr>
          <w:p w14:paraId="2BFCCB0F"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32.88</w:t>
            </w:r>
          </w:p>
          <w:p w14:paraId="7125320F" w14:textId="77D6D940"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(32.22</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33.55)</w:t>
            </w:r>
          </w:p>
        </w:tc>
      </w:tr>
      <w:tr w:rsidR="001A106C" w:rsidRPr="007F72B7" w14:paraId="60B46D61" w14:textId="77777777" w:rsidTr="00300647">
        <w:trPr>
          <w:trHeight w:val="520"/>
          <w:jc w:val="right"/>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49E942DD" w14:textId="77777777" w:rsidR="00331C78" w:rsidRPr="007F72B7" w:rsidRDefault="00331C78" w:rsidP="00331C78">
            <w:pPr>
              <w:spacing w:after="0" w:line="240" w:lineRule="auto"/>
              <w:jc w:val="right"/>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150</w:t>
            </w:r>
          </w:p>
        </w:tc>
        <w:tc>
          <w:tcPr>
            <w:tcW w:w="0" w:type="auto"/>
            <w:tcBorders>
              <w:top w:val="nil"/>
              <w:left w:val="nil"/>
              <w:bottom w:val="single" w:sz="4" w:space="0" w:color="auto"/>
              <w:right w:val="single" w:sz="4" w:space="0" w:color="auto"/>
            </w:tcBorders>
            <w:shd w:val="clear" w:color="auto" w:fill="auto"/>
            <w:vAlign w:val="center"/>
            <w:hideMark/>
          </w:tcPr>
          <w:p w14:paraId="14B70156"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HO-CDI per 10,000 PD</w:t>
            </w:r>
          </w:p>
        </w:tc>
        <w:tc>
          <w:tcPr>
            <w:tcW w:w="0" w:type="auto"/>
            <w:tcBorders>
              <w:top w:val="nil"/>
              <w:left w:val="nil"/>
              <w:bottom w:val="single" w:sz="4" w:space="0" w:color="auto"/>
              <w:right w:val="single" w:sz="4" w:space="0" w:color="auto"/>
            </w:tcBorders>
            <w:shd w:val="clear" w:color="auto" w:fill="auto"/>
            <w:vAlign w:val="center"/>
            <w:hideMark/>
          </w:tcPr>
          <w:p w14:paraId="49FB4AB7" w14:textId="19DC35A5"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5.7</w:t>
            </w:r>
            <w:r w:rsidR="00B579D6" w:rsidRPr="007F72B7">
              <w:rPr>
                <w:rFonts w:ascii="Times New Roman" w:eastAsia="Times New Roman" w:hAnsi="Times New Roman" w:cs="Times New Roman"/>
                <w:color w:val="000000"/>
                <w:sz w:val="19"/>
                <w:szCs w:val="19"/>
              </w:rPr>
              <w:t>0</w:t>
            </w:r>
          </w:p>
          <w:p w14:paraId="4BBB0D0B" w14:textId="669D32C0"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6.03)</w:t>
            </w:r>
          </w:p>
        </w:tc>
        <w:tc>
          <w:tcPr>
            <w:tcW w:w="0" w:type="auto"/>
            <w:tcBorders>
              <w:top w:val="nil"/>
              <w:left w:val="nil"/>
              <w:bottom w:val="single" w:sz="4" w:space="0" w:color="auto"/>
              <w:right w:val="single" w:sz="4" w:space="0" w:color="auto"/>
            </w:tcBorders>
            <w:shd w:val="clear" w:color="auto" w:fill="auto"/>
            <w:vAlign w:val="center"/>
            <w:hideMark/>
          </w:tcPr>
          <w:p w14:paraId="451922F2"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2.85</w:t>
            </w:r>
          </w:p>
          <w:p w14:paraId="61F03FCD" w14:textId="159F871B"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(2.63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3.08)</w:t>
            </w:r>
          </w:p>
        </w:tc>
        <w:tc>
          <w:tcPr>
            <w:tcW w:w="0" w:type="auto"/>
            <w:tcBorders>
              <w:top w:val="nil"/>
              <w:left w:val="nil"/>
              <w:bottom w:val="single" w:sz="4" w:space="0" w:color="auto"/>
              <w:right w:val="single" w:sz="4" w:space="0" w:color="auto"/>
            </w:tcBorders>
            <w:shd w:val="clear" w:color="auto" w:fill="auto"/>
            <w:vAlign w:val="center"/>
            <w:hideMark/>
          </w:tcPr>
          <w:p w14:paraId="709B5603"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5.58</w:t>
            </w:r>
          </w:p>
          <w:p w14:paraId="58CC8F63" w14:textId="686FED4C"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(5.27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5.9)</w:t>
            </w:r>
          </w:p>
        </w:tc>
        <w:tc>
          <w:tcPr>
            <w:tcW w:w="0" w:type="auto"/>
            <w:tcBorders>
              <w:top w:val="nil"/>
              <w:left w:val="nil"/>
              <w:bottom w:val="single" w:sz="4" w:space="0" w:color="auto"/>
              <w:right w:val="single" w:sz="4" w:space="0" w:color="auto"/>
            </w:tcBorders>
            <w:shd w:val="clear" w:color="auto" w:fill="auto"/>
            <w:vAlign w:val="center"/>
            <w:hideMark/>
          </w:tcPr>
          <w:p w14:paraId="2C488C9F"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4.59</w:t>
            </w:r>
          </w:p>
          <w:p w14:paraId="3AA5A2BB" w14:textId="066EAAEB"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(4.31</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4.87)</w:t>
            </w:r>
          </w:p>
        </w:tc>
        <w:tc>
          <w:tcPr>
            <w:tcW w:w="0" w:type="auto"/>
            <w:tcBorders>
              <w:top w:val="nil"/>
              <w:left w:val="nil"/>
              <w:bottom w:val="single" w:sz="4" w:space="0" w:color="auto"/>
              <w:right w:val="single" w:sz="4" w:space="0" w:color="auto"/>
            </w:tcBorders>
            <w:shd w:val="clear" w:color="auto" w:fill="auto"/>
            <w:vAlign w:val="center"/>
            <w:hideMark/>
          </w:tcPr>
          <w:p w14:paraId="2EEFE7B8"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5.25</w:t>
            </w:r>
          </w:p>
          <w:p w14:paraId="7F60AAA2" w14:textId="30ED190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(4.97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5.53)</w:t>
            </w:r>
          </w:p>
        </w:tc>
        <w:tc>
          <w:tcPr>
            <w:tcW w:w="0" w:type="auto"/>
            <w:tcBorders>
              <w:top w:val="nil"/>
              <w:left w:val="nil"/>
              <w:bottom w:val="single" w:sz="4" w:space="0" w:color="auto"/>
              <w:right w:val="single" w:sz="4" w:space="0" w:color="auto"/>
            </w:tcBorders>
            <w:shd w:val="clear" w:color="auto" w:fill="auto"/>
            <w:vAlign w:val="center"/>
            <w:hideMark/>
          </w:tcPr>
          <w:p w14:paraId="44F19DDB"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5.45</w:t>
            </w:r>
          </w:p>
          <w:p w14:paraId="3A7F0CBA" w14:textId="1AE9DBC9"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(5.16</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5.74)</w:t>
            </w:r>
          </w:p>
        </w:tc>
        <w:tc>
          <w:tcPr>
            <w:tcW w:w="0" w:type="auto"/>
            <w:tcBorders>
              <w:top w:val="nil"/>
              <w:left w:val="nil"/>
              <w:bottom w:val="single" w:sz="4" w:space="0" w:color="auto"/>
              <w:right w:val="single" w:sz="4" w:space="0" w:color="auto"/>
            </w:tcBorders>
            <w:shd w:val="clear" w:color="auto" w:fill="auto"/>
            <w:vAlign w:val="center"/>
            <w:hideMark/>
          </w:tcPr>
          <w:p w14:paraId="68BAF2D4"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4.07</w:t>
            </w:r>
          </w:p>
          <w:p w14:paraId="3718096C" w14:textId="054DD279"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(3.82</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4.32)</w:t>
            </w:r>
          </w:p>
        </w:tc>
        <w:tc>
          <w:tcPr>
            <w:tcW w:w="0" w:type="auto"/>
            <w:tcBorders>
              <w:top w:val="nil"/>
              <w:left w:val="nil"/>
              <w:bottom w:val="single" w:sz="4" w:space="0" w:color="auto"/>
              <w:right w:val="single" w:sz="4" w:space="0" w:color="auto"/>
            </w:tcBorders>
            <w:shd w:val="clear" w:color="auto" w:fill="auto"/>
            <w:vAlign w:val="center"/>
            <w:hideMark/>
          </w:tcPr>
          <w:p w14:paraId="67E4443F"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4.78</w:t>
            </w:r>
          </w:p>
          <w:p w14:paraId="302E4383" w14:textId="53F0640F"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(4.51</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5.05)</w:t>
            </w:r>
          </w:p>
        </w:tc>
        <w:tc>
          <w:tcPr>
            <w:tcW w:w="0" w:type="auto"/>
            <w:tcBorders>
              <w:top w:val="nil"/>
              <w:left w:val="nil"/>
              <w:bottom w:val="single" w:sz="4" w:space="0" w:color="auto"/>
              <w:right w:val="single" w:sz="4" w:space="0" w:color="auto"/>
            </w:tcBorders>
            <w:shd w:val="clear" w:color="auto" w:fill="auto"/>
            <w:vAlign w:val="center"/>
            <w:hideMark/>
          </w:tcPr>
          <w:p w14:paraId="16BEEAD4" w14:textId="5C45E64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5.5</w:t>
            </w:r>
            <w:r w:rsidR="00B579D6" w:rsidRPr="007F72B7">
              <w:rPr>
                <w:rFonts w:ascii="Times New Roman" w:eastAsia="Times New Roman" w:hAnsi="Times New Roman" w:cs="Times New Roman"/>
                <w:color w:val="000000"/>
                <w:sz w:val="19"/>
                <w:szCs w:val="19"/>
              </w:rPr>
              <w:t>0</w:t>
            </w:r>
          </w:p>
          <w:p w14:paraId="79E0B2CE" w14:textId="00A01F44"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(5.2</w:t>
            </w:r>
            <w:r w:rsidR="00B579D6" w:rsidRPr="007F72B7">
              <w:rPr>
                <w:rFonts w:ascii="Times New Roman" w:eastAsia="Times New Roman" w:hAnsi="Times New Roman" w:cs="Times New Roman"/>
                <w:color w:val="000000"/>
                <w:sz w:val="19"/>
                <w:szCs w:val="19"/>
              </w:rPr>
              <w:t>0</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5.79)</w:t>
            </w:r>
          </w:p>
        </w:tc>
        <w:tc>
          <w:tcPr>
            <w:tcW w:w="0" w:type="auto"/>
            <w:tcBorders>
              <w:top w:val="nil"/>
              <w:left w:val="nil"/>
              <w:bottom w:val="single" w:sz="4" w:space="0" w:color="auto"/>
              <w:right w:val="single" w:sz="4" w:space="0" w:color="auto"/>
            </w:tcBorders>
            <w:shd w:val="clear" w:color="auto" w:fill="auto"/>
            <w:vAlign w:val="center"/>
            <w:hideMark/>
          </w:tcPr>
          <w:p w14:paraId="7CA198B2"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5.47</w:t>
            </w:r>
          </w:p>
          <w:p w14:paraId="3C388E35" w14:textId="26F82D38"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(5.17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5.77)</w:t>
            </w:r>
          </w:p>
        </w:tc>
      </w:tr>
      <w:tr w:rsidR="001A106C" w:rsidRPr="007F72B7" w14:paraId="1F1EA862" w14:textId="77777777" w:rsidTr="00300647">
        <w:trPr>
          <w:trHeight w:val="780"/>
          <w:jc w:val="right"/>
        </w:trPr>
        <w:tc>
          <w:tcPr>
            <w:tcW w:w="0" w:type="auto"/>
            <w:vMerge/>
            <w:tcBorders>
              <w:top w:val="nil"/>
              <w:left w:val="single" w:sz="4" w:space="0" w:color="auto"/>
              <w:bottom w:val="single" w:sz="4" w:space="0" w:color="auto"/>
              <w:right w:val="single" w:sz="4" w:space="0" w:color="auto"/>
            </w:tcBorders>
            <w:vAlign w:val="center"/>
            <w:hideMark/>
          </w:tcPr>
          <w:p w14:paraId="04D5122F"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p>
        </w:tc>
        <w:tc>
          <w:tcPr>
            <w:tcW w:w="0" w:type="auto"/>
            <w:tcBorders>
              <w:top w:val="nil"/>
              <w:left w:val="nil"/>
              <w:bottom w:val="single" w:sz="4" w:space="0" w:color="auto"/>
              <w:right w:val="single" w:sz="4" w:space="0" w:color="auto"/>
            </w:tcBorders>
            <w:shd w:val="clear" w:color="auto" w:fill="auto"/>
            <w:vAlign w:val="center"/>
            <w:hideMark/>
          </w:tcPr>
          <w:p w14:paraId="7D2756C8"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AC per 1,000 admissions</w:t>
            </w:r>
          </w:p>
        </w:tc>
        <w:tc>
          <w:tcPr>
            <w:tcW w:w="0" w:type="auto"/>
            <w:tcBorders>
              <w:top w:val="nil"/>
              <w:left w:val="nil"/>
              <w:bottom w:val="single" w:sz="4" w:space="0" w:color="auto"/>
              <w:right w:val="single" w:sz="4" w:space="0" w:color="auto"/>
            </w:tcBorders>
            <w:shd w:val="clear" w:color="auto" w:fill="auto"/>
            <w:vAlign w:val="center"/>
            <w:hideMark/>
          </w:tcPr>
          <w:p w14:paraId="6B2F764A"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32.75</w:t>
            </w:r>
          </w:p>
          <w:p w14:paraId="69394252" w14:textId="79C6C946"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(32.22</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33.27)</w:t>
            </w:r>
          </w:p>
        </w:tc>
        <w:tc>
          <w:tcPr>
            <w:tcW w:w="0" w:type="auto"/>
            <w:tcBorders>
              <w:top w:val="nil"/>
              <w:left w:val="nil"/>
              <w:bottom w:val="single" w:sz="4" w:space="0" w:color="auto"/>
              <w:right w:val="single" w:sz="4" w:space="0" w:color="auto"/>
            </w:tcBorders>
            <w:shd w:val="clear" w:color="auto" w:fill="auto"/>
            <w:vAlign w:val="center"/>
            <w:hideMark/>
          </w:tcPr>
          <w:p w14:paraId="42E9BB52"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8.51</w:t>
            </w:r>
          </w:p>
          <w:p w14:paraId="54B233CE" w14:textId="7E8DDB85"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(8.2</w:t>
            </w:r>
            <w:r w:rsidR="00B579D6" w:rsidRPr="007F72B7">
              <w:rPr>
                <w:rFonts w:ascii="Times New Roman" w:eastAsia="Times New Roman" w:hAnsi="Times New Roman" w:cs="Times New Roman"/>
                <w:color w:val="000000"/>
                <w:sz w:val="19"/>
                <w:szCs w:val="19"/>
              </w:rPr>
              <w:t>0</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8.82)</w:t>
            </w:r>
          </w:p>
        </w:tc>
        <w:tc>
          <w:tcPr>
            <w:tcW w:w="0" w:type="auto"/>
            <w:tcBorders>
              <w:top w:val="nil"/>
              <w:left w:val="nil"/>
              <w:bottom w:val="single" w:sz="4" w:space="0" w:color="auto"/>
              <w:right w:val="single" w:sz="4" w:space="0" w:color="auto"/>
            </w:tcBorders>
            <w:shd w:val="clear" w:color="auto" w:fill="auto"/>
            <w:vAlign w:val="center"/>
            <w:hideMark/>
          </w:tcPr>
          <w:p w14:paraId="4EA37E49"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32.32</w:t>
            </w:r>
          </w:p>
          <w:p w14:paraId="537A54E1" w14:textId="1994DA78"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(31.8</w:t>
            </w:r>
            <w:r w:rsidR="00B579D6" w:rsidRPr="007F72B7">
              <w:rPr>
                <w:rFonts w:ascii="Times New Roman" w:eastAsia="Times New Roman" w:hAnsi="Times New Roman" w:cs="Times New Roman"/>
                <w:color w:val="000000"/>
                <w:sz w:val="19"/>
                <w:szCs w:val="19"/>
              </w:rPr>
              <w:t>0</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32.83)</w:t>
            </w:r>
          </w:p>
        </w:tc>
        <w:tc>
          <w:tcPr>
            <w:tcW w:w="0" w:type="auto"/>
            <w:tcBorders>
              <w:top w:val="nil"/>
              <w:left w:val="nil"/>
              <w:bottom w:val="single" w:sz="4" w:space="0" w:color="auto"/>
              <w:right w:val="single" w:sz="4" w:space="0" w:color="auto"/>
            </w:tcBorders>
            <w:shd w:val="clear" w:color="auto" w:fill="auto"/>
            <w:vAlign w:val="center"/>
            <w:hideMark/>
          </w:tcPr>
          <w:p w14:paraId="701EBF95"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22.89</w:t>
            </w:r>
          </w:p>
          <w:p w14:paraId="17171CEC" w14:textId="0D390E74"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(22.41</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23.36)</w:t>
            </w:r>
          </w:p>
        </w:tc>
        <w:tc>
          <w:tcPr>
            <w:tcW w:w="0" w:type="auto"/>
            <w:tcBorders>
              <w:top w:val="nil"/>
              <w:left w:val="nil"/>
              <w:bottom w:val="single" w:sz="4" w:space="0" w:color="auto"/>
              <w:right w:val="single" w:sz="4" w:space="0" w:color="auto"/>
            </w:tcBorders>
            <w:shd w:val="clear" w:color="auto" w:fill="auto"/>
            <w:vAlign w:val="center"/>
            <w:hideMark/>
          </w:tcPr>
          <w:p w14:paraId="6E46AF63"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28.58</w:t>
            </w:r>
          </w:p>
          <w:p w14:paraId="6CBD53C3" w14:textId="6182B05A"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(28.09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29.06)</w:t>
            </w:r>
          </w:p>
        </w:tc>
        <w:tc>
          <w:tcPr>
            <w:tcW w:w="0" w:type="auto"/>
            <w:tcBorders>
              <w:top w:val="nil"/>
              <w:left w:val="nil"/>
              <w:bottom w:val="single" w:sz="4" w:space="0" w:color="auto"/>
              <w:right w:val="single" w:sz="4" w:space="0" w:color="auto"/>
            </w:tcBorders>
            <w:shd w:val="clear" w:color="auto" w:fill="auto"/>
            <w:vAlign w:val="center"/>
            <w:hideMark/>
          </w:tcPr>
          <w:p w14:paraId="68FD2717" w14:textId="4741A2C8"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31</w:t>
            </w:r>
            <w:r w:rsidR="00B579D6" w:rsidRPr="007F72B7">
              <w:rPr>
                <w:rFonts w:ascii="Times New Roman" w:eastAsia="Times New Roman" w:hAnsi="Times New Roman" w:cs="Times New Roman"/>
                <w:color w:val="000000"/>
                <w:sz w:val="19"/>
                <w:szCs w:val="19"/>
              </w:rPr>
              <w:t>.00</w:t>
            </w:r>
          </w:p>
          <w:p w14:paraId="36434B5D" w14:textId="3A728B61"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(30.47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31.53)</w:t>
            </w:r>
          </w:p>
        </w:tc>
        <w:tc>
          <w:tcPr>
            <w:tcW w:w="0" w:type="auto"/>
            <w:tcBorders>
              <w:top w:val="nil"/>
              <w:left w:val="nil"/>
              <w:bottom w:val="single" w:sz="4" w:space="0" w:color="auto"/>
              <w:right w:val="single" w:sz="4" w:space="0" w:color="auto"/>
            </w:tcBorders>
            <w:shd w:val="clear" w:color="auto" w:fill="auto"/>
            <w:vAlign w:val="center"/>
            <w:hideMark/>
          </w:tcPr>
          <w:p w14:paraId="4D7F752A"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19.93</w:t>
            </w:r>
          </w:p>
          <w:p w14:paraId="4EAEFB70" w14:textId="2C6B8026"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(19.39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20.48)</w:t>
            </w:r>
          </w:p>
        </w:tc>
        <w:tc>
          <w:tcPr>
            <w:tcW w:w="0" w:type="auto"/>
            <w:tcBorders>
              <w:top w:val="nil"/>
              <w:left w:val="nil"/>
              <w:bottom w:val="single" w:sz="4" w:space="0" w:color="auto"/>
              <w:right w:val="single" w:sz="4" w:space="0" w:color="auto"/>
            </w:tcBorders>
            <w:shd w:val="clear" w:color="auto" w:fill="auto"/>
            <w:vAlign w:val="center"/>
            <w:hideMark/>
          </w:tcPr>
          <w:p w14:paraId="084FA3BA"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24.73</w:t>
            </w:r>
          </w:p>
          <w:p w14:paraId="29F0CA8F" w14:textId="6D26E4BC"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(24.23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25.23)</w:t>
            </w:r>
          </w:p>
        </w:tc>
        <w:tc>
          <w:tcPr>
            <w:tcW w:w="0" w:type="auto"/>
            <w:tcBorders>
              <w:top w:val="nil"/>
              <w:left w:val="nil"/>
              <w:bottom w:val="single" w:sz="4" w:space="0" w:color="auto"/>
              <w:right w:val="single" w:sz="4" w:space="0" w:color="auto"/>
            </w:tcBorders>
            <w:shd w:val="clear" w:color="auto" w:fill="auto"/>
            <w:vAlign w:val="center"/>
            <w:hideMark/>
          </w:tcPr>
          <w:p w14:paraId="70927C77"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32.56</w:t>
            </w:r>
          </w:p>
          <w:p w14:paraId="1597A5BF" w14:textId="3C0EA9CC"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(32.02</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33.1</w:t>
            </w:r>
            <w:r w:rsidR="00B579D6" w:rsidRPr="007F72B7">
              <w:rPr>
                <w:rFonts w:ascii="Times New Roman" w:eastAsia="Times New Roman" w:hAnsi="Times New Roman" w:cs="Times New Roman"/>
                <w:color w:val="000000"/>
                <w:sz w:val="19"/>
                <w:szCs w:val="19"/>
              </w:rPr>
              <w:t>0</w:t>
            </w:r>
            <w:r w:rsidRPr="007F72B7">
              <w:rPr>
                <w:rFonts w:ascii="Times New Roman" w:eastAsia="Times New Roman" w:hAnsi="Times New Roman" w:cs="Times New Roman"/>
                <w:color w:val="000000"/>
                <w:sz w:val="19"/>
                <w:szCs w:val="19"/>
              </w:rPr>
              <w:t>)</w:t>
            </w:r>
          </w:p>
        </w:tc>
        <w:tc>
          <w:tcPr>
            <w:tcW w:w="0" w:type="auto"/>
            <w:tcBorders>
              <w:top w:val="nil"/>
              <w:left w:val="nil"/>
              <w:bottom w:val="single" w:sz="4" w:space="0" w:color="auto"/>
              <w:right w:val="single" w:sz="4" w:space="0" w:color="auto"/>
            </w:tcBorders>
            <w:shd w:val="clear" w:color="auto" w:fill="auto"/>
            <w:vAlign w:val="center"/>
            <w:hideMark/>
          </w:tcPr>
          <w:p w14:paraId="1253958B"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32.62</w:t>
            </w:r>
          </w:p>
          <w:p w14:paraId="75BE4309" w14:textId="574F878C"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(32.09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33.15)</w:t>
            </w:r>
          </w:p>
        </w:tc>
      </w:tr>
      <w:tr w:rsidR="001A106C" w:rsidRPr="007F72B7" w14:paraId="1BE06BF9" w14:textId="77777777" w:rsidTr="00300647">
        <w:trPr>
          <w:trHeight w:val="520"/>
          <w:jc w:val="right"/>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762E71AB" w14:textId="77777777" w:rsidR="00331C78" w:rsidRPr="007F72B7" w:rsidRDefault="00331C78" w:rsidP="00331C78">
            <w:pPr>
              <w:spacing w:after="0" w:line="240" w:lineRule="auto"/>
              <w:jc w:val="right"/>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200</w:t>
            </w:r>
          </w:p>
        </w:tc>
        <w:tc>
          <w:tcPr>
            <w:tcW w:w="0" w:type="auto"/>
            <w:tcBorders>
              <w:top w:val="nil"/>
              <w:left w:val="nil"/>
              <w:bottom w:val="single" w:sz="4" w:space="0" w:color="auto"/>
              <w:right w:val="single" w:sz="4" w:space="0" w:color="auto"/>
            </w:tcBorders>
            <w:shd w:val="clear" w:color="auto" w:fill="auto"/>
            <w:vAlign w:val="center"/>
            <w:hideMark/>
          </w:tcPr>
          <w:p w14:paraId="6ECBA48E"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HO-CDI per 10,000 PD</w:t>
            </w:r>
          </w:p>
        </w:tc>
        <w:tc>
          <w:tcPr>
            <w:tcW w:w="0" w:type="auto"/>
            <w:tcBorders>
              <w:top w:val="nil"/>
              <w:left w:val="nil"/>
              <w:bottom w:val="single" w:sz="4" w:space="0" w:color="auto"/>
              <w:right w:val="single" w:sz="4" w:space="0" w:color="auto"/>
            </w:tcBorders>
            <w:shd w:val="clear" w:color="auto" w:fill="auto"/>
            <w:vAlign w:val="center"/>
            <w:hideMark/>
          </w:tcPr>
          <w:p w14:paraId="36B46B7B"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5.62</w:t>
            </w:r>
          </w:p>
          <w:p w14:paraId="1574CA1C" w14:textId="7AEB71D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(5.35</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5.89)</w:t>
            </w:r>
          </w:p>
        </w:tc>
        <w:tc>
          <w:tcPr>
            <w:tcW w:w="0" w:type="auto"/>
            <w:tcBorders>
              <w:top w:val="nil"/>
              <w:left w:val="nil"/>
              <w:bottom w:val="single" w:sz="4" w:space="0" w:color="auto"/>
              <w:right w:val="single" w:sz="4" w:space="0" w:color="auto"/>
            </w:tcBorders>
            <w:shd w:val="clear" w:color="auto" w:fill="auto"/>
            <w:vAlign w:val="center"/>
            <w:hideMark/>
          </w:tcPr>
          <w:p w14:paraId="13205086"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2.85</w:t>
            </w:r>
          </w:p>
          <w:p w14:paraId="3C7A44A7" w14:textId="542A6483"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(2.66</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3.04)</w:t>
            </w:r>
          </w:p>
        </w:tc>
        <w:tc>
          <w:tcPr>
            <w:tcW w:w="0" w:type="auto"/>
            <w:tcBorders>
              <w:top w:val="nil"/>
              <w:left w:val="nil"/>
              <w:bottom w:val="single" w:sz="4" w:space="0" w:color="auto"/>
              <w:right w:val="single" w:sz="4" w:space="0" w:color="auto"/>
            </w:tcBorders>
            <w:shd w:val="clear" w:color="auto" w:fill="auto"/>
            <w:vAlign w:val="center"/>
            <w:hideMark/>
          </w:tcPr>
          <w:p w14:paraId="62653059"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5.56</w:t>
            </w:r>
          </w:p>
          <w:p w14:paraId="39A88226" w14:textId="5877F219"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w:t>
            </w:r>
            <w:r w:rsidR="00B579D6" w:rsidRPr="007F72B7">
              <w:rPr>
                <w:rFonts w:ascii="Times New Roman" w:eastAsia="Times New Roman" w:hAnsi="Times New Roman" w:cs="Times New Roman"/>
                <w:color w:val="000000"/>
                <w:sz w:val="19"/>
                <w:szCs w:val="19"/>
              </w:rPr>
              <w:t>0</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5.83)</w:t>
            </w:r>
          </w:p>
        </w:tc>
        <w:tc>
          <w:tcPr>
            <w:tcW w:w="0" w:type="auto"/>
            <w:tcBorders>
              <w:top w:val="nil"/>
              <w:left w:val="nil"/>
              <w:bottom w:val="single" w:sz="4" w:space="0" w:color="auto"/>
              <w:right w:val="single" w:sz="4" w:space="0" w:color="auto"/>
            </w:tcBorders>
            <w:shd w:val="clear" w:color="auto" w:fill="auto"/>
            <w:vAlign w:val="center"/>
            <w:hideMark/>
          </w:tcPr>
          <w:p w14:paraId="20F1F79C"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4.57</w:t>
            </w:r>
          </w:p>
          <w:p w14:paraId="1095D096" w14:textId="15637AB5"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(4.33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4.81)</w:t>
            </w:r>
          </w:p>
        </w:tc>
        <w:tc>
          <w:tcPr>
            <w:tcW w:w="0" w:type="auto"/>
            <w:tcBorders>
              <w:top w:val="nil"/>
              <w:left w:val="nil"/>
              <w:bottom w:val="single" w:sz="4" w:space="0" w:color="auto"/>
              <w:right w:val="single" w:sz="4" w:space="0" w:color="auto"/>
            </w:tcBorders>
            <w:shd w:val="clear" w:color="auto" w:fill="auto"/>
            <w:vAlign w:val="center"/>
            <w:hideMark/>
          </w:tcPr>
          <w:p w14:paraId="1EDFFAEF"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5.14</w:t>
            </w:r>
          </w:p>
          <w:p w14:paraId="5E6FC9BB" w14:textId="2331A3F0"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(4.91</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5.38)</w:t>
            </w:r>
          </w:p>
        </w:tc>
        <w:tc>
          <w:tcPr>
            <w:tcW w:w="0" w:type="auto"/>
            <w:tcBorders>
              <w:top w:val="nil"/>
              <w:left w:val="nil"/>
              <w:bottom w:val="single" w:sz="4" w:space="0" w:color="auto"/>
              <w:right w:val="single" w:sz="4" w:space="0" w:color="auto"/>
            </w:tcBorders>
            <w:shd w:val="clear" w:color="auto" w:fill="auto"/>
            <w:vAlign w:val="center"/>
            <w:hideMark/>
          </w:tcPr>
          <w:p w14:paraId="4F5E9267"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5.42</w:t>
            </w:r>
          </w:p>
          <w:p w14:paraId="019AF077" w14:textId="1A403E58"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(5.18</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5.66)</w:t>
            </w:r>
          </w:p>
        </w:tc>
        <w:tc>
          <w:tcPr>
            <w:tcW w:w="0" w:type="auto"/>
            <w:tcBorders>
              <w:top w:val="nil"/>
              <w:left w:val="nil"/>
              <w:bottom w:val="single" w:sz="4" w:space="0" w:color="auto"/>
              <w:right w:val="single" w:sz="4" w:space="0" w:color="auto"/>
            </w:tcBorders>
            <w:shd w:val="clear" w:color="auto" w:fill="auto"/>
            <w:vAlign w:val="center"/>
            <w:hideMark/>
          </w:tcPr>
          <w:p w14:paraId="38159E76"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4.09</w:t>
            </w:r>
          </w:p>
          <w:p w14:paraId="3007BD6E" w14:textId="1AEEE3BD"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(3.88</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4.3)</w:t>
            </w:r>
          </w:p>
        </w:tc>
        <w:tc>
          <w:tcPr>
            <w:tcW w:w="0" w:type="auto"/>
            <w:tcBorders>
              <w:top w:val="nil"/>
              <w:left w:val="nil"/>
              <w:bottom w:val="single" w:sz="4" w:space="0" w:color="auto"/>
              <w:right w:val="single" w:sz="4" w:space="0" w:color="auto"/>
            </w:tcBorders>
            <w:shd w:val="clear" w:color="auto" w:fill="auto"/>
            <w:vAlign w:val="center"/>
            <w:hideMark/>
          </w:tcPr>
          <w:p w14:paraId="5B23090D"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4.82</w:t>
            </w:r>
          </w:p>
          <w:p w14:paraId="33FAE148" w14:textId="72BC1A16"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(4.58</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5.05)</w:t>
            </w:r>
          </w:p>
        </w:tc>
        <w:tc>
          <w:tcPr>
            <w:tcW w:w="0" w:type="auto"/>
            <w:tcBorders>
              <w:top w:val="nil"/>
              <w:left w:val="nil"/>
              <w:bottom w:val="single" w:sz="4" w:space="0" w:color="auto"/>
              <w:right w:val="single" w:sz="4" w:space="0" w:color="auto"/>
            </w:tcBorders>
            <w:shd w:val="clear" w:color="auto" w:fill="auto"/>
            <w:vAlign w:val="center"/>
            <w:hideMark/>
          </w:tcPr>
          <w:p w14:paraId="4478D86B"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5.47</w:t>
            </w:r>
          </w:p>
          <w:p w14:paraId="3AA14E9A" w14:textId="361ED66E"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(5.22</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5.72)</w:t>
            </w:r>
          </w:p>
        </w:tc>
        <w:tc>
          <w:tcPr>
            <w:tcW w:w="0" w:type="auto"/>
            <w:tcBorders>
              <w:top w:val="nil"/>
              <w:left w:val="nil"/>
              <w:bottom w:val="single" w:sz="4" w:space="0" w:color="auto"/>
              <w:right w:val="single" w:sz="4" w:space="0" w:color="auto"/>
            </w:tcBorders>
            <w:shd w:val="clear" w:color="auto" w:fill="auto"/>
            <w:vAlign w:val="center"/>
            <w:hideMark/>
          </w:tcPr>
          <w:p w14:paraId="5DABEAE5" w14:textId="232B8AC8"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5.6</w:t>
            </w:r>
            <w:r w:rsidR="00B579D6" w:rsidRPr="007F72B7">
              <w:rPr>
                <w:rFonts w:ascii="Times New Roman" w:eastAsia="Times New Roman" w:hAnsi="Times New Roman" w:cs="Times New Roman"/>
                <w:color w:val="000000"/>
                <w:sz w:val="19"/>
                <w:szCs w:val="19"/>
              </w:rPr>
              <w:t>0</w:t>
            </w:r>
          </w:p>
          <w:p w14:paraId="5951380F" w14:textId="39582BA8"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(5.34</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5.86)</w:t>
            </w:r>
          </w:p>
        </w:tc>
      </w:tr>
      <w:tr w:rsidR="001A106C" w:rsidRPr="007F72B7" w14:paraId="34F79926" w14:textId="77777777" w:rsidTr="00300647">
        <w:trPr>
          <w:trHeight w:val="780"/>
          <w:jc w:val="right"/>
        </w:trPr>
        <w:tc>
          <w:tcPr>
            <w:tcW w:w="0" w:type="auto"/>
            <w:vMerge/>
            <w:tcBorders>
              <w:top w:val="nil"/>
              <w:left w:val="single" w:sz="4" w:space="0" w:color="auto"/>
              <w:bottom w:val="single" w:sz="4" w:space="0" w:color="auto"/>
              <w:right w:val="single" w:sz="4" w:space="0" w:color="auto"/>
            </w:tcBorders>
            <w:vAlign w:val="center"/>
            <w:hideMark/>
          </w:tcPr>
          <w:p w14:paraId="0B9ADEBE"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p>
        </w:tc>
        <w:tc>
          <w:tcPr>
            <w:tcW w:w="0" w:type="auto"/>
            <w:tcBorders>
              <w:top w:val="nil"/>
              <w:left w:val="nil"/>
              <w:bottom w:val="single" w:sz="4" w:space="0" w:color="auto"/>
              <w:right w:val="single" w:sz="4" w:space="0" w:color="auto"/>
            </w:tcBorders>
            <w:shd w:val="clear" w:color="auto" w:fill="auto"/>
            <w:vAlign w:val="center"/>
            <w:hideMark/>
          </w:tcPr>
          <w:p w14:paraId="4F5FC3BD"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AC per 1,000 admissions</w:t>
            </w:r>
          </w:p>
        </w:tc>
        <w:tc>
          <w:tcPr>
            <w:tcW w:w="0" w:type="auto"/>
            <w:tcBorders>
              <w:top w:val="nil"/>
              <w:left w:val="nil"/>
              <w:bottom w:val="single" w:sz="4" w:space="0" w:color="auto"/>
              <w:right w:val="single" w:sz="4" w:space="0" w:color="auto"/>
            </w:tcBorders>
            <w:shd w:val="clear" w:color="auto" w:fill="auto"/>
            <w:vAlign w:val="center"/>
            <w:hideMark/>
          </w:tcPr>
          <w:p w14:paraId="0C23BCFE"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32.58</w:t>
            </w:r>
          </w:p>
          <w:p w14:paraId="27E503A7" w14:textId="0C8F81F3"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(32.1</w:t>
            </w:r>
            <w:r w:rsidR="00B579D6" w:rsidRPr="007F72B7">
              <w:rPr>
                <w:rFonts w:ascii="Times New Roman" w:eastAsia="Times New Roman" w:hAnsi="Times New Roman" w:cs="Times New Roman"/>
                <w:color w:val="000000"/>
                <w:sz w:val="19"/>
                <w:szCs w:val="19"/>
              </w:rPr>
              <w:t>0</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33.06)</w:t>
            </w:r>
          </w:p>
        </w:tc>
        <w:tc>
          <w:tcPr>
            <w:tcW w:w="0" w:type="auto"/>
            <w:tcBorders>
              <w:top w:val="nil"/>
              <w:left w:val="nil"/>
              <w:bottom w:val="single" w:sz="4" w:space="0" w:color="auto"/>
              <w:right w:val="single" w:sz="4" w:space="0" w:color="auto"/>
            </w:tcBorders>
            <w:shd w:val="clear" w:color="auto" w:fill="auto"/>
            <w:vAlign w:val="center"/>
            <w:hideMark/>
          </w:tcPr>
          <w:p w14:paraId="32EE4FDB"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8.41</w:t>
            </w:r>
          </w:p>
          <w:p w14:paraId="17C9D6EA" w14:textId="6BDC41F8"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(8.15</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8.68)</w:t>
            </w:r>
          </w:p>
        </w:tc>
        <w:tc>
          <w:tcPr>
            <w:tcW w:w="0" w:type="auto"/>
            <w:tcBorders>
              <w:top w:val="nil"/>
              <w:left w:val="nil"/>
              <w:bottom w:val="single" w:sz="4" w:space="0" w:color="auto"/>
              <w:right w:val="single" w:sz="4" w:space="0" w:color="auto"/>
            </w:tcBorders>
            <w:shd w:val="clear" w:color="auto" w:fill="auto"/>
            <w:vAlign w:val="center"/>
            <w:hideMark/>
          </w:tcPr>
          <w:p w14:paraId="1DA461D6"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32.17</w:t>
            </w:r>
          </w:p>
          <w:p w14:paraId="3546A028" w14:textId="34B996FD"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(31.7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32.64)</w:t>
            </w:r>
          </w:p>
        </w:tc>
        <w:tc>
          <w:tcPr>
            <w:tcW w:w="0" w:type="auto"/>
            <w:tcBorders>
              <w:top w:val="nil"/>
              <w:left w:val="nil"/>
              <w:bottom w:val="single" w:sz="4" w:space="0" w:color="auto"/>
              <w:right w:val="single" w:sz="4" w:space="0" w:color="auto"/>
            </w:tcBorders>
            <w:shd w:val="clear" w:color="auto" w:fill="auto"/>
            <w:vAlign w:val="center"/>
            <w:hideMark/>
          </w:tcPr>
          <w:p w14:paraId="23184F6D"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22.65</w:t>
            </w:r>
          </w:p>
          <w:p w14:paraId="717AED81" w14:textId="55B9DA2F"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(22.24</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23.06)</w:t>
            </w:r>
          </w:p>
        </w:tc>
        <w:tc>
          <w:tcPr>
            <w:tcW w:w="0" w:type="auto"/>
            <w:tcBorders>
              <w:top w:val="nil"/>
              <w:left w:val="nil"/>
              <w:bottom w:val="single" w:sz="4" w:space="0" w:color="auto"/>
              <w:right w:val="single" w:sz="4" w:space="0" w:color="auto"/>
            </w:tcBorders>
            <w:shd w:val="clear" w:color="auto" w:fill="auto"/>
            <w:vAlign w:val="center"/>
            <w:hideMark/>
          </w:tcPr>
          <w:p w14:paraId="3AA1F9CB"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28.32</w:t>
            </w:r>
          </w:p>
          <w:p w14:paraId="13F658F0" w14:textId="122B0925"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(27.88</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28.77)</w:t>
            </w:r>
          </w:p>
        </w:tc>
        <w:tc>
          <w:tcPr>
            <w:tcW w:w="0" w:type="auto"/>
            <w:tcBorders>
              <w:top w:val="nil"/>
              <w:left w:val="nil"/>
              <w:bottom w:val="single" w:sz="4" w:space="0" w:color="auto"/>
              <w:right w:val="single" w:sz="4" w:space="0" w:color="auto"/>
            </w:tcBorders>
            <w:shd w:val="clear" w:color="auto" w:fill="auto"/>
            <w:vAlign w:val="center"/>
            <w:hideMark/>
          </w:tcPr>
          <w:p w14:paraId="483AFF45"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30.83</w:t>
            </w:r>
          </w:p>
          <w:p w14:paraId="6CBEB864" w14:textId="68F78312"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(30.35</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31.32)</w:t>
            </w:r>
          </w:p>
        </w:tc>
        <w:tc>
          <w:tcPr>
            <w:tcW w:w="0" w:type="auto"/>
            <w:tcBorders>
              <w:top w:val="nil"/>
              <w:left w:val="nil"/>
              <w:bottom w:val="single" w:sz="4" w:space="0" w:color="auto"/>
              <w:right w:val="single" w:sz="4" w:space="0" w:color="auto"/>
            </w:tcBorders>
            <w:shd w:val="clear" w:color="auto" w:fill="auto"/>
            <w:vAlign w:val="center"/>
            <w:hideMark/>
          </w:tcPr>
          <w:p w14:paraId="6C259C5C"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19.77</w:t>
            </w:r>
          </w:p>
          <w:p w14:paraId="6BB4BFEC" w14:textId="26E8949D"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(19.3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20.24)</w:t>
            </w:r>
          </w:p>
        </w:tc>
        <w:tc>
          <w:tcPr>
            <w:tcW w:w="0" w:type="auto"/>
            <w:tcBorders>
              <w:top w:val="nil"/>
              <w:left w:val="nil"/>
              <w:bottom w:val="single" w:sz="4" w:space="0" w:color="auto"/>
              <w:right w:val="single" w:sz="4" w:space="0" w:color="auto"/>
            </w:tcBorders>
            <w:shd w:val="clear" w:color="auto" w:fill="auto"/>
            <w:vAlign w:val="center"/>
            <w:hideMark/>
          </w:tcPr>
          <w:p w14:paraId="7EF0924D"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24.51</w:t>
            </w:r>
          </w:p>
          <w:p w14:paraId="1033BAA5" w14:textId="062D349C"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(24.07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24.94)</w:t>
            </w:r>
          </w:p>
        </w:tc>
        <w:tc>
          <w:tcPr>
            <w:tcW w:w="0" w:type="auto"/>
            <w:tcBorders>
              <w:top w:val="nil"/>
              <w:left w:val="nil"/>
              <w:bottom w:val="single" w:sz="4" w:space="0" w:color="auto"/>
              <w:right w:val="single" w:sz="4" w:space="0" w:color="auto"/>
            </w:tcBorders>
            <w:shd w:val="clear" w:color="auto" w:fill="auto"/>
            <w:vAlign w:val="center"/>
            <w:hideMark/>
          </w:tcPr>
          <w:p w14:paraId="4A54A90B"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32.46</w:t>
            </w:r>
          </w:p>
          <w:p w14:paraId="2B8C13CD" w14:textId="57B9D375"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(31.97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32.94)</w:t>
            </w:r>
          </w:p>
        </w:tc>
        <w:tc>
          <w:tcPr>
            <w:tcW w:w="0" w:type="auto"/>
            <w:tcBorders>
              <w:top w:val="nil"/>
              <w:left w:val="nil"/>
              <w:bottom w:val="single" w:sz="4" w:space="0" w:color="auto"/>
              <w:right w:val="single" w:sz="4" w:space="0" w:color="auto"/>
            </w:tcBorders>
            <w:shd w:val="clear" w:color="auto" w:fill="auto"/>
            <w:vAlign w:val="center"/>
            <w:hideMark/>
          </w:tcPr>
          <w:p w14:paraId="0DD5D165"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32.47</w:t>
            </w:r>
          </w:p>
          <w:p w14:paraId="37E05A5E" w14:textId="784030E9"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(31.99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32.95)</w:t>
            </w:r>
          </w:p>
        </w:tc>
      </w:tr>
      <w:tr w:rsidR="001A106C" w:rsidRPr="007F72B7" w14:paraId="54B95833" w14:textId="77777777" w:rsidTr="00300647">
        <w:trPr>
          <w:trHeight w:val="520"/>
          <w:jc w:val="right"/>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19BB07D8" w14:textId="77777777" w:rsidR="00331C78" w:rsidRPr="007F72B7" w:rsidRDefault="00331C78" w:rsidP="00331C78">
            <w:pPr>
              <w:spacing w:after="0" w:line="240" w:lineRule="auto"/>
              <w:jc w:val="right"/>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300</w:t>
            </w:r>
          </w:p>
        </w:tc>
        <w:tc>
          <w:tcPr>
            <w:tcW w:w="0" w:type="auto"/>
            <w:tcBorders>
              <w:top w:val="nil"/>
              <w:left w:val="nil"/>
              <w:bottom w:val="single" w:sz="4" w:space="0" w:color="auto"/>
              <w:right w:val="single" w:sz="4" w:space="0" w:color="auto"/>
            </w:tcBorders>
            <w:shd w:val="clear" w:color="auto" w:fill="auto"/>
            <w:vAlign w:val="center"/>
            <w:hideMark/>
          </w:tcPr>
          <w:p w14:paraId="3728B66C"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HO-CDI per 10,000 PD</w:t>
            </w:r>
          </w:p>
        </w:tc>
        <w:tc>
          <w:tcPr>
            <w:tcW w:w="0" w:type="auto"/>
            <w:tcBorders>
              <w:top w:val="nil"/>
              <w:left w:val="nil"/>
              <w:bottom w:val="single" w:sz="4" w:space="0" w:color="auto"/>
              <w:right w:val="single" w:sz="4" w:space="0" w:color="auto"/>
            </w:tcBorders>
            <w:shd w:val="clear" w:color="auto" w:fill="auto"/>
            <w:vAlign w:val="center"/>
            <w:hideMark/>
          </w:tcPr>
          <w:p w14:paraId="3F77FF65"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5.58</w:t>
            </w:r>
          </w:p>
          <w:p w14:paraId="2FEB159E" w14:textId="54C4DABF"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(5.36</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5.8</w:t>
            </w:r>
            <w:r w:rsidR="00B579D6" w:rsidRPr="007F72B7">
              <w:rPr>
                <w:rFonts w:ascii="Times New Roman" w:eastAsia="Times New Roman" w:hAnsi="Times New Roman" w:cs="Times New Roman"/>
                <w:color w:val="000000"/>
                <w:sz w:val="19"/>
                <w:szCs w:val="19"/>
              </w:rPr>
              <w:t>0</w:t>
            </w:r>
            <w:r w:rsidRPr="007F72B7">
              <w:rPr>
                <w:rFonts w:ascii="Times New Roman" w:eastAsia="Times New Roman" w:hAnsi="Times New Roman" w:cs="Times New Roman"/>
                <w:color w:val="000000"/>
                <w:sz w:val="19"/>
                <w:szCs w:val="19"/>
              </w:rPr>
              <w:t>)</w:t>
            </w:r>
          </w:p>
        </w:tc>
        <w:tc>
          <w:tcPr>
            <w:tcW w:w="0" w:type="auto"/>
            <w:tcBorders>
              <w:top w:val="nil"/>
              <w:left w:val="nil"/>
              <w:bottom w:val="single" w:sz="4" w:space="0" w:color="auto"/>
              <w:right w:val="single" w:sz="4" w:space="0" w:color="auto"/>
            </w:tcBorders>
            <w:shd w:val="clear" w:color="auto" w:fill="auto"/>
            <w:vAlign w:val="center"/>
            <w:hideMark/>
          </w:tcPr>
          <w:p w14:paraId="4722CD9E"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2.85</w:t>
            </w:r>
          </w:p>
          <w:p w14:paraId="68A913B4" w14:textId="1D9413B5"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(2.69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w:t>
            </w:r>
            <w:r w:rsidR="00B579D6" w:rsidRPr="007F72B7">
              <w:rPr>
                <w:rFonts w:ascii="Times New Roman" w:eastAsia="Times New Roman" w:hAnsi="Times New Roman" w:cs="Times New Roman"/>
                <w:color w:val="000000"/>
                <w:sz w:val="19"/>
                <w:szCs w:val="19"/>
              </w:rPr>
              <w:t>.00</w:t>
            </w:r>
            <w:r w:rsidRPr="007F72B7">
              <w:rPr>
                <w:rFonts w:ascii="Times New Roman" w:eastAsia="Times New Roman" w:hAnsi="Times New Roman" w:cs="Times New Roman"/>
                <w:color w:val="000000"/>
                <w:sz w:val="19"/>
                <w:szCs w:val="19"/>
              </w:rPr>
              <w:t>)</w:t>
            </w:r>
          </w:p>
        </w:tc>
        <w:tc>
          <w:tcPr>
            <w:tcW w:w="0" w:type="auto"/>
            <w:tcBorders>
              <w:top w:val="nil"/>
              <w:left w:val="nil"/>
              <w:bottom w:val="single" w:sz="4" w:space="0" w:color="auto"/>
              <w:right w:val="single" w:sz="4" w:space="0" w:color="auto"/>
            </w:tcBorders>
            <w:shd w:val="clear" w:color="auto" w:fill="auto"/>
            <w:vAlign w:val="center"/>
            <w:hideMark/>
          </w:tcPr>
          <w:p w14:paraId="5F6A945A"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5.5</w:t>
            </w:r>
          </w:p>
          <w:p w14:paraId="3965E145" w14:textId="51976C13"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(5.29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5.71)</w:t>
            </w:r>
          </w:p>
        </w:tc>
        <w:tc>
          <w:tcPr>
            <w:tcW w:w="0" w:type="auto"/>
            <w:tcBorders>
              <w:top w:val="nil"/>
              <w:left w:val="nil"/>
              <w:bottom w:val="single" w:sz="4" w:space="0" w:color="auto"/>
              <w:right w:val="single" w:sz="4" w:space="0" w:color="auto"/>
            </w:tcBorders>
            <w:shd w:val="clear" w:color="auto" w:fill="auto"/>
            <w:vAlign w:val="center"/>
            <w:hideMark/>
          </w:tcPr>
          <w:p w14:paraId="645CF4F0"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4.54</w:t>
            </w:r>
          </w:p>
          <w:p w14:paraId="147FD7BB" w14:textId="33F414AB"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(4.35</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4.74)</w:t>
            </w:r>
          </w:p>
        </w:tc>
        <w:tc>
          <w:tcPr>
            <w:tcW w:w="0" w:type="auto"/>
            <w:tcBorders>
              <w:top w:val="nil"/>
              <w:left w:val="nil"/>
              <w:bottom w:val="single" w:sz="4" w:space="0" w:color="auto"/>
              <w:right w:val="single" w:sz="4" w:space="0" w:color="auto"/>
            </w:tcBorders>
            <w:shd w:val="clear" w:color="auto" w:fill="auto"/>
            <w:vAlign w:val="center"/>
            <w:hideMark/>
          </w:tcPr>
          <w:p w14:paraId="35A44B8F"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5.14</w:t>
            </w:r>
          </w:p>
          <w:p w14:paraId="0783D53D" w14:textId="1786782C"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(4.95</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5.33)</w:t>
            </w:r>
          </w:p>
        </w:tc>
        <w:tc>
          <w:tcPr>
            <w:tcW w:w="0" w:type="auto"/>
            <w:tcBorders>
              <w:top w:val="nil"/>
              <w:left w:val="nil"/>
              <w:bottom w:val="single" w:sz="4" w:space="0" w:color="auto"/>
              <w:right w:val="single" w:sz="4" w:space="0" w:color="auto"/>
            </w:tcBorders>
            <w:shd w:val="clear" w:color="auto" w:fill="auto"/>
            <w:vAlign w:val="center"/>
            <w:hideMark/>
          </w:tcPr>
          <w:p w14:paraId="69929B8E"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5.36</w:t>
            </w:r>
          </w:p>
          <w:p w14:paraId="67983064" w14:textId="15FBD134"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(5.17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5.56)</w:t>
            </w:r>
          </w:p>
        </w:tc>
        <w:tc>
          <w:tcPr>
            <w:tcW w:w="0" w:type="auto"/>
            <w:tcBorders>
              <w:top w:val="nil"/>
              <w:left w:val="nil"/>
              <w:bottom w:val="single" w:sz="4" w:space="0" w:color="auto"/>
              <w:right w:val="single" w:sz="4" w:space="0" w:color="auto"/>
            </w:tcBorders>
            <w:shd w:val="clear" w:color="auto" w:fill="auto"/>
            <w:vAlign w:val="center"/>
            <w:hideMark/>
          </w:tcPr>
          <w:p w14:paraId="50DC2A43"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4.03</w:t>
            </w:r>
          </w:p>
          <w:p w14:paraId="5485651D" w14:textId="1B6F36D8"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(3.86</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4.21)</w:t>
            </w:r>
          </w:p>
        </w:tc>
        <w:tc>
          <w:tcPr>
            <w:tcW w:w="0" w:type="auto"/>
            <w:tcBorders>
              <w:top w:val="nil"/>
              <w:left w:val="nil"/>
              <w:bottom w:val="single" w:sz="4" w:space="0" w:color="auto"/>
              <w:right w:val="single" w:sz="4" w:space="0" w:color="auto"/>
            </w:tcBorders>
            <w:shd w:val="clear" w:color="auto" w:fill="auto"/>
            <w:vAlign w:val="center"/>
            <w:hideMark/>
          </w:tcPr>
          <w:p w14:paraId="39969C4B"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4.85</w:t>
            </w:r>
          </w:p>
          <w:p w14:paraId="1C84DBE2" w14:textId="1B0EDF89"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(4.65</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5.04)</w:t>
            </w:r>
          </w:p>
        </w:tc>
        <w:tc>
          <w:tcPr>
            <w:tcW w:w="0" w:type="auto"/>
            <w:tcBorders>
              <w:top w:val="nil"/>
              <w:left w:val="nil"/>
              <w:bottom w:val="single" w:sz="4" w:space="0" w:color="auto"/>
              <w:right w:val="single" w:sz="4" w:space="0" w:color="auto"/>
            </w:tcBorders>
            <w:shd w:val="clear" w:color="auto" w:fill="auto"/>
            <w:vAlign w:val="center"/>
            <w:hideMark/>
          </w:tcPr>
          <w:p w14:paraId="50DB095B"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5.51</w:t>
            </w:r>
          </w:p>
          <w:p w14:paraId="2FF4387B" w14:textId="78790B16"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w:t>
            </w:r>
            <w:r w:rsidR="00B579D6" w:rsidRPr="007F72B7">
              <w:rPr>
                <w:rFonts w:ascii="Times New Roman" w:eastAsia="Times New Roman" w:hAnsi="Times New Roman" w:cs="Times New Roman"/>
                <w:color w:val="000000"/>
                <w:sz w:val="19"/>
                <w:szCs w:val="19"/>
              </w:rPr>
              <w:t>0</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5.73)</w:t>
            </w:r>
          </w:p>
        </w:tc>
        <w:tc>
          <w:tcPr>
            <w:tcW w:w="0" w:type="auto"/>
            <w:tcBorders>
              <w:top w:val="nil"/>
              <w:left w:val="nil"/>
              <w:bottom w:val="single" w:sz="4" w:space="0" w:color="auto"/>
              <w:right w:val="single" w:sz="4" w:space="0" w:color="auto"/>
            </w:tcBorders>
            <w:shd w:val="clear" w:color="auto" w:fill="auto"/>
            <w:vAlign w:val="center"/>
            <w:hideMark/>
          </w:tcPr>
          <w:p w14:paraId="4BD81A96"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5.58</w:t>
            </w:r>
          </w:p>
          <w:p w14:paraId="4727962F" w14:textId="56AB339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(5.36</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5.8</w:t>
            </w:r>
            <w:r w:rsidR="00B579D6" w:rsidRPr="007F72B7">
              <w:rPr>
                <w:rFonts w:ascii="Times New Roman" w:eastAsia="Times New Roman" w:hAnsi="Times New Roman" w:cs="Times New Roman"/>
                <w:color w:val="000000"/>
                <w:sz w:val="19"/>
                <w:szCs w:val="19"/>
              </w:rPr>
              <w:t>0</w:t>
            </w:r>
            <w:r w:rsidRPr="007F72B7">
              <w:rPr>
                <w:rFonts w:ascii="Times New Roman" w:eastAsia="Times New Roman" w:hAnsi="Times New Roman" w:cs="Times New Roman"/>
                <w:color w:val="000000"/>
                <w:sz w:val="19"/>
                <w:szCs w:val="19"/>
              </w:rPr>
              <w:t>)</w:t>
            </w:r>
          </w:p>
        </w:tc>
      </w:tr>
      <w:tr w:rsidR="001A106C" w:rsidRPr="007F72B7" w14:paraId="149344DC" w14:textId="77777777" w:rsidTr="00300647">
        <w:trPr>
          <w:trHeight w:val="780"/>
          <w:jc w:val="right"/>
        </w:trPr>
        <w:tc>
          <w:tcPr>
            <w:tcW w:w="0" w:type="auto"/>
            <w:vMerge/>
            <w:tcBorders>
              <w:top w:val="nil"/>
              <w:left w:val="single" w:sz="4" w:space="0" w:color="auto"/>
              <w:bottom w:val="single" w:sz="4" w:space="0" w:color="auto"/>
              <w:right w:val="single" w:sz="4" w:space="0" w:color="auto"/>
            </w:tcBorders>
            <w:vAlign w:val="center"/>
            <w:hideMark/>
          </w:tcPr>
          <w:p w14:paraId="65796F2C"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p>
        </w:tc>
        <w:tc>
          <w:tcPr>
            <w:tcW w:w="0" w:type="auto"/>
            <w:tcBorders>
              <w:top w:val="nil"/>
              <w:left w:val="nil"/>
              <w:bottom w:val="single" w:sz="4" w:space="0" w:color="auto"/>
              <w:right w:val="single" w:sz="4" w:space="0" w:color="auto"/>
            </w:tcBorders>
            <w:shd w:val="clear" w:color="auto" w:fill="auto"/>
            <w:vAlign w:val="center"/>
            <w:hideMark/>
          </w:tcPr>
          <w:p w14:paraId="7EAAD23B"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AC per 1,000 admissions</w:t>
            </w:r>
          </w:p>
        </w:tc>
        <w:tc>
          <w:tcPr>
            <w:tcW w:w="0" w:type="auto"/>
            <w:tcBorders>
              <w:top w:val="nil"/>
              <w:left w:val="nil"/>
              <w:bottom w:val="single" w:sz="4" w:space="0" w:color="auto"/>
              <w:right w:val="single" w:sz="4" w:space="0" w:color="auto"/>
            </w:tcBorders>
            <w:shd w:val="clear" w:color="auto" w:fill="auto"/>
            <w:vAlign w:val="center"/>
            <w:hideMark/>
          </w:tcPr>
          <w:p w14:paraId="351CE758"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32.87</w:t>
            </w:r>
          </w:p>
          <w:p w14:paraId="7A502D2C" w14:textId="1E6BEB0B"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(32.46</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33.29)</w:t>
            </w:r>
          </w:p>
        </w:tc>
        <w:tc>
          <w:tcPr>
            <w:tcW w:w="0" w:type="auto"/>
            <w:tcBorders>
              <w:top w:val="nil"/>
              <w:left w:val="nil"/>
              <w:bottom w:val="single" w:sz="4" w:space="0" w:color="auto"/>
              <w:right w:val="single" w:sz="4" w:space="0" w:color="auto"/>
            </w:tcBorders>
            <w:shd w:val="clear" w:color="auto" w:fill="auto"/>
            <w:vAlign w:val="center"/>
            <w:hideMark/>
          </w:tcPr>
          <w:p w14:paraId="3095E484"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8.61</w:t>
            </w:r>
          </w:p>
          <w:p w14:paraId="70E1E80B" w14:textId="79775591"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(8.39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8.83)</w:t>
            </w:r>
          </w:p>
        </w:tc>
        <w:tc>
          <w:tcPr>
            <w:tcW w:w="0" w:type="auto"/>
            <w:tcBorders>
              <w:top w:val="nil"/>
              <w:left w:val="nil"/>
              <w:bottom w:val="single" w:sz="4" w:space="0" w:color="auto"/>
              <w:right w:val="single" w:sz="4" w:space="0" w:color="auto"/>
            </w:tcBorders>
            <w:shd w:val="clear" w:color="auto" w:fill="auto"/>
            <w:vAlign w:val="center"/>
            <w:hideMark/>
          </w:tcPr>
          <w:p w14:paraId="3682DA5A"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32.46</w:t>
            </w:r>
          </w:p>
          <w:p w14:paraId="258FDFF7" w14:textId="025952CC"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(32.05</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32.87)</w:t>
            </w:r>
          </w:p>
        </w:tc>
        <w:tc>
          <w:tcPr>
            <w:tcW w:w="0" w:type="auto"/>
            <w:tcBorders>
              <w:top w:val="nil"/>
              <w:left w:val="nil"/>
              <w:bottom w:val="single" w:sz="4" w:space="0" w:color="auto"/>
              <w:right w:val="single" w:sz="4" w:space="0" w:color="auto"/>
            </w:tcBorders>
            <w:shd w:val="clear" w:color="auto" w:fill="auto"/>
            <w:vAlign w:val="center"/>
            <w:hideMark/>
          </w:tcPr>
          <w:p w14:paraId="6B3F803B"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22.86</w:t>
            </w:r>
          </w:p>
          <w:p w14:paraId="1B8FC4D9" w14:textId="1F08C2FB"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(22.52</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23.2</w:t>
            </w:r>
            <w:r w:rsidR="00B579D6" w:rsidRPr="007F72B7">
              <w:rPr>
                <w:rFonts w:ascii="Times New Roman" w:eastAsia="Times New Roman" w:hAnsi="Times New Roman" w:cs="Times New Roman"/>
                <w:color w:val="000000"/>
                <w:sz w:val="19"/>
                <w:szCs w:val="19"/>
              </w:rPr>
              <w:t>0</w:t>
            </w:r>
            <w:r w:rsidRPr="007F72B7">
              <w:rPr>
                <w:rFonts w:ascii="Times New Roman" w:eastAsia="Times New Roman" w:hAnsi="Times New Roman" w:cs="Times New Roman"/>
                <w:color w:val="000000"/>
                <w:sz w:val="19"/>
                <w:szCs w:val="19"/>
              </w:rPr>
              <w:t>)</w:t>
            </w:r>
          </w:p>
        </w:tc>
        <w:tc>
          <w:tcPr>
            <w:tcW w:w="0" w:type="auto"/>
            <w:tcBorders>
              <w:top w:val="nil"/>
              <w:left w:val="nil"/>
              <w:bottom w:val="single" w:sz="4" w:space="0" w:color="auto"/>
              <w:right w:val="single" w:sz="4" w:space="0" w:color="auto"/>
            </w:tcBorders>
            <w:shd w:val="clear" w:color="auto" w:fill="auto"/>
            <w:vAlign w:val="center"/>
            <w:hideMark/>
          </w:tcPr>
          <w:p w14:paraId="420CEB6B"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28.54</w:t>
            </w:r>
          </w:p>
          <w:p w14:paraId="757F828F" w14:textId="1D58A00F"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(28.16</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28.92)</w:t>
            </w:r>
          </w:p>
        </w:tc>
        <w:tc>
          <w:tcPr>
            <w:tcW w:w="0" w:type="auto"/>
            <w:tcBorders>
              <w:top w:val="nil"/>
              <w:left w:val="nil"/>
              <w:bottom w:val="single" w:sz="4" w:space="0" w:color="auto"/>
              <w:right w:val="single" w:sz="4" w:space="0" w:color="auto"/>
            </w:tcBorders>
            <w:shd w:val="clear" w:color="auto" w:fill="auto"/>
            <w:vAlign w:val="center"/>
            <w:hideMark/>
          </w:tcPr>
          <w:p w14:paraId="79992BFE"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31.04</w:t>
            </w:r>
          </w:p>
          <w:p w14:paraId="37C09DF6" w14:textId="046A4FCB"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(30.63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31.46)</w:t>
            </w:r>
          </w:p>
        </w:tc>
        <w:tc>
          <w:tcPr>
            <w:tcW w:w="0" w:type="auto"/>
            <w:tcBorders>
              <w:top w:val="nil"/>
              <w:left w:val="nil"/>
              <w:bottom w:val="single" w:sz="4" w:space="0" w:color="auto"/>
              <w:right w:val="single" w:sz="4" w:space="0" w:color="auto"/>
            </w:tcBorders>
            <w:shd w:val="clear" w:color="auto" w:fill="auto"/>
            <w:vAlign w:val="center"/>
            <w:hideMark/>
          </w:tcPr>
          <w:p w14:paraId="323C0205"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20.04</w:t>
            </w:r>
          </w:p>
          <w:p w14:paraId="7378C380" w14:textId="45EDDD53"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(19.66</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20.43)</w:t>
            </w:r>
          </w:p>
        </w:tc>
        <w:tc>
          <w:tcPr>
            <w:tcW w:w="0" w:type="auto"/>
            <w:tcBorders>
              <w:top w:val="nil"/>
              <w:left w:val="nil"/>
              <w:bottom w:val="single" w:sz="4" w:space="0" w:color="auto"/>
              <w:right w:val="single" w:sz="4" w:space="0" w:color="auto"/>
            </w:tcBorders>
            <w:shd w:val="clear" w:color="auto" w:fill="auto"/>
            <w:vAlign w:val="center"/>
            <w:hideMark/>
          </w:tcPr>
          <w:p w14:paraId="2DEEA207"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24.78</w:t>
            </w:r>
          </w:p>
          <w:p w14:paraId="7AF0FD3B" w14:textId="1DD5CCE9"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(24.41</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25.15)</w:t>
            </w:r>
          </w:p>
        </w:tc>
        <w:tc>
          <w:tcPr>
            <w:tcW w:w="0" w:type="auto"/>
            <w:tcBorders>
              <w:top w:val="nil"/>
              <w:left w:val="nil"/>
              <w:bottom w:val="single" w:sz="4" w:space="0" w:color="auto"/>
              <w:right w:val="single" w:sz="4" w:space="0" w:color="auto"/>
            </w:tcBorders>
            <w:shd w:val="clear" w:color="auto" w:fill="auto"/>
            <w:vAlign w:val="center"/>
            <w:hideMark/>
          </w:tcPr>
          <w:p w14:paraId="1877817A"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32.72</w:t>
            </w:r>
          </w:p>
          <w:p w14:paraId="0A2FCAD4" w14:textId="2E2CD8BF"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(32.3</w:t>
            </w:r>
            <w:r w:rsidR="00B579D6" w:rsidRPr="007F72B7">
              <w:rPr>
                <w:rFonts w:ascii="Times New Roman" w:eastAsia="Times New Roman" w:hAnsi="Times New Roman" w:cs="Times New Roman"/>
                <w:color w:val="000000"/>
                <w:sz w:val="19"/>
                <w:szCs w:val="19"/>
              </w:rPr>
              <w:t>0</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33.13)</w:t>
            </w:r>
          </w:p>
        </w:tc>
        <w:tc>
          <w:tcPr>
            <w:tcW w:w="0" w:type="auto"/>
            <w:tcBorders>
              <w:top w:val="nil"/>
              <w:left w:val="nil"/>
              <w:bottom w:val="single" w:sz="4" w:space="0" w:color="auto"/>
              <w:right w:val="single" w:sz="4" w:space="0" w:color="auto"/>
            </w:tcBorders>
            <w:shd w:val="clear" w:color="auto" w:fill="auto"/>
            <w:vAlign w:val="center"/>
            <w:hideMark/>
          </w:tcPr>
          <w:p w14:paraId="41FB8B07"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32.74</w:t>
            </w:r>
          </w:p>
          <w:p w14:paraId="6684ED5F" w14:textId="17694BB4"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(32.33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33.15)</w:t>
            </w:r>
          </w:p>
        </w:tc>
      </w:tr>
      <w:tr w:rsidR="001A106C" w:rsidRPr="007F72B7" w14:paraId="3E7B0760" w14:textId="77777777" w:rsidTr="00300647">
        <w:trPr>
          <w:trHeight w:val="520"/>
          <w:jc w:val="right"/>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70C55C3F" w14:textId="77777777" w:rsidR="00331C78" w:rsidRPr="007F72B7" w:rsidRDefault="00331C78" w:rsidP="00331C78">
            <w:pPr>
              <w:spacing w:after="0" w:line="240" w:lineRule="auto"/>
              <w:jc w:val="right"/>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500</w:t>
            </w:r>
          </w:p>
        </w:tc>
        <w:tc>
          <w:tcPr>
            <w:tcW w:w="0" w:type="auto"/>
            <w:tcBorders>
              <w:top w:val="nil"/>
              <w:left w:val="nil"/>
              <w:bottom w:val="single" w:sz="4" w:space="0" w:color="auto"/>
              <w:right w:val="single" w:sz="4" w:space="0" w:color="auto"/>
            </w:tcBorders>
            <w:shd w:val="clear" w:color="auto" w:fill="auto"/>
            <w:vAlign w:val="center"/>
            <w:hideMark/>
          </w:tcPr>
          <w:p w14:paraId="5E70E328"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HO-CDI per 10,000 PD</w:t>
            </w:r>
          </w:p>
        </w:tc>
        <w:tc>
          <w:tcPr>
            <w:tcW w:w="0" w:type="auto"/>
            <w:tcBorders>
              <w:top w:val="nil"/>
              <w:left w:val="nil"/>
              <w:bottom w:val="single" w:sz="4" w:space="0" w:color="auto"/>
              <w:right w:val="single" w:sz="4" w:space="0" w:color="auto"/>
            </w:tcBorders>
            <w:shd w:val="clear" w:color="auto" w:fill="auto"/>
            <w:vAlign w:val="center"/>
            <w:hideMark/>
          </w:tcPr>
          <w:p w14:paraId="357CF407"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5.47</w:t>
            </w:r>
          </w:p>
          <w:p w14:paraId="2BC7628E" w14:textId="6BE63FC9"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w:t>
            </w:r>
            <w:r w:rsidR="00B579D6" w:rsidRPr="007F72B7">
              <w:rPr>
                <w:rFonts w:ascii="Times New Roman" w:eastAsia="Times New Roman" w:hAnsi="Times New Roman" w:cs="Times New Roman"/>
                <w:color w:val="000000"/>
                <w:sz w:val="19"/>
                <w:szCs w:val="19"/>
              </w:rPr>
              <w:t>0</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5.63)</w:t>
            </w:r>
          </w:p>
        </w:tc>
        <w:tc>
          <w:tcPr>
            <w:tcW w:w="0" w:type="auto"/>
            <w:tcBorders>
              <w:top w:val="nil"/>
              <w:left w:val="nil"/>
              <w:bottom w:val="single" w:sz="4" w:space="0" w:color="auto"/>
              <w:right w:val="single" w:sz="4" w:space="0" w:color="auto"/>
            </w:tcBorders>
            <w:shd w:val="clear" w:color="auto" w:fill="auto"/>
            <w:vAlign w:val="center"/>
            <w:hideMark/>
          </w:tcPr>
          <w:p w14:paraId="4AB10198"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2.78</w:t>
            </w:r>
          </w:p>
          <w:p w14:paraId="1B1CA014" w14:textId="549ED1DF"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(2.66</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2.9</w:t>
            </w:r>
            <w:r w:rsidR="00B579D6" w:rsidRPr="007F72B7">
              <w:rPr>
                <w:rFonts w:ascii="Times New Roman" w:eastAsia="Times New Roman" w:hAnsi="Times New Roman" w:cs="Times New Roman"/>
                <w:color w:val="000000"/>
                <w:sz w:val="19"/>
                <w:szCs w:val="19"/>
              </w:rPr>
              <w:t>0</w:t>
            </w:r>
            <w:r w:rsidRPr="007F72B7">
              <w:rPr>
                <w:rFonts w:ascii="Times New Roman" w:eastAsia="Times New Roman" w:hAnsi="Times New Roman" w:cs="Times New Roman"/>
                <w:color w:val="000000"/>
                <w:sz w:val="19"/>
                <w:szCs w:val="19"/>
              </w:rPr>
              <w:t>)</w:t>
            </w:r>
          </w:p>
        </w:tc>
        <w:tc>
          <w:tcPr>
            <w:tcW w:w="0" w:type="auto"/>
            <w:tcBorders>
              <w:top w:val="nil"/>
              <w:left w:val="nil"/>
              <w:bottom w:val="single" w:sz="4" w:space="0" w:color="auto"/>
              <w:right w:val="single" w:sz="4" w:space="0" w:color="auto"/>
            </w:tcBorders>
            <w:shd w:val="clear" w:color="auto" w:fill="auto"/>
            <w:vAlign w:val="center"/>
            <w:hideMark/>
          </w:tcPr>
          <w:p w14:paraId="50449226"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5.43</w:t>
            </w:r>
          </w:p>
          <w:p w14:paraId="3435E579" w14:textId="1873B240"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(5.27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5.59)</w:t>
            </w:r>
          </w:p>
        </w:tc>
        <w:tc>
          <w:tcPr>
            <w:tcW w:w="0" w:type="auto"/>
            <w:tcBorders>
              <w:top w:val="nil"/>
              <w:left w:val="nil"/>
              <w:bottom w:val="single" w:sz="4" w:space="0" w:color="auto"/>
              <w:right w:val="single" w:sz="4" w:space="0" w:color="auto"/>
            </w:tcBorders>
            <w:shd w:val="clear" w:color="auto" w:fill="auto"/>
            <w:vAlign w:val="center"/>
            <w:hideMark/>
          </w:tcPr>
          <w:p w14:paraId="47AB6F84"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4.45</w:t>
            </w:r>
          </w:p>
          <w:p w14:paraId="12B1345E" w14:textId="2D27ED9D"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4.6)</w:t>
            </w:r>
          </w:p>
        </w:tc>
        <w:tc>
          <w:tcPr>
            <w:tcW w:w="0" w:type="auto"/>
            <w:tcBorders>
              <w:top w:val="nil"/>
              <w:left w:val="nil"/>
              <w:bottom w:val="single" w:sz="4" w:space="0" w:color="auto"/>
              <w:right w:val="single" w:sz="4" w:space="0" w:color="auto"/>
            </w:tcBorders>
            <w:shd w:val="clear" w:color="auto" w:fill="auto"/>
            <w:vAlign w:val="center"/>
            <w:hideMark/>
          </w:tcPr>
          <w:p w14:paraId="74706D50"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5.06</w:t>
            </w:r>
          </w:p>
          <w:p w14:paraId="3332B2B8" w14:textId="1CF4CF33"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(4.91</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5.21)</w:t>
            </w:r>
          </w:p>
        </w:tc>
        <w:tc>
          <w:tcPr>
            <w:tcW w:w="0" w:type="auto"/>
            <w:tcBorders>
              <w:top w:val="nil"/>
              <w:left w:val="nil"/>
              <w:bottom w:val="single" w:sz="4" w:space="0" w:color="auto"/>
              <w:right w:val="single" w:sz="4" w:space="0" w:color="auto"/>
            </w:tcBorders>
            <w:shd w:val="clear" w:color="auto" w:fill="auto"/>
            <w:vAlign w:val="center"/>
            <w:hideMark/>
          </w:tcPr>
          <w:p w14:paraId="67B9C8FC" w14:textId="0983EEC2"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w:t>
            </w:r>
            <w:r w:rsidR="00B579D6" w:rsidRPr="007F72B7">
              <w:rPr>
                <w:rFonts w:ascii="Times New Roman" w:eastAsia="Times New Roman" w:hAnsi="Times New Roman" w:cs="Times New Roman"/>
                <w:color w:val="000000"/>
                <w:sz w:val="19"/>
                <w:szCs w:val="19"/>
              </w:rPr>
              <w:t>0</w:t>
            </w:r>
          </w:p>
          <w:p w14:paraId="3AFF1C01" w14:textId="61CC688D"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(5.14</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5.45)</w:t>
            </w:r>
          </w:p>
        </w:tc>
        <w:tc>
          <w:tcPr>
            <w:tcW w:w="0" w:type="auto"/>
            <w:tcBorders>
              <w:top w:val="nil"/>
              <w:left w:val="nil"/>
              <w:bottom w:val="single" w:sz="4" w:space="0" w:color="auto"/>
              <w:right w:val="single" w:sz="4" w:space="0" w:color="auto"/>
            </w:tcBorders>
            <w:shd w:val="clear" w:color="auto" w:fill="auto"/>
            <w:vAlign w:val="center"/>
            <w:hideMark/>
          </w:tcPr>
          <w:p w14:paraId="52D1076F"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3.98</w:t>
            </w:r>
          </w:p>
          <w:p w14:paraId="67E22010" w14:textId="4BB59112"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(3.84</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4.12)</w:t>
            </w:r>
          </w:p>
        </w:tc>
        <w:tc>
          <w:tcPr>
            <w:tcW w:w="0" w:type="auto"/>
            <w:tcBorders>
              <w:top w:val="nil"/>
              <w:left w:val="nil"/>
              <w:bottom w:val="single" w:sz="4" w:space="0" w:color="auto"/>
              <w:right w:val="single" w:sz="4" w:space="0" w:color="auto"/>
            </w:tcBorders>
            <w:shd w:val="clear" w:color="auto" w:fill="auto"/>
            <w:vAlign w:val="center"/>
            <w:hideMark/>
          </w:tcPr>
          <w:p w14:paraId="6A829980"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4.78</w:t>
            </w:r>
          </w:p>
          <w:p w14:paraId="68F4ED83" w14:textId="6BF40699"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(4.63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4.94)</w:t>
            </w:r>
          </w:p>
        </w:tc>
        <w:tc>
          <w:tcPr>
            <w:tcW w:w="0" w:type="auto"/>
            <w:tcBorders>
              <w:top w:val="nil"/>
              <w:left w:val="nil"/>
              <w:bottom w:val="single" w:sz="4" w:space="0" w:color="auto"/>
              <w:right w:val="single" w:sz="4" w:space="0" w:color="auto"/>
            </w:tcBorders>
            <w:shd w:val="clear" w:color="auto" w:fill="auto"/>
            <w:vAlign w:val="center"/>
            <w:hideMark/>
          </w:tcPr>
          <w:p w14:paraId="6BDBA836"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5.35</w:t>
            </w:r>
          </w:p>
          <w:p w14:paraId="1748A36B" w14:textId="2D22B12C"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(5.19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5.52)</w:t>
            </w:r>
          </w:p>
        </w:tc>
        <w:tc>
          <w:tcPr>
            <w:tcW w:w="0" w:type="auto"/>
            <w:tcBorders>
              <w:top w:val="nil"/>
              <w:left w:val="nil"/>
              <w:bottom w:val="single" w:sz="4" w:space="0" w:color="auto"/>
              <w:right w:val="single" w:sz="4" w:space="0" w:color="auto"/>
            </w:tcBorders>
            <w:shd w:val="clear" w:color="auto" w:fill="auto"/>
            <w:vAlign w:val="center"/>
            <w:hideMark/>
          </w:tcPr>
          <w:p w14:paraId="43E44273"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5.44</w:t>
            </w:r>
          </w:p>
          <w:p w14:paraId="58B1F7C4" w14:textId="6B5A8AF5"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(5.27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5.61)</w:t>
            </w:r>
          </w:p>
        </w:tc>
      </w:tr>
      <w:tr w:rsidR="001A106C" w:rsidRPr="007F72B7" w14:paraId="477A0292" w14:textId="77777777" w:rsidTr="00300647">
        <w:trPr>
          <w:trHeight w:val="780"/>
          <w:jc w:val="right"/>
        </w:trPr>
        <w:tc>
          <w:tcPr>
            <w:tcW w:w="0" w:type="auto"/>
            <w:vMerge/>
            <w:tcBorders>
              <w:top w:val="nil"/>
              <w:left w:val="single" w:sz="4" w:space="0" w:color="auto"/>
              <w:bottom w:val="single" w:sz="4" w:space="0" w:color="auto"/>
              <w:right w:val="single" w:sz="4" w:space="0" w:color="auto"/>
            </w:tcBorders>
            <w:vAlign w:val="center"/>
            <w:hideMark/>
          </w:tcPr>
          <w:p w14:paraId="10D6BA4E"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p>
        </w:tc>
        <w:tc>
          <w:tcPr>
            <w:tcW w:w="0" w:type="auto"/>
            <w:tcBorders>
              <w:top w:val="nil"/>
              <w:left w:val="nil"/>
              <w:bottom w:val="single" w:sz="4" w:space="0" w:color="auto"/>
              <w:right w:val="single" w:sz="4" w:space="0" w:color="auto"/>
            </w:tcBorders>
            <w:shd w:val="clear" w:color="auto" w:fill="auto"/>
            <w:vAlign w:val="center"/>
            <w:hideMark/>
          </w:tcPr>
          <w:p w14:paraId="18B6004E"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AC per 1,000 admissions</w:t>
            </w:r>
          </w:p>
        </w:tc>
        <w:tc>
          <w:tcPr>
            <w:tcW w:w="0" w:type="auto"/>
            <w:tcBorders>
              <w:top w:val="nil"/>
              <w:left w:val="nil"/>
              <w:bottom w:val="single" w:sz="4" w:space="0" w:color="auto"/>
              <w:right w:val="single" w:sz="4" w:space="0" w:color="auto"/>
            </w:tcBorders>
            <w:shd w:val="clear" w:color="auto" w:fill="auto"/>
            <w:vAlign w:val="center"/>
            <w:hideMark/>
          </w:tcPr>
          <w:p w14:paraId="7D920D06"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32.69</w:t>
            </w:r>
          </w:p>
          <w:p w14:paraId="19366C22" w14:textId="739A4B58"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(32.36</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33.01)</w:t>
            </w:r>
          </w:p>
        </w:tc>
        <w:tc>
          <w:tcPr>
            <w:tcW w:w="0" w:type="auto"/>
            <w:tcBorders>
              <w:top w:val="nil"/>
              <w:left w:val="nil"/>
              <w:bottom w:val="single" w:sz="4" w:space="0" w:color="auto"/>
              <w:right w:val="single" w:sz="4" w:space="0" w:color="auto"/>
            </w:tcBorders>
            <w:shd w:val="clear" w:color="auto" w:fill="auto"/>
            <w:vAlign w:val="center"/>
            <w:hideMark/>
          </w:tcPr>
          <w:p w14:paraId="1C693199"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8.61</w:t>
            </w:r>
          </w:p>
          <w:p w14:paraId="57DF05E1" w14:textId="7589075A"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(8.44</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8.77)</w:t>
            </w:r>
          </w:p>
        </w:tc>
        <w:tc>
          <w:tcPr>
            <w:tcW w:w="0" w:type="auto"/>
            <w:tcBorders>
              <w:top w:val="nil"/>
              <w:left w:val="nil"/>
              <w:bottom w:val="single" w:sz="4" w:space="0" w:color="auto"/>
              <w:right w:val="single" w:sz="4" w:space="0" w:color="auto"/>
            </w:tcBorders>
            <w:shd w:val="clear" w:color="auto" w:fill="auto"/>
            <w:vAlign w:val="center"/>
            <w:hideMark/>
          </w:tcPr>
          <w:p w14:paraId="47F8A3A1"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32.35</w:t>
            </w:r>
          </w:p>
          <w:p w14:paraId="21F1650D" w14:textId="0C349413"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(32.02</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32.67)</w:t>
            </w:r>
          </w:p>
        </w:tc>
        <w:tc>
          <w:tcPr>
            <w:tcW w:w="0" w:type="auto"/>
            <w:tcBorders>
              <w:top w:val="nil"/>
              <w:left w:val="nil"/>
              <w:bottom w:val="single" w:sz="4" w:space="0" w:color="auto"/>
              <w:right w:val="single" w:sz="4" w:space="0" w:color="auto"/>
            </w:tcBorders>
            <w:shd w:val="clear" w:color="auto" w:fill="auto"/>
            <w:vAlign w:val="center"/>
            <w:hideMark/>
          </w:tcPr>
          <w:p w14:paraId="24B48F5F"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22.79</w:t>
            </w:r>
          </w:p>
          <w:p w14:paraId="44BE752B" w14:textId="1015966C"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(22.53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23.06)</w:t>
            </w:r>
          </w:p>
        </w:tc>
        <w:tc>
          <w:tcPr>
            <w:tcW w:w="0" w:type="auto"/>
            <w:tcBorders>
              <w:top w:val="nil"/>
              <w:left w:val="nil"/>
              <w:bottom w:val="single" w:sz="4" w:space="0" w:color="auto"/>
              <w:right w:val="single" w:sz="4" w:space="0" w:color="auto"/>
            </w:tcBorders>
            <w:shd w:val="clear" w:color="auto" w:fill="auto"/>
            <w:vAlign w:val="center"/>
            <w:hideMark/>
          </w:tcPr>
          <w:p w14:paraId="44AFEB5E"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28.49</w:t>
            </w:r>
          </w:p>
          <w:p w14:paraId="59A1DD78" w14:textId="3C0AB373"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(28.19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28.79)</w:t>
            </w:r>
          </w:p>
        </w:tc>
        <w:tc>
          <w:tcPr>
            <w:tcW w:w="0" w:type="auto"/>
            <w:tcBorders>
              <w:top w:val="nil"/>
              <w:left w:val="nil"/>
              <w:bottom w:val="single" w:sz="4" w:space="0" w:color="auto"/>
              <w:right w:val="single" w:sz="4" w:space="0" w:color="auto"/>
            </w:tcBorders>
            <w:shd w:val="clear" w:color="auto" w:fill="auto"/>
            <w:vAlign w:val="center"/>
            <w:hideMark/>
          </w:tcPr>
          <w:p w14:paraId="14371290"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30.85</w:t>
            </w:r>
          </w:p>
          <w:p w14:paraId="31BA1F2F" w14:textId="029B5823"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(30.54</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31.17)</w:t>
            </w:r>
          </w:p>
        </w:tc>
        <w:tc>
          <w:tcPr>
            <w:tcW w:w="0" w:type="auto"/>
            <w:tcBorders>
              <w:top w:val="nil"/>
              <w:left w:val="nil"/>
              <w:bottom w:val="single" w:sz="4" w:space="0" w:color="auto"/>
              <w:right w:val="single" w:sz="4" w:space="0" w:color="auto"/>
            </w:tcBorders>
            <w:shd w:val="clear" w:color="auto" w:fill="auto"/>
            <w:vAlign w:val="center"/>
            <w:hideMark/>
          </w:tcPr>
          <w:p w14:paraId="04E08AD7"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20.01</w:t>
            </w:r>
          </w:p>
          <w:p w14:paraId="4C4B18B4" w14:textId="7D86A1B4"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(19.72</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20.31)</w:t>
            </w:r>
          </w:p>
        </w:tc>
        <w:tc>
          <w:tcPr>
            <w:tcW w:w="0" w:type="auto"/>
            <w:tcBorders>
              <w:top w:val="nil"/>
              <w:left w:val="nil"/>
              <w:bottom w:val="single" w:sz="4" w:space="0" w:color="auto"/>
              <w:right w:val="single" w:sz="4" w:space="0" w:color="auto"/>
            </w:tcBorders>
            <w:shd w:val="clear" w:color="auto" w:fill="auto"/>
            <w:vAlign w:val="center"/>
            <w:hideMark/>
          </w:tcPr>
          <w:p w14:paraId="35C13C16"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24.73</w:t>
            </w:r>
          </w:p>
          <w:p w14:paraId="77FF87EE" w14:textId="78631BC2"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(24.44</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25.02)</w:t>
            </w:r>
          </w:p>
        </w:tc>
        <w:tc>
          <w:tcPr>
            <w:tcW w:w="0" w:type="auto"/>
            <w:tcBorders>
              <w:top w:val="nil"/>
              <w:left w:val="nil"/>
              <w:bottom w:val="single" w:sz="4" w:space="0" w:color="auto"/>
              <w:right w:val="single" w:sz="4" w:space="0" w:color="auto"/>
            </w:tcBorders>
            <w:shd w:val="clear" w:color="auto" w:fill="auto"/>
            <w:vAlign w:val="center"/>
            <w:hideMark/>
          </w:tcPr>
          <w:p w14:paraId="76027BC4"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32.61</w:t>
            </w:r>
          </w:p>
          <w:p w14:paraId="210EADCC" w14:textId="0AFDA2DD"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(32.29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32.93)</w:t>
            </w:r>
          </w:p>
        </w:tc>
        <w:tc>
          <w:tcPr>
            <w:tcW w:w="0" w:type="auto"/>
            <w:tcBorders>
              <w:top w:val="nil"/>
              <w:left w:val="nil"/>
              <w:bottom w:val="single" w:sz="4" w:space="0" w:color="auto"/>
              <w:right w:val="single" w:sz="4" w:space="0" w:color="auto"/>
            </w:tcBorders>
            <w:shd w:val="clear" w:color="auto" w:fill="auto"/>
            <w:vAlign w:val="center"/>
            <w:hideMark/>
          </w:tcPr>
          <w:p w14:paraId="03AA70FC"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32.55</w:t>
            </w:r>
          </w:p>
          <w:p w14:paraId="4B2E3A29" w14:textId="09C3B04C"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(32.23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32.86)</w:t>
            </w:r>
          </w:p>
        </w:tc>
      </w:tr>
      <w:tr w:rsidR="001A106C" w:rsidRPr="007F72B7" w14:paraId="37179986" w14:textId="77777777" w:rsidTr="00300647">
        <w:trPr>
          <w:trHeight w:val="520"/>
          <w:jc w:val="right"/>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2EC1866A" w14:textId="77777777" w:rsidR="00331C78" w:rsidRPr="007F72B7" w:rsidRDefault="00331C78" w:rsidP="00331C78">
            <w:pPr>
              <w:spacing w:after="0" w:line="240" w:lineRule="auto"/>
              <w:jc w:val="right"/>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750</w:t>
            </w:r>
          </w:p>
        </w:tc>
        <w:tc>
          <w:tcPr>
            <w:tcW w:w="0" w:type="auto"/>
            <w:tcBorders>
              <w:top w:val="nil"/>
              <w:left w:val="nil"/>
              <w:bottom w:val="single" w:sz="4" w:space="0" w:color="auto"/>
              <w:right w:val="single" w:sz="4" w:space="0" w:color="auto"/>
            </w:tcBorders>
            <w:shd w:val="clear" w:color="auto" w:fill="auto"/>
            <w:vAlign w:val="center"/>
            <w:hideMark/>
          </w:tcPr>
          <w:p w14:paraId="514E4F26"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HO-CDI per 10,000 PD</w:t>
            </w:r>
          </w:p>
        </w:tc>
        <w:tc>
          <w:tcPr>
            <w:tcW w:w="0" w:type="auto"/>
            <w:tcBorders>
              <w:top w:val="nil"/>
              <w:left w:val="nil"/>
              <w:bottom w:val="single" w:sz="4" w:space="0" w:color="auto"/>
              <w:right w:val="single" w:sz="4" w:space="0" w:color="auto"/>
            </w:tcBorders>
            <w:shd w:val="clear" w:color="auto" w:fill="auto"/>
            <w:vAlign w:val="center"/>
            <w:hideMark/>
          </w:tcPr>
          <w:p w14:paraId="40C27504"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5.47</w:t>
            </w:r>
          </w:p>
          <w:p w14:paraId="443F38F3" w14:textId="7A0C05F2"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(5.34</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5.61)</w:t>
            </w:r>
          </w:p>
        </w:tc>
        <w:tc>
          <w:tcPr>
            <w:tcW w:w="0" w:type="auto"/>
            <w:tcBorders>
              <w:top w:val="nil"/>
              <w:left w:val="nil"/>
              <w:bottom w:val="single" w:sz="4" w:space="0" w:color="auto"/>
              <w:right w:val="single" w:sz="4" w:space="0" w:color="auto"/>
            </w:tcBorders>
            <w:shd w:val="clear" w:color="auto" w:fill="auto"/>
            <w:vAlign w:val="center"/>
            <w:hideMark/>
          </w:tcPr>
          <w:p w14:paraId="1F33346A"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2.82</w:t>
            </w:r>
          </w:p>
          <w:p w14:paraId="48789B71" w14:textId="38A62370"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(2.72</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2.92)</w:t>
            </w:r>
          </w:p>
        </w:tc>
        <w:tc>
          <w:tcPr>
            <w:tcW w:w="0" w:type="auto"/>
            <w:tcBorders>
              <w:top w:val="nil"/>
              <w:left w:val="nil"/>
              <w:bottom w:val="single" w:sz="4" w:space="0" w:color="auto"/>
              <w:right w:val="single" w:sz="4" w:space="0" w:color="auto"/>
            </w:tcBorders>
            <w:shd w:val="clear" w:color="auto" w:fill="auto"/>
            <w:vAlign w:val="center"/>
            <w:hideMark/>
          </w:tcPr>
          <w:p w14:paraId="4FF6546B"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5.44</w:t>
            </w:r>
          </w:p>
          <w:p w14:paraId="55F01DBC" w14:textId="4C76B335"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w:t>
            </w:r>
            <w:r w:rsidR="00B579D6" w:rsidRPr="007F72B7">
              <w:rPr>
                <w:rFonts w:ascii="Times New Roman" w:eastAsia="Times New Roman" w:hAnsi="Times New Roman" w:cs="Times New Roman"/>
                <w:color w:val="000000"/>
                <w:sz w:val="19"/>
                <w:szCs w:val="19"/>
              </w:rPr>
              <w:t>0</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5.57)</w:t>
            </w:r>
          </w:p>
        </w:tc>
        <w:tc>
          <w:tcPr>
            <w:tcW w:w="0" w:type="auto"/>
            <w:tcBorders>
              <w:top w:val="nil"/>
              <w:left w:val="nil"/>
              <w:bottom w:val="single" w:sz="4" w:space="0" w:color="auto"/>
              <w:right w:val="single" w:sz="4" w:space="0" w:color="auto"/>
            </w:tcBorders>
            <w:shd w:val="clear" w:color="auto" w:fill="auto"/>
            <w:vAlign w:val="center"/>
            <w:hideMark/>
          </w:tcPr>
          <w:p w14:paraId="1058D1E0"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4.45</w:t>
            </w:r>
          </w:p>
          <w:p w14:paraId="77B18D69" w14:textId="39266A56"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(4.32</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4.57)</w:t>
            </w:r>
          </w:p>
        </w:tc>
        <w:tc>
          <w:tcPr>
            <w:tcW w:w="0" w:type="auto"/>
            <w:tcBorders>
              <w:top w:val="nil"/>
              <w:left w:val="nil"/>
              <w:bottom w:val="single" w:sz="4" w:space="0" w:color="auto"/>
              <w:right w:val="single" w:sz="4" w:space="0" w:color="auto"/>
            </w:tcBorders>
            <w:shd w:val="clear" w:color="auto" w:fill="auto"/>
            <w:vAlign w:val="center"/>
            <w:hideMark/>
          </w:tcPr>
          <w:p w14:paraId="32ACAC62"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5.02</w:t>
            </w:r>
          </w:p>
          <w:p w14:paraId="718AE65C" w14:textId="12D33A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(4.9</w:t>
            </w:r>
            <w:r w:rsidR="00B579D6" w:rsidRPr="007F72B7">
              <w:rPr>
                <w:rFonts w:ascii="Times New Roman" w:eastAsia="Times New Roman" w:hAnsi="Times New Roman" w:cs="Times New Roman"/>
                <w:color w:val="000000"/>
                <w:sz w:val="19"/>
                <w:szCs w:val="19"/>
              </w:rPr>
              <w:t>0</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5.15)</w:t>
            </w:r>
          </w:p>
        </w:tc>
        <w:tc>
          <w:tcPr>
            <w:tcW w:w="0" w:type="auto"/>
            <w:tcBorders>
              <w:top w:val="nil"/>
              <w:left w:val="nil"/>
              <w:bottom w:val="single" w:sz="4" w:space="0" w:color="auto"/>
              <w:right w:val="single" w:sz="4" w:space="0" w:color="auto"/>
            </w:tcBorders>
            <w:shd w:val="clear" w:color="auto" w:fill="auto"/>
            <w:vAlign w:val="center"/>
            <w:hideMark/>
          </w:tcPr>
          <w:p w14:paraId="201DF317" w14:textId="3E71122E"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w:t>
            </w:r>
            <w:r w:rsidR="00B579D6" w:rsidRPr="007F72B7">
              <w:rPr>
                <w:rFonts w:ascii="Times New Roman" w:eastAsia="Times New Roman" w:hAnsi="Times New Roman" w:cs="Times New Roman"/>
                <w:color w:val="000000"/>
                <w:sz w:val="19"/>
                <w:szCs w:val="19"/>
              </w:rPr>
              <w:t>0</w:t>
            </w:r>
          </w:p>
          <w:p w14:paraId="78B442F1" w14:textId="572ED2CA"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(5.17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5.43)</w:t>
            </w:r>
          </w:p>
        </w:tc>
        <w:tc>
          <w:tcPr>
            <w:tcW w:w="0" w:type="auto"/>
            <w:tcBorders>
              <w:top w:val="nil"/>
              <w:left w:val="nil"/>
              <w:bottom w:val="single" w:sz="4" w:space="0" w:color="auto"/>
              <w:right w:val="single" w:sz="4" w:space="0" w:color="auto"/>
            </w:tcBorders>
            <w:shd w:val="clear" w:color="auto" w:fill="auto"/>
            <w:vAlign w:val="center"/>
            <w:hideMark/>
          </w:tcPr>
          <w:p w14:paraId="7A7DCA7D"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3.93</w:t>
            </w:r>
          </w:p>
          <w:p w14:paraId="36790A91" w14:textId="128E283C"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(3.82</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4.04)</w:t>
            </w:r>
          </w:p>
        </w:tc>
        <w:tc>
          <w:tcPr>
            <w:tcW w:w="0" w:type="auto"/>
            <w:tcBorders>
              <w:top w:val="nil"/>
              <w:left w:val="nil"/>
              <w:bottom w:val="single" w:sz="4" w:space="0" w:color="auto"/>
              <w:right w:val="single" w:sz="4" w:space="0" w:color="auto"/>
            </w:tcBorders>
            <w:shd w:val="clear" w:color="auto" w:fill="auto"/>
            <w:vAlign w:val="center"/>
            <w:hideMark/>
          </w:tcPr>
          <w:p w14:paraId="6E248CD4" w14:textId="7B29F1CF"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4.8</w:t>
            </w:r>
            <w:r w:rsidR="00B579D6" w:rsidRPr="007F72B7">
              <w:rPr>
                <w:rFonts w:ascii="Times New Roman" w:eastAsia="Times New Roman" w:hAnsi="Times New Roman" w:cs="Times New Roman"/>
                <w:color w:val="000000"/>
                <w:sz w:val="19"/>
                <w:szCs w:val="19"/>
              </w:rPr>
              <w:t>0</w:t>
            </w:r>
          </w:p>
          <w:p w14:paraId="5C972F9F" w14:textId="0B4F36F8"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(4.67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4.92)</w:t>
            </w:r>
          </w:p>
        </w:tc>
        <w:tc>
          <w:tcPr>
            <w:tcW w:w="0" w:type="auto"/>
            <w:tcBorders>
              <w:top w:val="nil"/>
              <w:left w:val="nil"/>
              <w:bottom w:val="single" w:sz="4" w:space="0" w:color="auto"/>
              <w:right w:val="single" w:sz="4" w:space="0" w:color="auto"/>
            </w:tcBorders>
            <w:shd w:val="clear" w:color="auto" w:fill="auto"/>
            <w:vAlign w:val="center"/>
            <w:hideMark/>
          </w:tcPr>
          <w:p w14:paraId="084EA269"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5.44</w:t>
            </w:r>
          </w:p>
          <w:p w14:paraId="2F0AC386" w14:textId="132E92B4"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w:t>
            </w:r>
            <w:r w:rsidR="00B579D6" w:rsidRPr="007F72B7">
              <w:rPr>
                <w:rFonts w:ascii="Times New Roman" w:eastAsia="Times New Roman" w:hAnsi="Times New Roman" w:cs="Times New Roman"/>
                <w:color w:val="000000"/>
                <w:sz w:val="19"/>
                <w:szCs w:val="19"/>
              </w:rPr>
              <w:t>0</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5.58)</w:t>
            </w:r>
          </w:p>
        </w:tc>
        <w:tc>
          <w:tcPr>
            <w:tcW w:w="0" w:type="auto"/>
            <w:tcBorders>
              <w:top w:val="nil"/>
              <w:left w:val="nil"/>
              <w:bottom w:val="single" w:sz="4" w:space="0" w:color="auto"/>
              <w:right w:val="single" w:sz="4" w:space="0" w:color="auto"/>
            </w:tcBorders>
            <w:shd w:val="clear" w:color="auto" w:fill="auto"/>
            <w:vAlign w:val="center"/>
            <w:hideMark/>
          </w:tcPr>
          <w:p w14:paraId="1CF9D991"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5.46</w:t>
            </w:r>
          </w:p>
          <w:p w14:paraId="4AFBC093" w14:textId="7CBECAA5"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5.6</w:t>
            </w:r>
            <w:r w:rsidR="00B579D6" w:rsidRPr="007F72B7">
              <w:rPr>
                <w:rFonts w:ascii="Times New Roman" w:eastAsia="Times New Roman" w:hAnsi="Times New Roman" w:cs="Times New Roman"/>
                <w:color w:val="000000"/>
                <w:sz w:val="19"/>
                <w:szCs w:val="19"/>
              </w:rPr>
              <w:t>0</w:t>
            </w:r>
            <w:r w:rsidRPr="007F72B7">
              <w:rPr>
                <w:rFonts w:ascii="Times New Roman" w:eastAsia="Times New Roman" w:hAnsi="Times New Roman" w:cs="Times New Roman"/>
                <w:color w:val="000000"/>
                <w:sz w:val="19"/>
                <w:szCs w:val="19"/>
              </w:rPr>
              <w:t>)</w:t>
            </w:r>
          </w:p>
        </w:tc>
      </w:tr>
      <w:tr w:rsidR="001A106C" w:rsidRPr="007F72B7" w14:paraId="54A9BED0" w14:textId="77777777" w:rsidTr="00300647">
        <w:trPr>
          <w:trHeight w:val="780"/>
          <w:jc w:val="right"/>
        </w:trPr>
        <w:tc>
          <w:tcPr>
            <w:tcW w:w="0" w:type="auto"/>
            <w:vMerge/>
            <w:tcBorders>
              <w:top w:val="nil"/>
              <w:left w:val="single" w:sz="4" w:space="0" w:color="auto"/>
              <w:bottom w:val="single" w:sz="4" w:space="0" w:color="auto"/>
              <w:right w:val="single" w:sz="4" w:space="0" w:color="auto"/>
            </w:tcBorders>
            <w:vAlign w:val="center"/>
            <w:hideMark/>
          </w:tcPr>
          <w:p w14:paraId="1F698685"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p>
        </w:tc>
        <w:tc>
          <w:tcPr>
            <w:tcW w:w="0" w:type="auto"/>
            <w:tcBorders>
              <w:top w:val="nil"/>
              <w:left w:val="nil"/>
              <w:bottom w:val="single" w:sz="4" w:space="0" w:color="auto"/>
              <w:right w:val="single" w:sz="4" w:space="0" w:color="auto"/>
            </w:tcBorders>
            <w:shd w:val="clear" w:color="auto" w:fill="auto"/>
            <w:vAlign w:val="center"/>
            <w:hideMark/>
          </w:tcPr>
          <w:p w14:paraId="2E5A51D1"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AC per 1,000 admissions</w:t>
            </w:r>
          </w:p>
        </w:tc>
        <w:tc>
          <w:tcPr>
            <w:tcW w:w="0" w:type="auto"/>
            <w:tcBorders>
              <w:top w:val="nil"/>
              <w:left w:val="nil"/>
              <w:bottom w:val="single" w:sz="4" w:space="0" w:color="auto"/>
              <w:right w:val="single" w:sz="4" w:space="0" w:color="auto"/>
            </w:tcBorders>
            <w:shd w:val="clear" w:color="auto" w:fill="auto"/>
            <w:vAlign w:val="center"/>
            <w:hideMark/>
          </w:tcPr>
          <w:p w14:paraId="327C3BFC"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32.75</w:t>
            </w:r>
          </w:p>
          <w:p w14:paraId="5A018CED" w14:textId="45F11BB3"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(32.49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33.01)</w:t>
            </w:r>
          </w:p>
        </w:tc>
        <w:tc>
          <w:tcPr>
            <w:tcW w:w="0" w:type="auto"/>
            <w:tcBorders>
              <w:top w:val="nil"/>
              <w:left w:val="nil"/>
              <w:bottom w:val="single" w:sz="4" w:space="0" w:color="auto"/>
              <w:right w:val="single" w:sz="4" w:space="0" w:color="auto"/>
            </w:tcBorders>
            <w:shd w:val="clear" w:color="auto" w:fill="auto"/>
            <w:vAlign w:val="center"/>
            <w:hideMark/>
          </w:tcPr>
          <w:p w14:paraId="5C4B4D26"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8.65</w:t>
            </w:r>
          </w:p>
          <w:p w14:paraId="08883D50" w14:textId="6A883A66"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(8.52</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8.79)</w:t>
            </w:r>
          </w:p>
        </w:tc>
        <w:tc>
          <w:tcPr>
            <w:tcW w:w="0" w:type="auto"/>
            <w:tcBorders>
              <w:top w:val="nil"/>
              <w:left w:val="nil"/>
              <w:bottom w:val="single" w:sz="4" w:space="0" w:color="auto"/>
              <w:right w:val="single" w:sz="4" w:space="0" w:color="auto"/>
            </w:tcBorders>
            <w:shd w:val="clear" w:color="auto" w:fill="auto"/>
            <w:vAlign w:val="center"/>
            <w:hideMark/>
          </w:tcPr>
          <w:p w14:paraId="36314072"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32.43</w:t>
            </w:r>
          </w:p>
          <w:p w14:paraId="6DA4D80A" w14:textId="221805E3"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(32.17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32.69)</w:t>
            </w:r>
          </w:p>
        </w:tc>
        <w:tc>
          <w:tcPr>
            <w:tcW w:w="0" w:type="auto"/>
            <w:tcBorders>
              <w:top w:val="nil"/>
              <w:left w:val="nil"/>
              <w:bottom w:val="single" w:sz="4" w:space="0" w:color="auto"/>
              <w:right w:val="single" w:sz="4" w:space="0" w:color="auto"/>
            </w:tcBorders>
            <w:shd w:val="clear" w:color="auto" w:fill="auto"/>
            <w:vAlign w:val="center"/>
            <w:hideMark/>
          </w:tcPr>
          <w:p w14:paraId="0FEE3BB1"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22.88</w:t>
            </w:r>
          </w:p>
          <w:p w14:paraId="6800D764" w14:textId="294D0FC8"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(22.67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23.1)</w:t>
            </w:r>
          </w:p>
        </w:tc>
        <w:tc>
          <w:tcPr>
            <w:tcW w:w="0" w:type="auto"/>
            <w:tcBorders>
              <w:top w:val="nil"/>
              <w:left w:val="nil"/>
              <w:bottom w:val="single" w:sz="4" w:space="0" w:color="auto"/>
              <w:right w:val="single" w:sz="4" w:space="0" w:color="auto"/>
            </w:tcBorders>
            <w:shd w:val="clear" w:color="auto" w:fill="auto"/>
            <w:vAlign w:val="center"/>
            <w:hideMark/>
          </w:tcPr>
          <w:p w14:paraId="3669EA36" w14:textId="00C5D924"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28.6</w:t>
            </w:r>
            <w:r w:rsidR="00B579D6" w:rsidRPr="007F72B7">
              <w:rPr>
                <w:rFonts w:ascii="Times New Roman" w:eastAsia="Times New Roman" w:hAnsi="Times New Roman" w:cs="Times New Roman"/>
                <w:color w:val="000000"/>
                <w:sz w:val="19"/>
                <w:szCs w:val="19"/>
              </w:rPr>
              <w:t>0</w:t>
            </w:r>
          </w:p>
          <w:p w14:paraId="0353F691" w14:textId="52F8BE26"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(28.36</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28.84)</w:t>
            </w:r>
          </w:p>
        </w:tc>
        <w:tc>
          <w:tcPr>
            <w:tcW w:w="0" w:type="auto"/>
            <w:tcBorders>
              <w:top w:val="nil"/>
              <w:left w:val="nil"/>
              <w:bottom w:val="single" w:sz="4" w:space="0" w:color="auto"/>
              <w:right w:val="single" w:sz="4" w:space="0" w:color="auto"/>
            </w:tcBorders>
            <w:shd w:val="clear" w:color="auto" w:fill="auto"/>
            <w:vAlign w:val="center"/>
            <w:hideMark/>
          </w:tcPr>
          <w:p w14:paraId="0E22C46A"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30.96</w:t>
            </w:r>
          </w:p>
          <w:p w14:paraId="4726C6FB" w14:textId="4127E83C"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(30.7</w:t>
            </w:r>
            <w:r w:rsidR="00B579D6" w:rsidRPr="007F72B7">
              <w:rPr>
                <w:rFonts w:ascii="Times New Roman" w:eastAsia="Times New Roman" w:hAnsi="Times New Roman" w:cs="Times New Roman"/>
                <w:color w:val="000000"/>
                <w:sz w:val="19"/>
                <w:szCs w:val="19"/>
              </w:rPr>
              <w:t>0</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31.21)</w:t>
            </w:r>
          </w:p>
        </w:tc>
        <w:tc>
          <w:tcPr>
            <w:tcW w:w="0" w:type="auto"/>
            <w:tcBorders>
              <w:top w:val="nil"/>
              <w:left w:val="nil"/>
              <w:bottom w:val="single" w:sz="4" w:space="0" w:color="auto"/>
              <w:right w:val="single" w:sz="4" w:space="0" w:color="auto"/>
            </w:tcBorders>
            <w:shd w:val="clear" w:color="auto" w:fill="auto"/>
            <w:vAlign w:val="center"/>
            <w:hideMark/>
          </w:tcPr>
          <w:p w14:paraId="30D28FD1"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20.07</w:t>
            </w:r>
          </w:p>
          <w:p w14:paraId="35AC6EC4" w14:textId="7108CDB8"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(19.83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20.31)</w:t>
            </w:r>
          </w:p>
        </w:tc>
        <w:tc>
          <w:tcPr>
            <w:tcW w:w="0" w:type="auto"/>
            <w:tcBorders>
              <w:top w:val="nil"/>
              <w:left w:val="nil"/>
              <w:bottom w:val="single" w:sz="4" w:space="0" w:color="auto"/>
              <w:right w:val="single" w:sz="4" w:space="0" w:color="auto"/>
            </w:tcBorders>
            <w:shd w:val="clear" w:color="auto" w:fill="auto"/>
            <w:vAlign w:val="center"/>
            <w:hideMark/>
          </w:tcPr>
          <w:p w14:paraId="0212BBAA"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24.86</w:t>
            </w:r>
          </w:p>
          <w:p w14:paraId="33222F0B" w14:textId="33051B71"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(24.63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25.1</w:t>
            </w:r>
            <w:r w:rsidR="00B579D6" w:rsidRPr="007F72B7">
              <w:rPr>
                <w:rFonts w:ascii="Times New Roman" w:eastAsia="Times New Roman" w:hAnsi="Times New Roman" w:cs="Times New Roman"/>
                <w:color w:val="000000"/>
                <w:sz w:val="19"/>
                <w:szCs w:val="19"/>
              </w:rPr>
              <w:t>0</w:t>
            </w:r>
            <w:r w:rsidRPr="007F72B7">
              <w:rPr>
                <w:rFonts w:ascii="Times New Roman" w:eastAsia="Times New Roman" w:hAnsi="Times New Roman" w:cs="Times New Roman"/>
                <w:color w:val="000000"/>
                <w:sz w:val="19"/>
                <w:szCs w:val="19"/>
              </w:rPr>
              <w:t>)</w:t>
            </w:r>
          </w:p>
        </w:tc>
        <w:tc>
          <w:tcPr>
            <w:tcW w:w="0" w:type="auto"/>
            <w:tcBorders>
              <w:top w:val="nil"/>
              <w:left w:val="nil"/>
              <w:bottom w:val="single" w:sz="4" w:space="0" w:color="auto"/>
              <w:right w:val="single" w:sz="4" w:space="0" w:color="auto"/>
            </w:tcBorders>
            <w:shd w:val="clear" w:color="auto" w:fill="auto"/>
            <w:vAlign w:val="center"/>
            <w:hideMark/>
          </w:tcPr>
          <w:p w14:paraId="1C2F5DEE"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32.72</w:t>
            </w:r>
          </w:p>
          <w:p w14:paraId="41738AAB" w14:textId="72B672D1"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(32.46</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32.98)</w:t>
            </w:r>
          </w:p>
        </w:tc>
        <w:tc>
          <w:tcPr>
            <w:tcW w:w="0" w:type="auto"/>
            <w:tcBorders>
              <w:top w:val="nil"/>
              <w:left w:val="nil"/>
              <w:bottom w:val="single" w:sz="4" w:space="0" w:color="auto"/>
              <w:right w:val="single" w:sz="4" w:space="0" w:color="auto"/>
            </w:tcBorders>
            <w:shd w:val="clear" w:color="auto" w:fill="auto"/>
            <w:vAlign w:val="center"/>
            <w:hideMark/>
          </w:tcPr>
          <w:p w14:paraId="29072D38"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32.68</w:t>
            </w:r>
          </w:p>
          <w:p w14:paraId="089B9B84" w14:textId="5FA4510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(32.42</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32.94)</w:t>
            </w:r>
          </w:p>
        </w:tc>
      </w:tr>
      <w:tr w:rsidR="001A106C" w:rsidRPr="007F72B7" w14:paraId="796DAC88" w14:textId="77777777" w:rsidTr="00300647">
        <w:trPr>
          <w:trHeight w:val="520"/>
          <w:jc w:val="right"/>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0F0A23AE" w14:textId="77777777" w:rsidR="00331C78" w:rsidRPr="007F72B7" w:rsidRDefault="00331C78" w:rsidP="00331C78">
            <w:pPr>
              <w:spacing w:after="0" w:line="240" w:lineRule="auto"/>
              <w:jc w:val="right"/>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1000</w:t>
            </w:r>
          </w:p>
        </w:tc>
        <w:tc>
          <w:tcPr>
            <w:tcW w:w="0" w:type="auto"/>
            <w:tcBorders>
              <w:top w:val="nil"/>
              <w:left w:val="nil"/>
              <w:bottom w:val="single" w:sz="4" w:space="0" w:color="auto"/>
              <w:right w:val="single" w:sz="4" w:space="0" w:color="auto"/>
            </w:tcBorders>
            <w:shd w:val="clear" w:color="auto" w:fill="auto"/>
            <w:vAlign w:val="center"/>
            <w:hideMark/>
          </w:tcPr>
          <w:p w14:paraId="13079631"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HO-CDI per 10,000 PD</w:t>
            </w:r>
          </w:p>
        </w:tc>
        <w:tc>
          <w:tcPr>
            <w:tcW w:w="0" w:type="auto"/>
            <w:tcBorders>
              <w:top w:val="nil"/>
              <w:left w:val="nil"/>
              <w:bottom w:val="single" w:sz="4" w:space="0" w:color="auto"/>
              <w:right w:val="single" w:sz="4" w:space="0" w:color="auto"/>
            </w:tcBorders>
            <w:shd w:val="clear" w:color="auto" w:fill="auto"/>
            <w:vAlign w:val="center"/>
            <w:hideMark/>
          </w:tcPr>
          <w:p w14:paraId="2B655F94"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5.47</w:t>
            </w:r>
          </w:p>
          <w:p w14:paraId="25199052" w14:textId="5783F81B"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(5.35</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5.58)</w:t>
            </w:r>
          </w:p>
        </w:tc>
        <w:tc>
          <w:tcPr>
            <w:tcW w:w="0" w:type="auto"/>
            <w:tcBorders>
              <w:top w:val="nil"/>
              <w:left w:val="nil"/>
              <w:bottom w:val="single" w:sz="4" w:space="0" w:color="auto"/>
              <w:right w:val="single" w:sz="4" w:space="0" w:color="auto"/>
            </w:tcBorders>
            <w:shd w:val="clear" w:color="auto" w:fill="auto"/>
            <w:vAlign w:val="center"/>
            <w:hideMark/>
          </w:tcPr>
          <w:p w14:paraId="750F6910"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2.85</w:t>
            </w:r>
          </w:p>
          <w:p w14:paraId="60C26E4E" w14:textId="223595DD"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(2.76</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2.93)</w:t>
            </w:r>
          </w:p>
        </w:tc>
        <w:tc>
          <w:tcPr>
            <w:tcW w:w="0" w:type="auto"/>
            <w:tcBorders>
              <w:top w:val="nil"/>
              <w:left w:val="nil"/>
              <w:bottom w:val="single" w:sz="4" w:space="0" w:color="auto"/>
              <w:right w:val="single" w:sz="4" w:space="0" w:color="auto"/>
            </w:tcBorders>
            <w:shd w:val="clear" w:color="auto" w:fill="auto"/>
            <w:vAlign w:val="center"/>
            <w:hideMark/>
          </w:tcPr>
          <w:p w14:paraId="58DDF068"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5.43</w:t>
            </w:r>
          </w:p>
          <w:p w14:paraId="1E0EA258" w14:textId="5ED3A9E8"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(5.32</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5.54)</w:t>
            </w:r>
          </w:p>
        </w:tc>
        <w:tc>
          <w:tcPr>
            <w:tcW w:w="0" w:type="auto"/>
            <w:tcBorders>
              <w:top w:val="nil"/>
              <w:left w:val="nil"/>
              <w:bottom w:val="single" w:sz="4" w:space="0" w:color="auto"/>
              <w:right w:val="single" w:sz="4" w:space="0" w:color="auto"/>
            </w:tcBorders>
            <w:shd w:val="clear" w:color="auto" w:fill="auto"/>
            <w:vAlign w:val="center"/>
            <w:hideMark/>
          </w:tcPr>
          <w:p w14:paraId="5F4752B5"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4.51</w:t>
            </w:r>
          </w:p>
          <w:p w14:paraId="3276D50C" w14:textId="59235D30"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(4.4</w:t>
            </w:r>
            <w:r w:rsidR="00B579D6" w:rsidRPr="007F72B7">
              <w:rPr>
                <w:rFonts w:ascii="Times New Roman" w:eastAsia="Times New Roman" w:hAnsi="Times New Roman" w:cs="Times New Roman"/>
                <w:color w:val="000000"/>
                <w:sz w:val="19"/>
                <w:szCs w:val="19"/>
              </w:rPr>
              <w:t>0</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4.61)</w:t>
            </w:r>
          </w:p>
        </w:tc>
        <w:tc>
          <w:tcPr>
            <w:tcW w:w="0" w:type="auto"/>
            <w:tcBorders>
              <w:top w:val="nil"/>
              <w:left w:val="nil"/>
              <w:bottom w:val="single" w:sz="4" w:space="0" w:color="auto"/>
              <w:right w:val="single" w:sz="4" w:space="0" w:color="auto"/>
            </w:tcBorders>
            <w:shd w:val="clear" w:color="auto" w:fill="auto"/>
            <w:vAlign w:val="center"/>
            <w:hideMark/>
          </w:tcPr>
          <w:p w14:paraId="0BD233C6"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5.02</w:t>
            </w:r>
          </w:p>
          <w:p w14:paraId="13D8075A" w14:textId="3C6F159A"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(4.91</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5.13)</w:t>
            </w:r>
          </w:p>
        </w:tc>
        <w:tc>
          <w:tcPr>
            <w:tcW w:w="0" w:type="auto"/>
            <w:tcBorders>
              <w:top w:val="nil"/>
              <w:left w:val="nil"/>
              <w:bottom w:val="single" w:sz="4" w:space="0" w:color="auto"/>
              <w:right w:val="single" w:sz="4" w:space="0" w:color="auto"/>
            </w:tcBorders>
            <w:shd w:val="clear" w:color="auto" w:fill="auto"/>
            <w:vAlign w:val="center"/>
            <w:hideMark/>
          </w:tcPr>
          <w:p w14:paraId="4982677C"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5.35</w:t>
            </w:r>
          </w:p>
          <w:p w14:paraId="619EC0F0" w14:textId="6CF64880"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(5.23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5.46)</w:t>
            </w:r>
          </w:p>
        </w:tc>
        <w:tc>
          <w:tcPr>
            <w:tcW w:w="0" w:type="auto"/>
            <w:tcBorders>
              <w:top w:val="nil"/>
              <w:left w:val="nil"/>
              <w:bottom w:val="single" w:sz="4" w:space="0" w:color="auto"/>
              <w:right w:val="single" w:sz="4" w:space="0" w:color="auto"/>
            </w:tcBorders>
            <w:shd w:val="clear" w:color="auto" w:fill="auto"/>
            <w:vAlign w:val="center"/>
            <w:hideMark/>
          </w:tcPr>
          <w:p w14:paraId="7894D187"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3.95</w:t>
            </w:r>
          </w:p>
          <w:p w14:paraId="225CAEB3" w14:textId="5247AAC3"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(3.85</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4.05)</w:t>
            </w:r>
          </w:p>
        </w:tc>
        <w:tc>
          <w:tcPr>
            <w:tcW w:w="0" w:type="auto"/>
            <w:tcBorders>
              <w:top w:val="nil"/>
              <w:left w:val="nil"/>
              <w:bottom w:val="single" w:sz="4" w:space="0" w:color="auto"/>
              <w:right w:val="single" w:sz="4" w:space="0" w:color="auto"/>
            </w:tcBorders>
            <w:shd w:val="clear" w:color="auto" w:fill="auto"/>
            <w:vAlign w:val="center"/>
            <w:hideMark/>
          </w:tcPr>
          <w:p w14:paraId="5D71DD41" w14:textId="65FA949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4.8</w:t>
            </w:r>
            <w:r w:rsidR="00B579D6" w:rsidRPr="007F72B7">
              <w:rPr>
                <w:rFonts w:ascii="Times New Roman" w:eastAsia="Times New Roman" w:hAnsi="Times New Roman" w:cs="Times New Roman"/>
                <w:color w:val="000000"/>
                <w:sz w:val="19"/>
                <w:szCs w:val="19"/>
              </w:rPr>
              <w:t>0</w:t>
            </w:r>
          </w:p>
          <w:p w14:paraId="58A6D800" w14:textId="1174824A"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(4.69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4.91)</w:t>
            </w:r>
          </w:p>
        </w:tc>
        <w:tc>
          <w:tcPr>
            <w:tcW w:w="0" w:type="auto"/>
            <w:tcBorders>
              <w:top w:val="nil"/>
              <w:left w:val="nil"/>
              <w:bottom w:val="single" w:sz="4" w:space="0" w:color="auto"/>
              <w:right w:val="single" w:sz="4" w:space="0" w:color="auto"/>
            </w:tcBorders>
            <w:shd w:val="clear" w:color="auto" w:fill="auto"/>
            <w:vAlign w:val="center"/>
            <w:hideMark/>
          </w:tcPr>
          <w:p w14:paraId="21F897E9"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5.45</w:t>
            </w:r>
          </w:p>
          <w:p w14:paraId="13B96313" w14:textId="341D4D5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5.56)</w:t>
            </w:r>
          </w:p>
        </w:tc>
        <w:tc>
          <w:tcPr>
            <w:tcW w:w="0" w:type="auto"/>
            <w:tcBorders>
              <w:top w:val="nil"/>
              <w:left w:val="nil"/>
              <w:bottom w:val="single" w:sz="4" w:space="0" w:color="auto"/>
              <w:right w:val="single" w:sz="4" w:space="0" w:color="auto"/>
            </w:tcBorders>
            <w:shd w:val="clear" w:color="auto" w:fill="auto"/>
            <w:vAlign w:val="center"/>
            <w:hideMark/>
          </w:tcPr>
          <w:p w14:paraId="6DB9FB0C"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5.47</w:t>
            </w:r>
          </w:p>
          <w:p w14:paraId="4A1A9908" w14:textId="4AC9F652"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(5.35</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5.58)</w:t>
            </w:r>
          </w:p>
        </w:tc>
      </w:tr>
      <w:tr w:rsidR="001A106C" w:rsidRPr="007F72B7" w14:paraId="17D3A0B8" w14:textId="77777777" w:rsidTr="00300647">
        <w:trPr>
          <w:trHeight w:val="780"/>
          <w:jc w:val="right"/>
        </w:trPr>
        <w:tc>
          <w:tcPr>
            <w:tcW w:w="0" w:type="auto"/>
            <w:vMerge/>
            <w:tcBorders>
              <w:top w:val="nil"/>
              <w:left w:val="single" w:sz="4" w:space="0" w:color="auto"/>
              <w:bottom w:val="single" w:sz="4" w:space="0" w:color="auto"/>
              <w:right w:val="single" w:sz="4" w:space="0" w:color="auto"/>
            </w:tcBorders>
            <w:vAlign w:val="center"/>
            <w:hideMark/>
          </w:tcPr>
          <w:p w14:paraId="7F80DB6F"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p>
        </w:tc>
        <w:tc>
          <w:tcPr>
            <w:tcW w:w="0" w:type="auto"/>
            <w:tcBorders>
              <w:top w:val="nil"/>
              <w:left w:val="nil"/>
              <w:bottom w:val="single" w:sz="4" w:space="0" w:color="auto"/>
              <w:right w:val="single" w:sz="4" w:space="0" w:color="auto"/>
            </w:tcBorders>
            <w:shd w:val="clear" w:color="auto" w:fill="auto"/>
            <w:vAlign w:val="center"/>
            <w:hideMark/>
          </w:tcPr>
          <w:p w14:paraId="0D6F1F3F"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AC per 1,000 admissions</w:t>
            </w:r>
          </w:p>
        </w:tc>
        <w:tc>
          <w:tcPr>
            <w:tcW w:w="0" w:type="auto"/>
            <w:tcBorders>
              <w:top w:val="nil"/>
              <w:left w:val="nil"/>
              <w:bottom w:val="single" w:sz="4" w:space="0" w:color="auto"/>
              <w:right w:val="single" w:sz="4" w:space="0" w:color="auto"/>
            </w:tcBorders>
            <w:shd w:val="clear" w:color="auto" w:fill="auto"/>
            <w:vAlign w:val="center"/>
            <w:hideMark/>
          </w:tcPr>
          <w:p w14:paraId="58933DED"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32.81</w:t>
            </w:r>
          </w:p>
          <w:p w14:paraId="7B0E7958" w14:textId="09C8C4C3"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(32.59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33.03)</w:t>
            </w:r>
          </w:p>
        </w:tc>
        <w:tc>
          <w:tcPr>
            <w:tcW w:w="0" w:type="auto"/>
            <w:tcBorders>
              <w:top w:val="nil"/>
              <w:left w:val="nil"/>
              <w:bottom w:val="single" w:sz="4" w:space="0" w:color="auto"/>
              <w:right w:val="single" w:sz="4" w:space="0" w:color="auto"/>
            </w:tcBorders>
            <w:shd w:val="clear" w:color="auto" w:fill="auto"/>
            <w:vAlign w:val="center"/>
            <w:hideMark/>
          </w:tcPr>
          <w:p w14:paraId="6CDE0F3A"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8.64</w:t>
            </w:r>
          </w:p>
          <w:p w14:paraId="75520D6A" w14:textId="554739E2"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(8.53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8.75)</w:t>
            </w:r>
          </w:p>
        </w:tc>
        <w:tc>
          <w:tcPr>
            <w:tcW w:w="0" w:type="auto"/>
            <w:tcBorders>
              <w:top w:val="nil"/>
              <w:left w:val="nil"/>
              <w:bottom w:val="single" w:sz="4" w:space="0" w:color="auto"/>
              <w:right w:val="single" w:sz="4" w:space="0" w:color="auto"/>
            </w:tcBorders>
            <w:shd w:val="clear" w:color="auto" w:fill="auto"/>
            <w:vAlign w:val="center"/>
            <w:hideMark/>
          </w:tcPr>
          <w:p w14:paraId="44A8DA40"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32.52</w:t>
            </w:r>
          </w:p>
          <w:p w14:paraId="67D9A3CD" w14:textId="7B206D8C"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32.75)</w:t>
            </w:r>
          </w:p>
        </w:tc>
        <w:tc>
          <w:tcPr>
            <w:tcW w:w="0" w:type="auto"/>
            <w:tcBorders>
              <w:top w:val="nil"/>
              <w:left w:val="nil"/>
              <w:bottom w:val="single" w:sz="4" w:space="0" w:color="auto"/>
              <w:right w:val="single" w:sz="4" w:space="0" w:color="auto"/>
            </w:tcBorders>
            <w:shd w:val="clear" w:color="auto" w:fill="auto"/>
            <w:vAlign w:val="center"/>
            <w:hideMark/>
          </w:tcPr>
          <w:p w14:paraId="7FC18CAB"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22.91</w:t>
            </w:r>
          </w:p>
          <w:p w14:paraId="236DD8E6" w14:textId="3CBAEFB3"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(22.73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23.1</w:t>
            </w:r>
            <w:r w:rsidR="00B579D6" w:rsidRPr="007F72B7">
              <w:rPr>
                <w:rFonts w:ascii="Times New Roman" w:eastAsia="Times New Roman" w:hAnsi="Times New Roman" w:cs="Times New Roman"/>
                <w:color w:val="000000"/>
                <w:sz w:val="19"/>
                <w:szCs w:val="19"/>
              </w:rPr>
              <w:t>0</w:t>
            </w:r>
            <w:r w:rsidRPr="007F72B7">
              <w:rPr>
                <w:rFonts w:ascii="Times New Roman" w:eastAsia="Times New Roman" w:hAnsi="Times New Roman" w:cs="Times New Roman"/>
                <w:color w:val="000000"/>
                <w:sz w:val="19"/>
                <w:szCs w:val="19"/>
              </w:rPr>
              <w:t>)</w:t>
            </w:r>
          </w:p>
        </w:tc>
        <w:tc>
          <w:tcPr>
            <w:tcW w:w="0" w:type="auto"/>
            <w:tcBorders>
              <w:top w:val="nil"/>
              <w:left w:val="nil"/>
              <w:bottom w:val="single" w:sz="4" w:space="0" w:color="auto"/>
              <w:right w:val="single" w:sz="4" w:space="0" w:color="auto"/>
            </w:tcBorders>
            <w:shd w:val="clear" w:color="auto" w:fill="auto"/>
            <w:vAlign w:val="center"/>
            <w:hideMark/>
          </w:tcPr>
          <w:p w14:paraId="5B93298E"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28.62</w:t>
            </w:r>
          </w:p>
          <w:p w14:paraId="4826B8D6" w14:textId="33D981D8"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(28.41</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28.82)</w:t>
            </w:r>
          </w:p>
        </w:tc>
        <w:tc>
          <w:tcPr>
            <w:tcW w:w="0" w:type="auto"/>
            <w:tcBorders>
              <w:top w:val="nil"/>
              <w:left w:val="nil"/>
              <w:bottom w:val="single" w:sz="4" w:space="0" w:color="auto"/>
              <w:right w:val="single" w:sz="4" w:space="0" w:color="auto"/>
            </w:tcBorders>
            <w:shd w:val="clear" w:color="auto" w:fill="auto"/>
            <w:vAlign w:val="center"/>
            <w:hideMark/>
          </w:tcPr>
          <w:p w14:paraId="2CC5D7EA"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30.96</w:t>
            </w:r>
          </w:p>
          <w:p w14:paraId="108DB5F3" w14:textId="37FEFEB6"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(30.74</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31.18)</w:t>
            </w:r>
          </w:p>
        </w:tc>
        <w:tc>
          <w:tcPr>
            <w:tcW w:w="0" w:type="auto"/>
            <w:tcBorders>
              <w:top w:val="nil"/>
              <w:left w:val="nil"/>
              <w:bottom w:val="single" w:sz="4" w:space="0" w:color="auto"/>
              <w:right w:val="single" w:sz="4" w:space="0" w:color="auto"/>
            </w:tcBorders>
            <w:shd w:val="clear" w:color="auto" w:fill="auto"/>
            <w:vAlign w:val="center"/>
            <w:hideMark/>
          </w:tcPr>
          <w:p w14:paraId="361AA1C2"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20.15</w:t>
            </w:r>
          </w:p>
          <w:p w14:paraId="2789D457" w14:textId="2673ACB0"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(19.94</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20.36)</w:t>
            </w:r>
          </w:p>
        </w:tc>
        <w:tc>
          <w:tcPr>
            <w:tcW w:w="0" w:type="auto"/>
            <w:tcBorders>
              <w:top w:val="nil"/>
              <w:left w:val="nil"/>
              <w:bottom w:val="single" w:sz="4" w:space="0" w:color="auto"/>
              <w:right w:val="single" w:sz="4" w:space="0" w:color="auto"/>
            </w:tcBorders>
            <w:shd w:val="clear" w:color="auto" w:fill="auto"/>
            <w:vAlign w:val="center"/>
            <w:hideMark/>
          </w:tcPr>
          <w:p w14:paraId="73F347AD" w14:textId="6A8A8A21"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24.9</w:t>
            </w:r>
            <w:r w:rsidR="00B579D6" w:rsidRPr="007F72B7">
              <w:rPr>
                <w:rFonts w:ascii="Times New Roman" w:eastAsia="Times New Roman" w:hAnsi="Times New Roman" w:cs="Times New Roman"/>
                <w:color w:val="000000"/>
                <w:sz w:val="19"/>
                <w:szCs w:val="19"/>
              </w:rPr>
              <w:t>0</w:t>
            </w:r>
          </w:p>
          <w:p w14:paraId="6DA3D5C2" w14:textId="5FE2079A"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(24.69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25.1</w:t>
            </w:r>
            <w:r w:rsidR="00B579D6" w:rsidRPr="007F72B7">
              <w:rPr>
                <w:rFonts w:ascii="Times New Roman" w:eastAsia="Times New Roman" w:hAnsi="Times New Roman" w:cs="Times New Roman"/>
                <w:color w:val="000000"/>
                <w:sz w:val="19"/>
                <w:szCs w:val="19"/>
              </w:rPr>
              <w:t>0</w:t>
            </w:r>
            <w:r w:rsidRPr="007F72B7">
              <w:rPr>
                <w:rFonts w:ascii="Times New Roman" w:eastAsia="Times New Roman" w:hAnsi="Times New Roman" w:cs="Times New Roman"/>
                <w:color w:val="000000"/>
                <w:sz w:val="19"/>
                <w:szCs w:val="19"/>
              </w:rPr>
              <w:t>)</w:t>
            </w:r>
          </w:p>
        </w:tc>
        <w:tc>
          <w:tcPr>
            <w:tcW w:w="0" w:type="auto"/>
            <w:tcBorders>
              <w:top w:val="nil"/>
              <w:left w:val="nil"/>
              <w:bottom w:val="single" w:sz="4" w:space="0" w:color="auto"/>
              <w:right w:val="single" w:sz="4" w:space="0" w:color="auto"/>
            </w:tcBorders>
            <w:shd w:val="clear" w:color="auto" w:fill="auto"/>
            <w:vAlign w:val="center"/>
            <w:hideMark/>
          </w:tcPr>
          <w:p w14:paraId="5998ACE4" w14:textId="7D4A8332"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32.8</w:t>
            </w:r>
            <w:r w:rsidR="00B579D6" w:rsidRPr="007F72B7">
              <w:rPr>
                <w:rFonts w:ascii="Times New Roman" w:eastAsia="Times New Roman" w:hAnsi="Times New Roman" w:cs="Times New Roman"/>
                <w:color w:val="000000"/>
                <w:sz w:val="19"/>
                <w:szCs w:val="19"/>
              </w:rPr>
              <w:t>0</w:t>
            </w:r>
          </w:p>
          <w:p w14:paraId="414C709B" w14:textId="700DD992"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(32.57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33.02)</w:t>
            </w:r>
          </w:p>
        </w:tc>
        <w:tc>
          <w:tcPr>
            <w:tcW w:w="0" w:type="auto"/>
            <w:tcBorders>
              <w:top w:val="nil"/>
              <w:left w:val="nil"/>
              <w:bottom w:val="single" w:sz="4" w:space="0" w:color="auto"/>
              <w:right w:val="single" w:sz="4" w:space="0" w:color="auto"/>
            </w:tcBorders>
            <w:shd w:val="clear" w:color="auto" w:fill="auto"/>
            <w:vAlign w:val="center"/>
            <w:hideMark/>
          </w:tcPr>
          <w:p w14:paraId="5B3D7FD1"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32.74</w:t>
            </w:r>
          </w:p>
          <w:p w14:paraId="2C88D156" w14:textId="3F44D9F5"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(32.52</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32.96)</w:t>
            </w:r>
          </w:p>
        </w:tc>
      </w:tr>
      <w:tr w:rsidR="001A106C" w:rsidRPr="007F72B7" w14:paraId="6594DB6F" w14:textId="77777777" w:rsidTr="00300647">
        <w:trPr>
          <w:trHeight w:val="520"/>
          <w:jc w:val="right"/>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2CC96978" w14:textId="77777777" w:rsidR="00331C78" w:rsidRPr="007F72B7" w:rsidRDefault="00331C78" w:rsidP="00331C78">
            <w:pPr>
              <w:spacing w:after="0" w:line="240" w:lineRule="auto"/>
              <w:jc w:val="right"/>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1500</w:t>
            </w:r>
          </w:p>
        </w:tc>
        <w:tc>
          <w:tcPr>
            <w:tcW w:w="0" w:type="auto"/>
            <w:tcBorders>
              <w:top w:val="nil"/>
              <w:left w:val="nil"/>
              <w:bottom w:val="single" w:sz="4" w:space="0" w:color="auto"/>
              <w:right w:val="single" w:sz="4" w:space="0" w:color="auto"/>
            </w:tcBorders>
            <w:shd w:val="clear" w:color="auto" w:fill="auto"/>
            <w:vAlign w:val="center"/>
            <w:hideMark/>
          </w:tcPr>
          <w:p w14:paraId="45DFE407"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HO-CDI per 10,000 PD</w:t>
            </w:r>
          </w:p>
        </w:tc>
        <w:tc>
          <w:tcPr>
            <w:tcW w:w="0" w:type="auto"/>
            <w:tcBorders>
              <w:top w:val="nil"/>
              <w:left w:val="nil"/>
              <w:bottom w:val="single" w:sz="4" w:space="0" w:color="auto"/>
              <w:right w:val="single" w:sz="4" w:space="0" w:color="auto"/>
            </w:tcBorders>
            <w:shd w:val="clear" w:color="auto" w:fill="auto"/>
            <w:vAlign w:val="center"/>
            <w:hideMark/>
          </w:tcPr>
          <w:p w14:paraId="53F6E320"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5.51</w:t>
            </w:r>
          </w:p>
          <w:p w14:paraId="393BCCAA" w14:textId="3FFCFF33"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(5.42</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5.61)</w:t>
            </w:r>
          </w:p>
        </w:tc>
        <w:tc>
          <w:tcPr>
            <w:tcW w:w="0" w:type="auto"/>
            <w:tcBorders>
              <w:top w:val="nil"/>
              <w:left w:val="nil"/>
              <w:bottom w:val="single" w:sz="4" w:space="0" w:color="auto"/>
              <w:right w:val="single" w:sz="4" w:space="0" w:color="auto"/>
            </w:tcBorders>
            <w:shd w:val="clear" w:color="auto" w:fill="auto"/>
            <w:vAlign w:val="center"/>
            <w:hideMark/>
          </w:tcPr>
          <w:p w14:paraId="1DB9FB50"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2.84</w:t>
            </w:r>
          </w:p>
          <w:p w14:paraId="462773B8" w14:textId="4552ABDC"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(2.77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2.91)</w:t>
            </w:r>
          </w:p>
        </w:tc>
        <w:tc>
          <w:tcPr>
            <w:tcW w:w="0" w:type="auto"/>
            <w:tcBorders>
              <w:top w:val="nil"/>
              <w:left w:val="nil"/>
              <w:bottom w:val="single" w:sz="4" w:space="0" w:color="auto"/>
              <w:right w:val="single" w:sz="4" w:space="0" w:color="auto"/>
            </w:tcBorders>
            <w:shd w:val="clear" w:color="auto" w:fill="auto"/>
            <w:vAlign w:val="center"/>
            <w:hideMark/>
          </w:tcPr>
          <w:p w14:paraId="076364C0"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5.46</w:t>
            </w:r>
          </w:p>
          <w:p w14:paraId="728F2B23" w14:textId="5474C992"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5.55)</w:t>
            </w:r>
          </w:p>
        </w:tc>
        <w:tc>
          <w:tcPr>
            <w:tcW w:w="0" w:type="auto"/>
            <w:tcBorders>
              <w:top w:val="nil"/>
              <w:left w:val="nil"/>
              <w:bottom w:val="single" w:sz="4" w:space="0" w:color="auto"/>
              <w:right w:val="single" w:sz="4" w:space="0" w:color="auto"/>
            </w:tcBorders>
            <w:shd w:val="clear" w:color="auto" w:fill="auto"/>
            <w:vAlign w:val="center"/>
            <w:hideMark/>
          </w:tcPr>
          <w:p w14:paraId="68ACCD3F"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4.54</w:t>
            </w:r>
          </w:p>
          <w:p w14:paraId="7976E0FC" w14:textId="1D0351F9"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(4.45</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4.62)</w:t>
            </w:r>
          </w:p>
        </w:tc>
        <w:tc>
          <w:tcPr>
            <w:tcW w:w="0" w:type="auto"/>
            <w:tcBorders>
              <w:top w:val="nil"/>
              <w:left w:val="nil"/>
              <w:bottom w:val="single" w:sz="4" w:space="0" w:color="auto"/>
              <w:right w:val="single" w:sz="4" w:space="0" w:color="auto"/>
            </w:tcBorders>
            <w:shd w:val="clear" w:color="auto" w:fill="auto"/>
            <w:vAlign w:val="center"/>
            <w:hideMark/>
          </w:tcPr>
          <w:p w14:paraId="796C835F"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5.03</w:t>
            </w:r>
          </w:p>
          <w:p w14:paraId="60A22CBD" w14:textId="15B34A4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(4.94</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5.12)</w:t>
            </w:r>
          </w:p>
        </w:tc>
        <w:tc>
          <w:tcPr>
            <w:tcW w:w="0" w:type="auto"/>
            <w:tcBorders>
              <w:top w:val="nil"/>
              <w:left w:val="nil"/>
              <w:bottom w:val="single" w:sz="4" w:space="0" w:color="auto"/>
              <w:right w:val="single" w:sz="4" w:space="0" w:color="auto"/>
            </w:tcBorders>
            <w:shd w:val="clear" w:color="auto" w:fill="auto"/>
            <w:vAlign w:val="center"/>
            <w:hideMark/>
          </w:tcPr>
          <w:p w14:paraId="2B1BF07A"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5.36</w:t>
            </w:r>
          </w:p>
          <w:p w14:paraId="489B3EFA" w14:textId="0A389755"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(5.27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5.45)</w:t>
            </w:r>
          </w:p>
        </w:tc>
        <w:tc>
          <w:tcPr>
            <w:tcW w:w="0" w:type="auto"/>
            <w:tcBorders>
              <w:top w:val="nil"/>
              <w:left w:val="nil"/>
              <w:bottom w:val="single" w:sz="4" w:space="0" w:color="auto"/>
              <w:right w:val="single" w:sz="4" w:space="0" w:color="auto"/>
            </w:tcBorders>
            <w:shd w:val="clear" w:color="auto" w:fill="auto"/>
            <w:vAlign w:val="center"/>
            <w:hideMark/>
          </w:tcPr>
          <w:p w14:paraId="1D686240"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3.98</w:t>
            </w:r>
          </w:p>
          <w:p w14:paraId="06CBE161" w14:textId="315D4E2C"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4.06)</w:t>
            </w:r>
          </w:p>
        </w:tc>
        <w:tc>
          <w:tcPr>
            <w:tcW w:w="0" w:type="auto"/>
            <w:tcBorders>
              <w:top w:val="nil"/>
              <w:left w:val="nil"/>
              <w:bottom w:val="single" w:sz="4" w:space="0" w:color="auto"/>
              <w:right w:val="single" w:sz="4" w:space="0" w:color="auto"/>
            </w:tcBorders>
            <w:shd w:val="clear" w:color="auto" w:fill="auto"/>
            <w:vAlign w:val="center"/>
            <w:hideMark/>
          </w:tcPr>
          <w:p w14:paraId="08C2CBC5"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4.84</w:t>
            </w:r>
          </w:p>
          <w:p w14:paraId="5691F092" w14:textId="273A4519"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(4.75</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4.93)</w:t>
            </w:r>
          </w:p>
        </w:tc>
        <w:tc>
          <w:tcPr>
            <w:tcW w:w="0" w:type="auto"/>
            <w:tcBorders>
              <w:top w:val="nil"/>
              <w:left w:val="nil"/>
              <w:bottom w:val="single" w:sz="4" w:space="0" w:color="auto"/>
              <w:right w:val="single" w:sz="4" w:space="0" w:color="auto"/>
            </w:tcBorders>
            <w:shd w:val="clear" w:color="auto" w:fill="auto"/>
            <w:vAlign w:val="center"/>
            <w:hideMark/>
          </w:tcPr>
          <w:p w14:paraId="62ABBB2D"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5.47</w:t>
            </w:r>
          </w:p>
          <w:p w14:paraId="37C702EE" w14:textId="31A9C93B"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(5.38</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5.57)</w:t>
            </w:r>
          </w:p>
        </w:tc>
        <w:tc>
          <w:tcPr>
            <w:tcW w:w="0" w:type="auto"/>
            <w:tcBorders>
              <w:top w:val="nil"/>
              <w:left w:val="nil"/>
              <w:bottom w:val="single" w:sz="4" w:space="0" w:color="auto"/>
              <w:right w:val="single" w:sz="4" w:space="0" w:color="auto"/>
            </w:tcBorders>
            <w:shd w:val="clear" w:color="auto" w:fill="auto"/>
            <w:vAlign w:val="center"/>
            <w:hideMark/>
          </w:tcPr>
          <w:p w14:paraId="23CEC9C5"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5.52</w:t>
            </w:r>
          </w:p>
          <w:p w14:paraId="68C841E5" w14:textId="74D38810"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5.62)</w:t>
            </w:r>
          </w:p>
        </w:tc>
      </w:tr>
      <w:tr w:rsidR="001A106C" w:rsidRPr="007F72B7" w14:paraId="7E875F18" w14:textId="77777777" w:rsidTr="00300647">
        <w:trPr>
          <w:trHeight w:val="780"/>
          <w:jc w:val="right"/>
        </w:trPr>
        <w:tc>
          <w:tcPr>
            <w:tcW w:w="0" w:type="auto"/>
            <w:vMerge/>
            <w:tcBorders>
              <w:top w:val="nil"/>
              <w:left w:val="single" w:sz="4" w:space="0" w:color="auto"/>
              <w:bottom w:val="single" w:sz="4" w:space="0" w:color="auto"/>
              <w:right w:val="single" w:sz="4" w:space="0" w:color="auto"/>
            </w:tcBorders>
            <w:vAlign w:val="center"/>
            <w:hideMark/>
          </w:tcPr>
          <w:p w14:paraId="1AB32B16"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p>
        </w:tc>
        <w:tc>
          <w:tcPr>
            <w:tcW w:w="0" w:type="auto"/>
            <w:tcBorders>
              <w:top w:val="nil"/>
              <w:left w:val="nil"/>
              <w:bottom w:val="single" w:sz="4" w:space="0" w:color="auto"/>
              <w:right w:val="single" w:sz="4" w:space="0" w:color="auto"/>
            </w:tcBorders>
            <w:shd w:val="clear" w:color="auto" w:fill="auto"/>
            <w:vAlign w:val="center"/>
            <w:hideMark/>
          </w:tcPr>
          <w:p w14:paraId="6688A4D6"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AC per 1,000 admissions</w:t>
            </w:r>
          </w:p>
        </w:tc>
        <w:tc>
          <w:tcPr>
            <w:tcW w:w="0" w:type="auto"/>
            <w:tcBorders>
              <w:top w:val="nil"/>
              <w:left w:val="nil"/>
              <w:bottom w:val="single" w:sz="4" w:space="0" w:color="auto"/>
              <w:right w:val="single" w:sz="4" w:space="0" w:color="auto"/>
            </w:tcBorders>
            <w:shd w:val="clear" w:color="auto" w:fill="auto"/>
            <w:vAlign w:val="center"/>
            <w:hideMark/>
          </w:tcPr>
          <w:p w14:paraId="013C4864"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32.73</w:t>
            </w:r>
          </w:p>
          <w:p w14:paraId="23288846" w14:textId="15196EDB"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(32.55</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32.91)</w:t>
            </w:r>
          </w:p>
        </w:tc>
        <w:tc>
          <w:tcPr>
            <w:tcW w:w="0" w:type="auto"/>
            <w:tcBorders>
              <w:top w:val="nil"/>
              <w:left w:val="nil"/>
              <w:bottom w:val="single" w:sz="4" w:space="0" w:color="auto"/>
              <w:right w:val="single" w:sz="4" w:space="0" w:color="auto"/>
            </w:tcBorders>
            <w:shd w:val="clear" w:color="auto" w:fill="auto"/>
            <w:vAlign w:val="center"/>
            <w:hideMark/>
          </w:tcPr>
          <w:p w14:paraId="40241D5B" w14:textId="2E9816B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8.6</w:t>
            </w:r>
            <w:r w:rsidR="00B579D6" w:rsidRPr="007F72B7">
              <w:rPr>
                <w:rFonts w:ascii="Times New Roman" w:eastAsia="Times New Roman" w:hAnsi="Times New Roman" w:cs="Times New Roman"/>
                <w:color w:val="000000"/>
                <w:sz w:val="19"/>
                <w:szCs w:val="19"/>
              </w:rPr>
              <w:t>0</w:t>
            </w:r>
          </w:p>
          <w:p w14:paraId="6500B9CC" w14:textId="1BAC4692"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(8.5</w:t>
            </w:r>
            <w:r w:rsidR="00B579D6" w:rsidRPr="007F72B7">
              <w:rPr>
                <w:rFonts w:ascii="Times New Roman" w:eastAsia="Times New Roman" w:hAnsi="Times New Roman" w:cs="Times New Roman"/>
                <w:color w:val="000000"/>
                <w:sz w:val="19"/>
                <w:szCs w:val="19"/>
              </w:rPr>
              <w:t>0</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8.69)</w:t>
            </w:r>
          </w:p>
        </w:tc>
        <w:tc>
          <w:tcPr>
            <w:tcW w:w="0" w:type="auto"/>
            <w:tcBorders>
              <w:top w:val="nil"/>
              <w:left w:val="nil"/>
              <w:bottom w:val="single" w:sz="4" w:space="0" w:color="auto"/>
              <w:right w:val="single" w:sz="4" w:space="0" w:color="auto"/>
            </w:tcBorders>
            <w:shd w:val="clear" w:color="auto" w:fill="auto"/>
            <w:vAlign w:val="center"/>
            <w:hideMark/>
          </w:tcPr>
          <w:p w14:paraId="0B9F4BD4"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32.48</w:t>
            </w:r>
          </w:p>
          <w:p w14:paraId="67E4B52D" w14:textId="3B1C0B95"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(32.3</w:t>
            </w:r>
            <w:r w:rsidR="00B579D6" w:rsidRPr="007F72B7">
              <w:rPr>
                <w:rFonts w:ascii="Times New Roman" w:eastAsia="Times New Roman" w:hAnsi="Times New Roman" w:cs="Times New Roman"/>
                <w:color w:val="000000"/>
                <w:sz w:val="19"/>
                <w:szCs w:val="19"/>
              </w:rPr>
              <w:t>0</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32.66)</w:t>
            </w:r>
          </w:p>
        </w:tc>
        <w:tc>
          <w:tcPr>
            <w:tcW w:w="0" w:type="auto"/>
            <w:tcBorders>
              <w:top w:val="nil"/>
              <w:left w:val="nil"/>
              <w:bottom w:val="single" w:sz="4" w:space="0" w:color="auto"/>
              <w:right w:val="single" w:sz="4" w:space="0" w:color="auto"/>
            </w:tcBorders>
            <w:shd w:val="clear" w:color="auto" w:fill="auto"/>
            <w:vAlign w:val="center"/>
            <w:hideMark/>
          </w:tcPr>
          <w:p w14:paraId="44544543"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22.85</w:t>
            </w:r>
          </w:p>
          <w:p w14:paraId="4C077908" w14:textId="3BBB441D"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(22.7</w:t>
            </w:r>
            <w:r w:rsidR="00B579D6" w:rsidRPr="007F72B7">
              <w:rPr>
                <w:rFonts w:ascii="Times New Roman" w:eastAsia="Times New Roman" w:hAnsi="Times New Roman" w:cs="Times New Roman"/>
                <w:color w:val="000000"/>
                <w:sz w:val="19"/>
                <w:szCs w:val="19"/>
              </w:rPr>
              <w:t>0</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23</w:t>
            </w:r>
            <w:r w:rsidR="00B579D6" w:rsidRPr="007F72B7">
              <w:rPr>
                <w:rFonts w:ascii="Times New Roman" w:eastAsia="Times New Roman" w:hAnsi="Times New Roman" w:cs="Times New Roman"/>
                <w:color w:val="000000"/>
                <w:sz w:val="19"/>
                <w:szCs w:val="19"/>
              </w:rPr>
              <w:t>.00</w:t>
            </w:r>
            <w:r w:rsidRPr="007F72B7">
              <w:rPr>
                <w:rFonts w:ascii="Times New Roman" w:eastAsia="Times New Roman" w:hAnsi="Times New Roman" w:cs="Times New Roman"/>
                <w:color w:val="000000"/>
                <w:sz w:val="19"/>
                <w:szCs w:val="19"/>
              </w:rPr>
              <w:t>)</w:t>
            </w:r>
          </w:p>
        </w:tc>
        <w:tc>
          <w:tcPr>
            <w:tcW w:w="0" w:type="auto"/>
            <w:tcBorders>
              <w:top w:val="nil"/>
              <w:left w:val="nil"/>
              <w:bottom w:val="single" w:sz="4" w:space="0" w:color="auto"/>
              <w:right w:val="single" w:sz="4" w:space="0" w:color="auto"/>
            </w:tcBorders>
            <w:shd w:val="clear" w:color="auto" w:fill="auto"/>
            <w:vAlign w:val="center"/>
            <w:hideMark/>
          </w:tcPr>
          <w:p w14:paraId="326E5F54"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28.56</w:t>
            </w:r>
          </w:p>
          <w:p w14:paraId="55BB0125" w14:textId="0DE4A6F9"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(28.39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28.73)</w:t>
            </w:r>
          </w:p>
        </w:tc>
        <w:tc>
          <w:tcPr>
            <w:tcW w:w="0" w:type="auto"/>
            <w:tcBorders>
              <w:top w:val="nil"/>
              <w:left w:val="nil"/>
              <w:bottom w:val="single" w:sz="4" w:space="0" w:color="auto"/>
              <w:right w:val="single" w:sz="4" w:space="0" w:color="auto"/>
            </w:tcBorders>
            <w:shd w:val="clear" w:color="auto" w:fill="auto"/>
            <w:vAlign w:val="center"/>
            <w:hideMark/>
          </w:tcPr>
          <w:p w14:paraId="2FCF3B37"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30.91</w:t>
            </w:r>
          </w:p>
          <w:p w14:paraId="0227CF19" w14:textId="7D1DEA3F"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(30.73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31.09)</w:t>
            </w:r>
          </w:p>
        </w:tc>
        <w:tc>
          <w:tcPr>
            <w:tcW w:w="0" w:type="auto"/>
            <w:tcBorders>
              <w:top w:val="nil"/>
              <w:left w:val="nil"/>
              <w:bottom w:val="single" w:sz="4" w:space="0" w:color="auto"/>
              <w:right w:val="single" w:sz="4" w:space="0" w:color="auto"/>
            </w:tcBorders>
            <w:shd w:val="clear" w:color="auto" w:fill="auto"/>
            <w:vAlign w:val="center"/>
            <w:hideMark/>
          </w:tcPr>
          <w:p w14:paraId="1DFA5531"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20.11</w:t>
            </w:r>
          </w:p>
          <w:p w14:paraId="4C409FB7" w14:textId="2F86C7BE"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(19.94</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20.28)</w:t>
            </w:r>
          </w:p>
        </w:tc>
        <w:tc>
          <w:tcPr>
            <w:tcW w:w="0" w:type="auto"/>
            <w:tcBorders>
              <w:top w:val="nil"/>
              <w:left w:val="nil"/>
              <w:bottom w:val="single" w:sz="4" w:space="0" w:color="auto"/>
              <w:right w:val="single" w:sz="4" w:space="0" w:color="auto"/>
            </w:tcBorders>
            <w:shd w:val="clear" w:color="auto" w:fill="auto"/>
            <w:vAlign w:val="center"/>
            <w:hideMark/>
          </w:tcPr>
          <w:p w14:paraId="31D61FE1"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24.84</w:t>
            </w:r>
          </w:p>
          <w:p w14:paraId="663BFAB5" w14:textId="6287E215"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(24.67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25.01)</w:t>
            </w:r>
          </w:p>
        </w:tc>
        <w:tc>
          <w:tcPr>
            <w:tcW w:w="0" w:type="auto"/>
            <w:tcBorders>
              <w:top w:val="nil"/>
              <w:left w:val="nil"/>
              <w:bottom w:val="single" w:sz="4" w:space="0" w:color="auto"/>
              <w:right w:val="single" w:sz="4" w:space="0" w:color="auto"/>
            </w:tcBorders>
            <w:shd w:val="clear" w:color="auto" w:fill="auto"/>
            <w:vAlign w:val="center"/>
            <w:hideMark/>
          </w:tcPr>
          <w:p w14:paraId="3802EC90"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32.74</w:t>
            </w:r>
          </w:p>
          <w:p w14:paraId="260DF0AF" w14:textId="1D2D5870"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(32.56</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32.92)</w:t>
            </w:r>
          </w:p>
        </w:tc>
        <w:tc>
          <w:tcPr>
            <w:tcW w:w="0" w:type="auto"/>
            <w:tcBorders>
              <w:top w:val="nil"/>
              <w:left w:val="nil"/>
              <w:bottom w:val="single" w:sz="4" w:space="0" w:color="auto"/>
              <w:right w:val="single" w:sz="4" w:space="0" w:color="auto"/>
            </w:tcBorders>
            <w:shd w:val="clear" w:color="auto" w:fill="auto"/>
            <w:vAlign w:val="center"/>
            <w:hideMark/>
          </w:tcPr>
          <w:p w14:paraId="4A4A6203" w14:textId="1A30E464"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32.7</w:t>
            </w:r>
            <w:r w:rsidR="00B579D6" w:rsidRPr="007F72B7">
              <w:rPr>
                <w:rFonts w:ascii="Times New Roman" w:eastAsia="Times New Roman" w:hAnsi="Times New Roman" w:cs="Times New Roman"/>
                <w:color w:val="000000"/>
                <w:sz w:val="19"/>
                <w:szCs w:val="19"/>
              </w:rPr>
              <w:t>0</w:t>
            </w:r>
          </w:p>
          <w:p w14:paraId="7FD737DF" w14:textId="64804A5A"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(32.52</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32.88)</w:t>
            </w:r>
          </w:p>
        </w:tc>
      </w:tr>
      <w:tr w:rsidR="001A106C" w:rsidRPr="007F72B7" w14:paraId="7FF4DB16" w14:textId="77777777" w:rsidTr="00300647">
        <w:trPr>
          <w:trHeight w:val="520"/>
          <w:jc w:val="right"/>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2A5809F1" w14:textId="77777777" w:rsidR="00331C78" w:rsidRPr="007F72B7" w:rsidRDefault="00331C78" w:rsidP="00331C78">
            <w:pPr>
              <w:spacing w:after="0" w:line="240" w:lineRule="auto"/>
              <w:jc w:val="right"/>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2000</w:t>
            </w:r>
          </w:p>
        </w:tc>
        <w:tc>
          <w:tcPr>
            <w:tcW w:w="0" w:type="auto"/>
            <w:tcBorders>
              <w:top w:val="nil"/>
              <w:left w:val="nil"/>
              <w:bottom w:val="single" w:sz="4" w:space="0" w:color="auto"/>
              <w:right w:val="single" w:sz="4" w:space="0" w:color="auto"/>
            </w:tcBorders>
            <w:shd w:val="clear" w:color="auto" w:fill="auto"/>
            <w:vAlign w:val="center"/>
            <w:hideMark/>
          </w:tcPr>
          <w:p w14:paraId="0E821D86"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HO-CDI per 10,000 PD</w:t>
            </w:r>
          </w:p>
        </w:tc>
        <w:tc>
          <w:tcPr>
            <w:tcW w:w="0" w:type="auto"/>
            <w:tcBorders>
              <w:top w:val="nil"/>
              <w:left w:val="nil"/>
              <w:bottom w:val="single" w:sz="4" w:space="0" w:color="auto"/>
              <w:right w:val="single" w:sz="4" w:space="0" w:color="auto"/>
            </w:tcBorders>
            <w:shd w:val="clear" w:color="auto" w:fill="auto"/>
            <w:vAlign w:val="center"/>
            <w:hideMark/>
          </w:tcPr>
          <w:p w14:paraId="440B55C6"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5.49</w:t>
            </w:r>
          </w:p>
          <w:p w14:paraId="30B34F49" w14:textId="359885FD"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(5.41</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5.58)</w:t>
            </w:r>
          </w:p>
        </w:tc>
        <w:tc>
          <w:tcPr>
            <w:tcW w:w="0" w:type="auto"/>
            <w:tcBorders>
              <w:top w:val="nil"/>
              <w:left w:val="nil"/>
              <w:bottom w:val="single" w:sz="4" w:space="0" w:color="auto"/>
              <w:right w:val="single" w:sz="4" w:space="0" w:color="auto"/>
            </w:tcBorders>
            <w:shd w:val="clear" w:color="auto" w:fill="auto"/>
            <w:vAlign w:val="center"/>
            <w:hideMark/>
          </w:tcPr>
          <w:p w14:paraId="7D077BFF"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2.82</w:t>
            </w:r>
          </w:p>
          <w:p w14:paraId="69F5606F" w14:textId="6EE2A26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(2.76</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2.88)</w:t>
            </w:r>
          </w:p>
        </w:tc>
        <w:tc>
          <w:tcPr>
            <w:tcW w:w="0" w:type="auto"/>
            <w:tcBorders>
              <w:top w:val="nil"/>
              <w:left w:val="nil"/>
              <w:bottom w:val="single" w:sz="4" w:space="0" w:color="auto"/>
              <w:right w:val="single" w:sz="4" w:space="0" w:color="auto"/>
            </w:tcBorders>
            <w:shd w:val="clear" w:color="auto" w:fill="auto"/>
            <w:vAlign w:val="center"/>
            <w:hideMark/>
          </w:tcPr>
          <w:p w14:paraId="0BDF18C4"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5.44</w:t>
            </w:r>
          </w:p>
          <w:p w14:paraId="05817604" w14:textId="6B47B879"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(5.36</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5.53)</w:t>
            </w:r>
          </w:p>
        </w:tc>
        <w:tc>
          <w:tcPr>
            <w:tcW w:w="0" w:type="auto"/>
            <w:tcBorders>
              <w:top w:val="nil"/>
              <w:left w:val="nil"/>
              <w:bottom w:val="single" w:sz="4" w:space="0" w:color="auto"/>
              <w:right w:val="single" w:sz="4" w:space="0" w:color="auto"/>
            </w:tcBorders>
            <w:shd w:val="clear" w:color="auto" w:fill="auto"/>
            <w:vAlign w:val="center"/>
            <w:hideMark/>
          </w:tcPr>
          <w:p w14:paraId="2A2AC249"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4.52</w:t>
            </w:r>
          </w:p>
          <w:p w14:paraId="52993C50" w14:textId="094577DA"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(4.44</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4.59)</w:t>
            </w:r>
          </w:p>
        </w:tc>
        <w:tc>
          <w:tcPr>
            <w:tcW w:w="0" w:type="auto"/>
            <w:tcBorders>
              <w:top w:val="nil"/>
              <w:left w:val="nil"/>
              <w:bottom w:val="single" w:sz="4" w:space="0" w:color="auto"/>
              <w:right w:val="single" w:sz="4" w:space="0" w:color="auto"/>
            </w:tcBorders>
            <w:shd w:val="clear" w:color="auto" w:fill="auto"/>
            <w:vAlign w:val="center"/>
            <w:hideMark/>
          </w:tcPr>
          <w:p w14:paraId="6328CA61"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5.02</w:t>
            </w:r>
          </w:p>
          <w:p w14:paraId="5BABA021" w14:textId="0DF9A30D"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(4.94</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5.1</w:t>
            </w:r>
            <w:r w:rsidR="00B579D6" w:rsidRPr="007F72B7">
              <w:rPr>
                <w:rFonts w:ascii="Times New Roman" w:eastAsia="Times New Roman" w:hAnsi="Times New Roman" w:cs="Times New Roman"/>
                <w:color w:val="000000"/>
                <w:sz w:val="19"/>
                <w:szCs w:val="19"/>
              </w:rPr>
              <w:t>0</w:t>
            </w:r>
            <w:r w:rsidRPr="007F72B7">
              <w:rPr>
                <w:rFonts w:ascii="Times New Roman" w:eastAsia="Times New Roman" w:hAnsi="Times New Roman" w:cs="Times New Roman"/>
                <w:color w:val="000000"/>
                <w:sz w:val="19"/>
                <w:szCs w:val="19"/>
              </w:rPr>
              <w:t>)</w:t>
            </w:r>
          </w:p>
        </w:tc>
        <w:tc>
          <w:tcPr>
            <w:tcW w:w="0" w:type="auto"/>
            <w:tcBorders>
              <w:top w:val="nil"/>
              <w:left w:val="nil"/>
              <w:bottom w:val="single" w:sz="4" w:space="0" w:color="auto"/>
              <w:right w:val="single" w:sz="4" w:space="0" w:color="auto"/>
            </w:tcBorders>
            <w:shd w:val="clear" w:color="auto" w:fill="auto"/>
            <w:vAlign w:val="center"/>
            <w:hideMark/>
          </w:tcPr>
          <w:p w14:paraId="36A0569D"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5.38</w:t>
            </w:r>
          </w:p>
          <w:p w14:paraId="622AEE60" w14:textId="57A5C815"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w:t>
            </w:r>
            <w:r w:rsidR="00B579D6" w:rsidRPr="007F72B7">
              <w:rPr>
                <w:rFonts w:ascii="Times New Roman" w:eastAsia="Times New Roman" w:hAnsi="Times New Roman" w:cs="Times New Roman"/>
                <w:color w:val="000000"/>
                <w:sz w:val="19"/>
                <w:szCs w:val="19"/>
              </w:rPr>
              <w:t>0</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5.46)</w:t>
            </w:r>
          </w:p>
        </w:tc>
        <w:tc>
          <w:tcPr>
            <w:tcW w:w="0" w:type="auto"/>
            <w:tcBorders>
              <w:top w:val="nil"/>
              <w:left w:val="nil"/>
              <w:bottom w:val="single" w:sz="4" w:space="0" w:color="auto"/>
              <w:right w:val="single" w:sz="4" w:space="0" w:color="auto"/>
            </w:tcBorders>
            <w:shd w:val="clear" w:color="auto" w:fill="auto"/>
            <w:vAlign w:val="center"/>
            <w:hideMark/>
          </w:tcPr>
          <w:p w14:paraId="4B09A8EB"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3.95</w:t>
            </w:r>
          </w:p>
          <w:p w14:paraId="2407B14B" w14:textId="6FE2D213"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(3.88</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4.02)</w:t>
            </w:r>
          </w:p>
        </w:tc>
        <w:tc>
          <w:tcPr>
            <w:tcW w:w="0" w:type="auto"/>
            <w:tcBorders>
              <w:top w:val="nil"/>
              <w:left w:val="nil"/>
              <w:bottom w:val="single" w:sz="4" w:space="0" w:color="auto"/>
              <w:right w:val="single" w:sz="4" w:space="0" w:color="auto"/>
            </w:tcBorders>
            <w:shd w:val="clear" w:color="auto" w:fill="auto"/>
            <w:vAlign w:val="center"/>
            <w:hideMark/>
          </w:tcPr>
          <w:p w14:paraId="00FEA62F"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4.84</w:t>
            </w:r>
          </w:p>
          <w:p w14:paraId="56294A9C" w14:textId="41752AAB"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(4.77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4.92)</w:t>
            </w:r>
          </w:p>
        </w:tc>
        <w:tc>
          <w:tcPr>
            <w:tcW w:w="0" w:type="auto"/>
            <w:tcBorders>
              <w:top w:val="nil"/>
              <w:left w:val="nil"/>
              <w:bottom w:val="single" w:sz="4" w:space="0" w:color="auto"/>
              <w:right w:val="single" w:sz="4" w:space="0" w:color="auto"/>
            </w:tcBorders>
            <w:shd w:val="clear" w:color="auto" w:fill="auto"/>
            <w:vAlign w:val="center"/>
            <w:hideMark/>
          </w:tcPr>
          <w:p w14:paraId="7F5CCD49"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5.47</w:t>
            </w:r>
          </w:p>
          <w:p w14:paraId="09201DA3" w14:textId="69219E09"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5.55)</w:t>
            </w:r>
          </w:p>
        </w:tc>
        <w:tc>
          <w:tcPr>
            <w:tcW w:w="0" w:type="auto"/>
            <w:tcBorders>
              <w:top w:val="nil"/>
              <w:left w:val="nil"/>
              <w:bottom w:val="single" w:sz="4" w:space="0" w:color="auto"/>
              <w:right w:val="single" w:sz="4" w:space="0" w:color="auto"/>
            </w:tcBorders>
            <w:shd w:val="clear" w:color="auto" w:fill="auto"/>
            <w:vAlign w:val="center"/>
            <w:hideMark/>
          </w:tcPr>
          <w:p w14:paraId="73FECEFD" w14:textId="60B69603"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5.5</w:t>
            </w:r>
            <w:r w:rsidR="00B579D6" w:rsidRPr="007F72B7">
              <w:rPr>
                <w:rFonts w:ascii="Times New Roman" w:eastAsia="Times New Roman" w:hAnsi="Times New Roman" w:cs="Times New Roman"/>
                <w:color w:val="000000"/>
                <w:sz w:val="19"/>
                <w:szCs w:val="19"/>
              </w:rPr>
              <w:t>0</w:t>
            </w:r>
          </w:p>
          <w:p w14:paraId="301DBD53" w14:textId="4F85176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(5.41</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5.58)</w:t>
            </w:r>
          </w:p>
        </w:tc>
      </w:tr>
      <w:tr w:rsidR="001A106C" w:rsidRPr="007F72B7" w14:paraId="015F2909" w14:textId="77777777" w:rsidTr="00300647">
        <w:trPr>
          <w:trHeight w:val="780"/>
          <w:jc w:val="right"/>
        </w:trPr>
        <w:tc>
          <w:tcPr>
            <w:tcW w:w="0" w:type="auto"/>
            <w:vMerge/>
            <w:tcBorders>
              <w:top w:val="nil"/>
              <w:left w:val="single" w:sz="4" w:space="0" w:color="auto"/>
              <w:bottom w:val="single" w:sz="4" w:space="0" w:color="auto"/>
              <w:right w:val="single" w:sz="4" w:space="0" w:color="auto"/>
            </w:tcBorders>
            <w:vAlign w:val="center"/>
            <w:hideMark/>
          </w:tcPr>
          <w:p w14:paraId="6F85D533"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p>
        </w:tc>
        <w:tc>
          <w:tcPr>
            <w:tcW w:w="0" w:type="auto"/>
            <w:tcBorders>
              <w:top w:val="nil"/>
              <w:left w:val="nil"/>
              <w:bottom w:val="single" w:sz="4" w:space="0" w:color="auto"/>
              <w:right w:val="single" w:sz="4" w:space="0" w:color="auto"/>
            </w:tcBorders>
            <w:shd w:val="clear" w:color="auto" w:fill="auto"/>
            <w:vAlign w:val="center"/>
            <w:hideMark/>
          </w:tcPr>
          <w:p w14:paraId="7C50E941"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AC per 1,000 admissions</w:t>
            </w:r>
          </w:p>
        </w:tc>
        <w:tc>
          <w:tcPr>
            <w:tcW w:w="0" w:type="auto"/>
            <w:tcBorders>
              <w:top w:val="nil"/>
              <w:left w:val="nil"/>
              <w:bottom w:val="single" w:sz="4" w:space="0" w:color="auto"/>
              <w:right w:val="single" w:sz="4" w:space="0" w:color="auto"/>
            </w:tcBorders>
            <w:shd w:val="clear" w:color="auto" w:fill="auto"/>
            <w:vAlign w:val="center"/>
            <w:hideMark/>
          </w:tcPr>
          <w:p w14:paraId="6E2A0D96"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32.73</w:t>
            </w:r>
          </w:p>
          <w:p w14:paraId="471159D3" w14:textId="05509FC0"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(32.57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32.88)</w:t>
            </w:r>
          </w:p>
        </w:tc>
        <w:tc>
          <w:tcPr>
            <w:tcW w:w="0" w:type="auto"/>
            <w:tcBorders>
              <w:top w:val="nil"/>
              <w:left w:val="nil"/>
              <w:bottom w:val="single" w:sz="4" w:space="0" w:color="auto"/>
              <w:right w:val="single" w:sz="4" w:space="0" w:color="auto"/>
            </w:tcBorders>
            <w:shd w:val="clear" w:color="auto" w:fill="auto"/>
            <w:vAlign w:val="center"/>
            <w:hideMark/>
          </w:tcPr>
          <w:p w14:paraId="78FAA307" w14:textId="3CF0DFE5"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8.6</w:t>
            </w:r>
            <w:r w:rsidR="00B579D6" w:rsidRPr="007F72B7">
              <w:rPr>
                <w:rFonts w:ascii="Times New Roman" w:eastAsia="Times New Roman" w:hAnsi="Times New Roman" w:cs="Times New Roman"/>
                <w:color w:val="000000"/>
                <w:sz w:val="19"/>
                <w:szCs w:val="19"/>
              </w:rPr>
              <w:t>0</w:t>
            </w:r>
          </w:p>
          <w:p w14:paraId="7FAFCD30" w14:textId="74DA8295"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(8.53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8.68)</w:t>
            </w:r>
          </w:p>
        </w:tc>
        <w:tc>
          <w:tcPr>
            <w:tcW w:w="0" w:type="auto"/>
            <w:tcBorders>
              <w:top w:val="nil"/>
              <w:left w:val="nil"/>
              <w:bottom w:val="single" w:sz="4" w:space="0" w:color="auto"/>
              <w:right w:val="single" w:sz="4" w:space="0" w:color="auto"/>
            </w:tcBorders>
            <w:shd w:val="clear" w:color="auto" w:fill="auto"/>
            <w:vAlign w:val="center"/>
            <w:hideMark/>
          </w:tcPr>
          <w:p w14:paraId="253615DD"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32.44</w:t>
            </w:r>
          </w:p>
          <w:p w14:paraId="165FACF7" w14:textId="7FCA3A8A"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(32.28</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32.6</w:t>
            </w:r>
            <w:r w:rsidR="00B579D6" w:rsidRPr="007F72B7">
              <w:rPr>
                <w:rFonts w:ascii="Times New Roman" w:eastAsia="Times New Roman" w:hAnsi="Times New Roman" w:cs="Times New Roman"/>
                <w:color w:val="000000"/>
                <w:sz w:val="19"/>
                <w:szCs w:val="19"/>
              </w:rPr>
              <w:t>0</w:t>
            </w:r>
            <w:r w:rsidRPr="007F72B7">
              <w:rPr>
                <w:rFonts w:ascii="Times New Roman" w:eastAsia="Times New Roman" w:hAnsi="Times New Roman" w:cs="Times New Roman"/>
                <w:color w:val="000000"/>
                <w:sz w:val="19"/>
                <w:szCs w:val="19"/>
              </w:rPr>
              <w:t>)</w:t>
            </w:r>
          </w:p>
        </w:tc>
        <w:tc>
          <w:tcPr>
            <w:tcW w:w="0" w:type="auto"/>
            <w:tcBorders>
              <w:top w:val="nil"/>
              <w:left w:val="nil"/>
              <w:bottom w:val="single" w:sz="4" w:space="0" w:color="auto"/>
              <w:right w:val="single" w:sz="4" w:space="0" w:color="auto"/>
            </w:tcBorders>
            <w:shd w:val="clear" w:color="auto" w:fill="auto"/>
            <w:vAlign w:val="center"/>
            <w:hideMark/>
          </w:tcPr>
          <w:p w14:paraId="195C028A"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22.86</w:t>
            </w:r>
          </w:p>
          <w:p w14:paraId="6F7B4363" w14:textId="1274DCD5"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(22.73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22.99)</w:t>
            </w:r>
          </w:p>
        </w:tc>
        <w:tc>
          <w:tcPr>
            <w:tcW w:w="0" w:type="auto"/>
            <w:tcBorders>
              <w:top w:val="nil"/>
              <w:left w:val="nil"/>
              <w:bottom w:val="single" w:sz="4" w:space="0" w:color="auto"/>
              <w:right w:val="single" w:sz="4" w:space="0" w:color="auto"/>
            </w:tcBorders>
            <w:shd w:val="clear" w:color="auto" w:fill="auto"/>
            <w:vAlign w:val="center"/>
            <w:hideMark/>
          </w:tcPr>
          <w:p w14:paraId="3FB55D98"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28.55</w:t>
            </w:r>
          </w:p>
          <w:p w14:paraId="66D52DFD" w14:textId="030C3956"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(28.41</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28.69)</w:t>
            </w:r>
          </w:p>
        </w:tc>
        <w:tc>
          <w:tcPr>
            <w:tcW w:w="0" w:type="auto"/>
            <w:tcBorders>
              <w:top w:val="nil"/>
              <w:left w:val="nil"/>
              <w:bottom w:val="single" w:sz="4" w:space="0" w:color="auto"/>
              <w:right w:val="single" w:sz="4" w:space="0" w:color="auto"/>
            </w:tcBorders>
            <w:shd w:val="clear" w:color="auto" w:fill="auto"/>
            <w:vAlign w:val="center"/>
            <w:hideMark/>
          </w:tcPr>
          <w:p w14:paraId="0E3D9B67"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30.93</w:t>
            </w:r>
          </w:p>
          <w:p w14:paraId="1B523B06" w14:textId="3200DC89"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(30.77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31.08)</w:t>
            </w:r>
          </w:p>
        </w:tc>
        <w:tc>
          <w:tcPr>
            <w:tcW w:w="0" w:type="auto"/>
            <w:tcBorders>
              <w:top w:val="nil"/>
              <w:left w:val="nil"/>
              <w:bottom w:val="single" w:sz="4" w:space="0" w:color="auto"/>
              <w:right w:val="single" w:sz="4" w:space="0" w:color="auto"/>
            </w:tcBorders>
            <w:shd w:val="clear" w:color="auto" w:fill="auto"/>
            <w:vAlign w:val="center"/>
            <w:hideMark/>
          </w:tcPr>
          <w:p w14:paraId="6F77F8EA"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20.09</w:t>
            </w:r>
          </w:p>
          <w:p w14:paraId="3CAF0F2D" w14:textId="72897D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(19.95</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20.24)</w:t>
            </w:r>
          </w:p>
        </w:tc>
        <w:tc>
          <w:tcPr>
            <w:tcW w:w="0" w:type="auto"/>
            <w:tcBorders>
              <w:top w:val="nil"/>
              <w:left w:val="nil"/>
              <w:bottom w:val="single" w:sz="4" w:space="0" w:color="auto"/>
              <w:right w:val="single" w:sz="4" w:space="0" w:color="auto"/>
            </w:tcBorders>
            <w:shd w:val="clear" w:color="auto" w:fill="auto"/>
            <w:vAlign w:val="center"/>
            <w:hideMark/>
          </w:tcPr>
          <w:p w14:paraId="3A866EF4"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24.85</w:t>
            </w:r>
          </w:p>
          <w:p w14:paraId="22E5FB74" w14:textId="0C34C4FC"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(24.7</w:t>
            </w:r>
            <w:r w:rsidR="00B579D6" w:rsidRPr="007F72B7">
              <w:rPr>
                <w:rFonts w:ascii="Times New Roman" w:eastAsia="Times New Roman" w:hAnsi="Times New Roman" w:cs="Times New Roman"/>
                <w:color w:val="000000"/>
                <w:sz w:val="19"/>
                <w:szCs w:val="19"/>
              </w:rPr>
              <w:t>0</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24.99)</w:t>
            </w:r>
          </w:p>
        </w:tc>
        <w:tc>
          <w:tcPr>
            <w:tcW w:w="0" w:type="auto"/>
            <w:tcBorders>
              <w:top w:val="nil"/>
              <w:left w:val="nil"/>
              <w:bottom w:val="single" w:sz="4" w:space="0" w:color="auto"/>
              <w:right w:val="single" w:sz="4" w:space="0" w:color="auto"/>
            </w:tcBorders>
            <w:shd w:val="clear" w:color="auto" w:fill="auto"/>
            <w:vAlign w:val="center"/>
            <w:hideMark/>
          </w:tcPr>
          <w:p w14:paraId="17F2B073"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32.77</w:t>
            </w:r>
          </w:p>
          <w:p w14:paraId="6BEC5D44" w14:textId="52F2DFDD"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(32.61</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32.92)</w:t>
            </w:r>
          </w:p>
        </w:tc>
        <w:tc>
          <w:tcPr>
            <w:tcW w:w="0" w:type="auto"/>
            <w:tcBorders>
              <w:top w:val="nil"/>
              <w:left w:val="nil"/>
              <w:bottom w:val="single" w:sz="4" w:space="0" w:color="auto"/>
              <w:right w:val="single" w:sz="4" w:space="0" w:color="auto"/>
            </w:tcBorders>
            <w:shd w:val="clear" w:color="auto" w:fill="auto"/>
            <w:vAlign w:val="center"/>
            <w:hideMark/>
          </w:tcPr>
          <w:p w14:paraId="3461BEF2" w14:textId="5F75ACF8"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32.7</w:t>
            </w:r>
            <w:r w:rsidR="00B579D6" w:rsidRPr="007F72B7">
              <w:rPr>
                <w:rFonts w:ascii="Times New Roman" w:eastAsia="Times New Roman" w:hAnsi="Times New Roman" w:cs="Times New Roman"/>
                <w:color w:val="000000"/>
                <w:sz w:val="19"/>
                <w:szCs w:val="19"/>
              </w:rPr>
              <w:t>0</w:t>
            </w:r>
          </w:p>
          <w:p w14:paraId="65C2E885" w14:textId="1C593E4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(32.55</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32.86)</w:t>
            </w:r>
          </w:p>
        </w:tc>
      </w:tr>
      <w:tr w:rsidR="001A106C" w:rsidRPr="007F72B7" w14:paraId="48285886" w14:textId="77777777" w:rsidTr="00300647">
        <w:trPr>
          <w:trHeight w:val="520"/>
          <w:jc w:val="right"/>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AB5F544" w14:textId="77777777" w:rsidR="00331C78" w:rsidRPr="007F72B7" w:rsidRDefault="00331C78" w:rsidP="00331C78">
            <w:pPr>
              <w:spacing w:after="0" w:line="240" w:lineRule="auto"/>
              <w:jc w:val="right"/>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2500</w:t>
            </w:r>
          </w:p>
        </w:tc>
        <w:tc>
          <w:tcPr>
            <w:tcW w:w="0" w:type="auto"/>
            <w:tcBorders>
              <w:top w:val="nil"/>
              <w:left w:val="nil"/>
              <w:bottom w:val="single" w:sz="4" w:space="0" w:color="auto"/>
              <w:right w:val="single" w:sz="4" w:space="0" w:color="auto"/>
            </w:tcBorders>
            <w:shd w:val="clear" w:color="auto" w:fill="auto"/>
            <w:vAlign w:val="center"/>
            <w:hideMark/>
          </w:tcPr>
          <w:p w14:paraId="718F17FB"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HO-CDI per 10,000 PD</w:t>
            </w:r>
          </w:p>
        </w:tc>
        <w:tc>
          <w:tcPr>
            <w:tcW w:w="0" w:type="auto"/>
            <w:tcBorders>
              <w:top w:val="nil"/>
              <w:left w:val="nil"/>
              <w:bottom w:val="single" w:sz="4" w:space="0" w:color="auto"/>
              <w:right w:val="single" w:sz="4" w:space="0" w:color="auto"/>
            </w:tcBorders>
            <w:shd w:val="clear" w:color="auto" w:fill="auto"/>
            <w:vAlign w:val="center"/>
            <w:hideMark/>
          </w:tcPr>
          <w:p w14:paraId="4E8AC05E" w14:textId="455A7D20"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5.5</w:t>
            </w:r>
            <w:r w:rsidR="00B579D6" w:rsidRPr="007F72B7">
              <w:rPr>
                <w:rFonts w:ascii="Times New Roman" w:eastAsia="Times New Roman" w:hAnsi="Times New Roman" w:cs="Times New Roman"/>
                <w:color w:val="000000"/>
                <w:sz w:val="19"/>
                <w:szCs w:val="19"/>
              </w:rPr>
              <w:t>0</w:t>
            </w:r>
          </w:p>
          <w:p w14:paraId="1997DB2B" w14:textId="4FDD970A"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(5.42</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5.57)</w:t>
            </w:r>
          </w:p>
        </w:tc>
        <w:tc>
          <w:tcPr>
            <w:tcW w:w="0" w:type="auto"/>
            <w:tcBorders>
              <w:top w:val="nil"/>
              <w:left w:val="nil"/>
              <w:bottom w:val="single" w:sz="4" w:space="0" w:color="auto"/>
              <w:right w:val="single" w:sz="4" w:space="0" w:color="auto"/>
            </w:tcBorders>
            <w:shd w:val="clear" w:color="auto" w:fill="auto"/>
            <w:vAlign w:val="center"/>
            <w:hideMark/>
          </w:tcPr>
          <w:p w14:paraId="4F3D2209"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2.83</w:t>
            </w:r>
          </w:p>
          <w:p w14:paraId="71BFB225" w14:textId="09439DA3"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(2.78</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2.89)</w:t>
            </w:r>
          </w:p>
        </w:tc>
        <w:tc>
          <w:tcPr>
            <w:tcW w:w="0" w:type="auto"/>
            <w:tcBorders>
              <w:top w:val="nil"/>
              <w:left w:val="nil"/>
              <w:bottom w:val="single" w:sz="4" w:space="0" w:color="auto"/>
              <w:right w:val="single" w:sz="4" w:space="0" w:color="auto"/>
            </w:tcBorders>
            <w:shd w:val="clear" w:color="auto" w:fill="auto"/>
            <w:vAlign w:val="center"/>
            <w:hideMark/>
          </w:tcPr>
          <w:p w14:paraId="4529B736"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5.44</w:t>
            </w:r>
          </w:p>
          <w:p w14:paraId="6222381D" w14:textId="50AAD9B6"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(5.36</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5.51)</w:t>
            </w:r>
          </w:p>
        </w:tc>
        <w:tc>
          <w:tcPr>
            <w:tcW w:w="0" w:type="auto"/>
            <w:tcBorders>
              <w:top w:val="nil"/>
              <w:left w:val="nil"/>
              <w:bottom w:val="single" w:sz="4" w:space="0" w:color="auto"/>
              <w:right w:val="single" w:sz="4" w:space="0" w:color="auto"/>
            </w:tcBorders>
            <w:shd w:val="clear" w:color="auto" w:fill="auto"/>
            <w:vAlign w:val="center"/>
            <w:hideMark/>
          </w:tcPr>
          <w:p w14:paraId="2ECEE806"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4.51</w:t>
            </w:r>
          </w:p>
          <w:p w14:paraId="55CFA858" w14:textId="4FDE336D"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(4.44</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4.57)</w:t>
            </w:r>
          </w:p>
        </w:tc>
        <w:tc>
          <w:tcPr>
            <w:tcW w:w="0" w:type="auto"/>
            <w:tcBorders>
              <w:top w:val="nil"/>
              <w:left w:val="nil"/>
              <w:bottom w:val="single" w:sz="4" w:space="0" w:color="auto"/>
              <w:right w:val="single" w:sz="4" w:space="0" w:color="auto"/>
            </w:tcBorders>
            <w:shd w:val="clear" w:color="auto" w:fill="auto"/>
            <w:vAlign w:val="center"/>
            <w:hideMark/>
          </w:tcPr>
          <w:p w14:paraId="123485E8"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5.02</w:t>
            </w:r>
          </w:p>
          <w:p w14:paraId="1A7A22D2" w14:textId="1B948CE9"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(4.95</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5.09)</w:t>
            </w:r>
          </w:p>
        </w:tc>
        <w:tc>
          <w:tcPr>
            <w:tcW w:w="0" w:type="auto"/>
            <w:tcBorders>
              <w:top w:val="nil"/>
              <w:left w:val="nil"/>
              <w:bottom w:val="single" w:sz="4" w:space="0" w:color="auto"/>
              <w:right w:val="single" w:sz="4" w:space="0" w:color="auto"/>
            </w:tcBorders>
            <w:shd w:val="clear" w:color="auto" w:fill="auto"/>
            <w:vAlign w:val="center"/>
            <w:hideMark/>
          </w:tcPr>
          <w:p w14:paraId="553A383B"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5.37</w:t>
            </w:r>
          </w:p>
          <w:p w14:paraId="5A968683" w14:textId="074A3832"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w:t>
            </w:r>
            <w:r w:rsidR="00B579D6" w:rsidRPr="007F72B7">
              <w:rPr>
                <w:rFonts w:ascii="Times New Roman" w:eastAsia="Times New Roman" w:hAnsi="Times New Roman" w:cs="Times New Roman"/>
                <w:color w:val="000000"/>
                <w:sz w:val="19"/>
                <w:szCs w:val="19"/>
              </w:rPr>
              <w:t>0</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5.44)</w:t>
            </w:r>
          </w:p>
        </w:tc>
        <w:tc>
          <w:tcPr>
            <w:tcW w:w="0" w:type="auto"/>
            <w:tcBorders>
              <w:top w:val="nil"/>
              <w:left w:val="nil"/>
              <w:bottom w:val="single" w:sz="4" w:space="0" w:color="auto"/>
              <w:right w:val="single" w:sz="4" w:space="0" w:color="auto"/>
            </w:tcBorders>
            <w:shd w:val="clear" w:color="auto" w:fill="auto"/>
            <w:vAlign w:val="center"/>
            <w:hideMark/>
          </w:tcPr>
          <w:p w14:paraId="5ADBF69D"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3.97</w:t>
            </w:r>
          </w:p>
          <w:p w14:paraId="5BB34095" w14:textId="34C867FE"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(3.9</w:t>
            </w:r>
            <w:r w:rsidR="00B579D6" w:rsidRPr="007F72B7">
              <w:rPr>
                <w:rFonts w:ascii="Times New Roman" w:eastAsia="Times New Roman" w:hAnsi="Times New Roman" w:cs="Times New Roman"/>
                <w:color w:val="000000"/>
                <w:sz w:val="19"/>
                <w:szCs w:val="19"/>
              </w:rPr>
              <w:t>0</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4.03)</w:t>
            </w:r>
          </w:p>
        </w:tc>
        <w:tc>
          <w:tcPr>
            <w:tcW w:w="0" w:type="auto"/>
            <w:tcBorders>
              <w:top w:val="nil"/>
              <w:left w:val="nil"/>
              <w:bottom w:val="single" w:sz="4" w:space="0" w:color="auto"/>
              <w:right w:val="single" w:sz="4" w:space="0" w:color="auto"/>
            </w:tcBorders>
            <w:shd w:val="clear" w:color="auto" w:fill="auto"/>
            <w:vAlign w:val="center"/>
            <w:hideMark/>
          </w:tcPr>
          <w:p w14:paraId="25D18833"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4.83</w:t>
            </w:r>
          </w:p>
          <w:p w14:paraId="06C16AAD" w14:textId="131C03BF"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(4.76</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4.9</w:t>
            </w:r>
            <w:r w:rsidR="00B579D6" w:rsidRPr="007F72B7">
              <w:rPr>
                <w:rFonts w:ascii="Times New Roman" w:eastAsia="Times New Roman" w:hAnsi="Times New Roman" w:cs="Times New Roman"/>
                <w:color w:val="000000"/>
                <w:sz w:val="19"/>
                <w:szCs w:val="19"/>
              </w:rPr>
              <w:t>0</w:t>
            </w:r>
            <w:r w:rsidRPr="007F72B7">
              <w:rPr>
                <w:rFonts w:ascii="Times New Roman" w:eastAsia="Times New Roman" w:hAnsi="Times New Roman" w:cs="Times New Roman"/>
                <w:color w:val="000000"/>
                <w:sz w:val="19"/>
                <w:szCs w:val="19"/>
              </w:rPr>
              <w:t>)</w:t>
            </w:r>
          </w:p>
        </w:tc>
        <w:tc>
          <w:tcPr>
            <w:tcW w:w="0" w:type="auto"/>
            <w:tcBorders>
              <w:top w:val="nil"/>
              <w:left w:val="nil"/>
              <w:bottom w:val="single" w:sz="4" w:space="0" w:color="auto"/>
              <w:right w:val="single" w:sz="4" w:space="0" w:color="auto"/>
            </w:tcBorders>
            <w:shd w:val="clear" w:color="auto" w:fill="auto"/>
            <w:vAlign w:val="center"/>
            <w:hideMark/>
          </w:tcPr>
          <w:p w14:paraId="5577897A"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5.49</w:t>
            </w:r>
          </w:p>
          <w:p w14:paraId="45261A75" w14:textId="40A7B2FE"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(5.41</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5.56)</w:t>
            </w:r>
          </w:p>
        </w:tc>
        <w:tc>
          <w:tcPr>
            <w:tcW w:w="0" w:type="auto"/>
            <w:tcBorders>
              <w:top w:val="nil"/>
              <w:left w:val="nil"/>
              <w:bottom w:val="single" w:sz="4" w:space="0" w:color="auto"/>
              <w:right w:val="single" w:sz="4" w:space="0" w:color="auto"/>
            </w:tcBorders>
            <w:shd w:val="clear" w:color="auto" w:fill="auto"/>
            <w:vAlign w:val="center"/>
            <w:hideMark/>
          </w:tcPr>
          <w:p w14:paraId="28454C5C" w14:textId="4079937D"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5.5</w:t>
            </w:r>
            <w:r w:rsidR="00B579D6" w:rsidRPr="007F72B7">
              <w:rPr>
                <w:rFonts w:ascii="Times New Roman" w:eastAsia="Times New Roman" w:hAnsi="Times New Roman" w:cs="Times New Roman"/>
                <w:color w:val="000000"/>
                <w:sz w:val="19"/>
                <w:szCs w:val="19"/>
              </w:rPr>
              <w:t>0</w:t>
            </w:r>
          </w:p>
          <w:p w14:paraId="61D1C967" w14:textId="6AEB2A83"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5.58)</w:t>
            </w:r>
          </w:p>
        </w:tc>
      </w:tr>
      <w:tr w:rsidR="001A106C" w:rsidRPr="007F72B7" w14:paraId="0EDD1637" w14:textId="77777777" w:rsidTr="00300647">
        <w:trPr>
          <w:trHeight w:val="780"/>
          <w:jc w:val="right"/>
        </w:trPr>
        <w:tc>
          <w:tcPr>
            <w:tcW w:w="0" w:type="auto"/>
            <w:vMerge/>
            <w:tcBorders>
              <w:top w:val="nil"/>
              <w:left w:val="single" w:sz="4" w:space="0" w:color="auto"/>
              <w:bottom w:val="single" w:sz="4" w:space="0" w:color="auto"/>
              <w:right w:val="single" w:sz="4" w:space="0" w:color="auto"/>
            </w:tcBorders>
            <w:vAlign w:val="center"/>
            <w:hideMark/>
          </w:tcPr>
          <w:p w14:paraId="4ED8D9EE"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p>
        </w:tc>
        <w:tc>
          <w:tcPr>
            <w:tcW w:w="0" w:type="auto"/>
            <w:tcBorders>
              <w:top w:val="nil"/>
              <w:left w:val="nil"/>
              <w:bottom w:val="single" w:sz="4" w:space="0" w:color="auto"/>
              <w:right w:val="single" w:sz="4" w:space="0" w:color="auto"/>
            </w:tcBorders>
            <w:shd w:val="clear" w:color="auto" w:fill="auto"/>
            <w:vAlign w:val="center"/>
            <w:hideMark/>
          </w:tcPr>
          <w:p w14:paraId="702D63B6"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AC per 1,000 admissions</w:t>
            </w:r>
          </w:p>
        </w:tc>
        <w:tc>
          <w:tcPr>
            <w:tcW w:w="0" w:type="auto"/>
            <w:tcBorders>
              <w:top w:val="nil"/>
              <w:left w:val="nil"/>
              <w:bottom w:val="single" w:sz="4" w:space="0" w:color="auto"/>
              <w:right w:val="single" w:sz="4" w:space="0" w:color="auto"/>
            </w:tcBorders>
            <w:shd w:val="clear" w:color="auto" w:fill="auto"/>
            <w:vAlign w:val="center"/>
            <w:hideMark/>
          </w:tcPr>
          <w:p w14:paraId="5FDD28A7"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32.71</w:t>
            </w:r>
          </w:p>
          <w:p w14:paraId="18573EAC" w14:textId="2FB7EC5D"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(32.57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32.85)</w:t>
            </w:r>
          </w:p>
        </w:tc>
        <w:tc>
          <w:tcPr>
            <w:tcW w:w="0" w:type="auto"/>
            <w:tcBorders>
              <w:top w:val="nil"/>
              <w:left w:val="nil"/>
              <w:bottom w:val="single" w:sz="4" w:space="0" w:color="auto"/>
              <w:right w:val="single" w:sz="4" w:space="0" w:color="auto"/>
            </w:tcBorders>
            <w:shd w:val="clear" w:color="auto" w:fill="auto"/>
            <w:vAlign w:val="center"/>
            <w:hideMark/>
          </w:tcPr>
          <w:p w14:paraId="7DA1EE9D"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8.62</w:t>
            </w:r>
          </w:p>
          <w:p w14:paraId="660C0235" w14:textId="3FEA58DC"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(8.55</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8.69)</w:t>
            </w:r>
          </w:p>
        </w:tc>
        <w:tc>
          <w:tcPr>
            <w:tcW w:w="0" w:type="auto"/>
            <w:tcBorders>
              <w:top w:val="nil"/>
              <w:left w:val="nil"/>
              <w:bottom w:val="single" w:sz="4" w:space="0" w:color="auto"/>
              <w:right w:val="single" w:sz="4" w:space="0" w:color="auto"/>
            </w:tcBorders>
            <w:shd w:val="clear" w:color="auto" w:fill="auto"/>
            <w:vAlign w:val="center"/>
            <w:hideMark/>
          </w:tcPr>
          <w:p w14:paraId="2758923C"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32.42</w:t>
            </w:r>
          </w:p>
          <w:p w14:paraId="75BD8E28" w14:textId="2383DBBA"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(32.28</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32.56)</w:t>
            </w:r>
          </w:p>
        </w:tc>
        <w:tc>
          <w:tcPr>
            <w:tcW w:w="0" w:type="auto"/>
            <w:tcBorders>
              <w:top w:val="nil"/>
              <w:left w:val="nil"/>
              <w:bottom w:val="single" w:sz="4" w:space="0" w:color="auto"/>
              <w:right w:val="single" w:sz="4" w:space="0" w:color="auto"/>
            </w:tcBorders>
            <w:shd w:val="clear" w:color="auto" w:fill="auto"/>
            <w:vAlign w:val="center"/>
            <w:hideMark/>
          </w:tcPr>
          <w:p w14:paraId="6444F38D"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22.84</w:t>
            </w:r>
          </w:p>
          <w:p w14:paraId="04038BBF" w14:textId="2201736F"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(22.73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22.96)</w:t>
            </w:r>
          </w:p>
        </w:tc>
        <w:tc>
          <w:tcPr>
            <w:tcW w:w="0" w:type="auto"/>
            <w:tcBorders>
              <w:top w:val="nil"/>
              <w:left w:val="nil"/>
              <w:bottom w:val="single" w:sz="4" w:space="0" w:color="auto"/>
              <w:right w:val="single" w:sz="4" w:space="0" w:color="auto"/>
            </w:tcBorders>
            <w:shd w:val="clear" w:color="auto" w:fill="auto"/>
            <w:vAlign w:val="center"/>
            <w:hideMark/>
          </w:tcPr>
          <w:p w14:paraId="73EAA6AD"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28.55</w:t>
            </w:r>
          </w:p>
          <w:p w14:paraId="1714D191" w14:textId="64DCEF3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(28.42</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28.68)</w:t>
            </w:r>
          </w:p>
        </w:tc>
        <w:tc>
          <w:tcPr>
            <w:tcW w:w="0" w:type="auto"/>
            <w:tcBorders>
              <w:top w:val="nil"/>
              <w:left w:val="nil"/>
              <w:bottom w:val="single" w:sz="4" w:space="0" w:color="auto"/>
              <w:right w:val="single" w:sz="4" w:space="0" w:color="auto"/>
            </w:tcBorders>
            <w:shd w:val="clear" w:color="auto" w:fill="auto"/>
            <w:vAlign w:val="center"/>
            <w:hideMark/>
          </w:tcPr>
          <w:p w14:paraId="55E6B907" w14:textId="3B7F1FD9"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30.9</w:t>
            </w:r>
            <w:r w:rsidR="00B579D6" w:rsidRPr="007F72B7">
              <w:rPr>
                <w:rFonts w:ascii="Times New Roman" w:eastAsia="Times New Roman" w:hAnsi="Times New Roman" w:cs="Times New Roman"/>
                <w:color w:val="000000"/>
                <w:sz w:val="19"/>
                <w:szCs w:val="19"/>
              </w:rPr>
              <w:t>0</w:t>
            </w:r>
          </w:p>
          <w:p w14:paraId="14B85D7A" w14:textId="35ED40A3"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(30.76</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31.04)</w:t>
            </w:r>
          </w:p>
        </w:tc>
        <w:tc>
          <w:tcPr>
            <w:tcW w:w="0" w:type="auto"/>
            <w:tcBorders>
              <w:top w:val="nil"/>
              <w:left w:val="nil"/>
              <w:bottom w:val="single" w:sz="4" w:space="0" w:color="auto"/>
              <w:right w:val="single" w:sz="4" w:space="0" w:color="auto"/>
            </w:tcBorders>
            <w:shd w:val="clear" w:color="auto" w:fill="auto"/>
            <w:vAlign w:val="center"/>
            <w:hideMark/>
          </w:tcPr>
          <w:p w14:paraId="50755FD9" w14:textId="16F59EE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20.1</w:t>
            </w:r>
            <w:r w:rsidR="00B579D6" w:rsidRPr="007F72B7">
              <w:rPr>
                <w:rFonts w:ascii="Times New Roman" w:eastAsia="Times New Roman" w:hAnsi="Times New Roman" w:cs="Times New Roman"/>
                <w:color w:val="000000"/>
                <w:sz w:val="19"/>
                <w:szCs w:val="19"/>
              </w:rPr>
              <w:t>0</w:t>
            </w:r>
          </w:p>
          <w:p w14:paraId="7FE6D4D4" w14:textId="3FADD5A1"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(19.97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20.24)</w:t>
            </w:r>
          </w:p>
        </w:tc>
        <w:tc>
          <w:tcPr>
            <w:tcW w:w="0" w:type="auto"/>
            <w:tcBorders>
              <w:top w:val="nil"/>
              <w:left w:val="nil"/>
              <w:bottom w:val="single" w:sz="4" w:space="0" w:color="auto"/>
              <w:right w:val="single" w:sz="4" w:space="0" w:color="auto"/>
            </w:tcBorders>
            <w:shd w:val="clear" w:color="auto" w:fill="auto"/>
            <w:vAlign w:val="center"/>
            <w:hideMark/>
          </w:tcPr>
          <w:p w14:paraId="6CDD1E43"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24.83</w:t>
            </w:r>
          </w:p>
          <w:p w14:paraId="557FBC1B" w14:textId="67DDB9F0"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(24.7</w:t>
            </w:r>
            <w:r w:rsidR="00B579D6" w:rsidRPr="007F72B7">
              <w:rPr>
                <w:rFonts w:ascii="Times New Roman" w:eastAsia="Times New Roman" w:hAnsi="Times New Roman" w:cs="Times New Roman"/>
                <w:color w:val="000000"/>
                <w:sz w:val="19"/>
                <w:szCs w:val="19"/>
              </w:rPr>
              <w:t>0</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24.96)</w:t>
            </w:r>
          </w:p>
        </w:tc>
        <w:tc>
          <w:tcPr>
            <w:tcW w:w="0" w:type="auto"/>
            <w:tcBorders>
              <w:top w:val="nil"/>
              <w:left w:val="nil"/>
              <w:bottom w:val="single" w:sz="4" w:space="0" w:color="auto"/>
              <w:right w:val="single" w:sz="4" w:space="0" w:color="auto"/>
            </w:tcBorders>
            <w:shd w:val="clear" w:color="auto" w:fill="auto"/>
            <w:vAlign w:val="center"/>
            <w:hideMark/>
          </w:tcPr>
          <w:p w14:paraId="789977FF"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32.77</w:t>
            </w:r>
          </w:p>
          <w:p w14:paraId="206031A6" w14:textId="492287DF"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(32.63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32.91)</w:t>
            </w:r>
          </w:p>
        </w:tc>
        <w:tc>
          <w:tcPr>
            <w:tcW w:w="0" w:type="auto"/>
            <w:tcBorders>
              <w:top w:val="nil"/>
              <w:left w:val="nil"/>
              <w:bottom w:val="single" w:sz="4" w:space="0" w:color="auto"/>
              <w:right w:val="single" w:sz="4" w:space="0" w:color="auto"/>
            </w:tcBorders>
            <w:shd w:val="clear" w:color="auto" w:fill="auto"/>
            <w:vAlign w:val="center"/>
            <w:hideMark/>
          </w:tcPr>
          <w:p w14:paraId="5BB52768" w14:textId="40332AF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32.7</w:t>
            </w:r>
            <w:r w:rsidR="00B579D6" w:rsidRPr="007F72B7">
              <w:rPr>
                <w:rFonts w:ascii="Times New Roman" w:eastAsia="Times New Roman" w:hAnsi="Times New Roman" w:cs="Times New Roman"/>
                <w:color w:val="000000"/>
                <w:sz w:val="19"/>
                <w:szCs w:val="19"/>
              </w:rPr>
              <w:t>0</w:t>
            </w:r>
          </w:p>
          <w:p w14:paraId="255D7EFA" w14:textId="7D314079"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(32.56</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32.84)</w:t>
            </w:r>
          </w:p>
        </w:tc>
      </w:tr>
      <w:tr w:rsidR="001A106C" w:rsidRPr="007F72B7" w14:paraId="0E28367F" w14:textId="77777777" w:rsidTr="00300647">
        <w:trPr>
          <w:trHeight w:val="520"/>
          <w:jc w:val="right"/>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52A9E3D7" w14:textId="77777777" w:rsidR="00331C78" w:rsidRPr="007F72B7" w:rsidRDefault="00331C78" w:rsidP="00331C78">
            <w:pPr>
              <w:spacing w:after="0" w:line="240" w:lineRule="auto"/>
              <w:jc w:val="right"/>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3000</w:t>
            </w:r>
          </w:p>
        </w:tc>
        <w:tc>
          <w:tcPr>
            <w:tcW w:w="0" w:type="auto"/>
            <w:tcBorders>
              <w:top w:val="nil"/>
              <w:left w:val="nil"/>
              <w:bottom w:val="single" w:sz="4" w:space="0" w:color="auto"/>
              <w:right w:val="single" w:sz="4" w:space="0" w:color="auto"/>
            </w:tcBorders>
            <w:shd w:val="clear" w:color="auto" w:fill="auto"/>
            <w:vAlign w:val="center"/>
            <w:hideMark/>
          </w:tcPr>
          <w:p w14:paraId="5A96A138"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HO-CDI per 10,000 PD</w:t>
            </w:r>
          </w:p>
        </w:tc>
        <w:tc>
          <w:tcPr>
            <w:tcW w:w="0" w:type="auto"/>
            <w:tcBorders>
              <w:top w:val="nil"/>
              <w:left w:val="nil"/>
              <w:bottom w:val="single" w:sz="4" w:space="0" w:color="auto"/>
              <w:right w:val="single" w:sz="4" w:space="0" w:color="auto"/>
            </w:tcBorders>
            <w:shd w:val="clear" w:color="auto" w:fill="auto"/>
            <w:vAlign w:val="center"/>
            <w:hideMark/>
          </w:tcPr>
          <w:p w14:paraId="0483BCBD"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5.48</w:t>
            </w:r>
          </w:p>
          <w:p w14:paraId="5FB3D3AF" w14:textId="7D8762FC"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(5.41</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5.55)</w:t>
            </w:r>
          </w:p>
        </w:tc>
        <w:tc>
          <w:tcPr>
            <w:tcW w:w="0" w:type="auto"/>
            <w:tcBorders>
              <w:top w:val="nil"/>
              <w:left w:val="nil"/>
              <w:bottom w:val="single" w:sz="4" w:space="0" w:color="auto"/>
              <w:right w:val="single" w:sz="4" w:space="0" w:color="auto"/>
            </w:tcBorders>
            <w:shd w:val="clear" w:color="auto" w:fill="auto"/>
            <w:vAlign w:val="center"/>
            <w:hideMark/>
          </w:tcPr>
          <w:p w14:paraId="2359A065"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2.83</w:t>
            </w:r>
          </w:p>
          <w:p w14:paraId="10CCC176" w14:textId="248613D8"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(2.78</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2.88)</w:t>
            </w:r>
          </w:p>
        </w:tc>
        <w:tc>
          <w:tcPr>
            <w:tcW w:w="0" w:type="auto"/>
            <w:tcBorders>
              <w:top w:val="nil"/>
              <w:left w:val="nil"/>
              <w:bottom w:val="single" w:sz="4" w:space="0" w:color="auto"/>
              <w:right w:val="single" w:sz="4" w:space="0" w:color="auto"/>
            </w:tcBorders>
            <w:shd w:val="clear" w:color="auto" w:fill="auto"/>
            <w:vAlign w:val="center"/>
            <w:hideMark/>
          </w:tcPr>
          <w:p w14:paraId="64BA270A"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5.42</w:t>
            </w:r>
          </w:p>
          <w:p w14:paraId="1A267A07" w14:textId="037035EC"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(5.35</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5.49)</w:t>
            </w:r>
          </w:p>
        </w:tc>
        <w:tc>
          <w:tcPr>
            <w:tcW w:w="0" w:type="auto"/>
            <w:tcBorders>
              <w:top w:val="nil"/>
              <w:left w:val="nil"/>
              <w:bottom w:val="single" w:sz="4" w:space="0" w:color="auto"/>
              <w:right w:val="single" w:sz="4" w:space="0" w:color="auto"/>
            </w:tcBorders>
            <w:shd w:val="clear" w:color="auto" w:fill="auto"/>
            <w:vAlign w:val="center"/>
            <w:hideMark/>
          </w:tcPr>
          <w:p w14:paraId="2F8A3B9A"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4.51</w:t>
            </w:r>
          </w:p>
          <w:p w14:paraId="51240DD2" w14:textId="35317D6F"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(4.45</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4.57)</w:t>
            </w:r>
          </w:p>
        </w:tc>
        <w:tc>
          <w:tcPr>
            <w:tcW w:w="0" w:type="auto"/>
            <w:tcBorders>
              <w:top w:val="nil"/>
              <w:left w:val="nil"/>
              <w:bottom w:val="single" w:sz="4" w:space="0" w:color="auto"/>
              <w:right w:val="single" w:sz="4" w:space="0" w:color="auto"/>
            </w:tcBorders>
            <w:shd w:val="clear" w:color="auto" w:fill="auto"/>
            <w:vAlign w:val="center"/>
            <w:hideMark/>
          </w:tcPr>
          <w:p w14:paraId="327A7CD2"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5.02</w:t>
            </w:r>
          </w:p>
          <w:p w14:paraId="6F3322BA" w14:textId="64610FEC"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(4.96</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5.08)</w:t>
            </w:r>
          </w:p>
        </w:tc>
        <w:tc>
          <w:tcPr>
            <w:tcW w:w="0" w:type="auto"/>
            <w:tcBorders>
              <w:top w:val="nil"/>
              <w:left w:val="nil"/>
              <w:bottom w:val="single" w:sz="4" w:space="0" w:color="auto"/>
              <w:right w:val="single" w:sz="4" w:space="0" w:color="auto"/>
            </w:tcBorders>
            <w:shd w:val="clear" w:color="auto" w:fill="auto"/>
            <w:vAlign w:val="center"/>
            <w:hideMark/>
          </w:tcPr>
          <w:p w14:paraId="229BC353"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5.36</w:t>
            </w:r>
          </w:p>
          <w:p w14:paraId="17C839ED" w14:textId="199D45B4"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w:t>
            </w:r>
            <w:r w:rsidR="00B579D6" w:rsidRPr="007F72B7">
              <w:rPr>
                <w:rFonts w:ascii="Times New Roman" w:eastAsia="Times New Roman" w:hAnsi="Times New Roman" w:cs="Times New Roman"/>
                <w:color w:val="000000"/>
                <w:sz w:val="19"/>
                <w:szCs w:val="19"/>
              </w:rPr>
              <w:t>0</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5.43)</w:t>
            </w:r>
          </w:p>
        </w:tc>
        <w:tc>
          <w:tcPr>
            <w:tcW w:w="0" w:type="auto"/>
            <w:tcBorders>
              <w:top w:val="nil"/>
              <w:left w:val="nil"/>
              <w:bottom w:val="single" w:sz="4" w:space="0" w:color="auto"/>
              <w:right w:val="single" w:sz="4" w:space="0" w:color="auto"/>
            </w:tcBorders>
            <w:shd w:val="clear" w:color="auto" w:fill="auto"/>
            <w:vAlign w:val="center"/>
            <w:hideMark/>
          </w:tcPr>
          <w:p w14:paraId="5AE6342E"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3.94</w:t>
            </w:r>
          </w:p>
          <w:p w14:paraId="7762F26A" w14:textId="6EBBC3DC"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(3.88</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3.99)</w:t>
            </w:r>
          </w:p>
        </w:tc>
        <w:tc>
          <w:tcPr>
            <w:tcW w:w="0" w:type="auto"/>
            <w:tcBorders>
              <w:top w:val="nil"/>
              <w:left w:val="nil"/>
              <w:bottom w:val="single" w:sz="4" w:space="0" w:color="auto"/>
              <w:right w:val="single" w:sz="4" w:space="0" w:color="auto"/>
            </w:tcBorders>
            <w:shd w:val="clear" w:color="auto" w:fill="auto"/>
            <w:vAlign w:val="center"/>
            <w:hideMark/>
          </w:tcPr>
          <w:p w14:paraId="7F6B23F8"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4.83</w:t>
            </w:r>
          </w:p>
          <w:p w14:paraId="29FACAFD" w14:textId="692A5F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(4.77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4.9</w:t>
            </w:r>
            <w:r w:rsidR="00B579D6" w:rsidRPr="007F72B7">
              <w:rPr>
                <w:rFonts w:ascii="Times New Roman" w:eastAsia="Times New Roman" w:hAnsi="Times New Roman" w:cs="Times New Roman"/>
                <w:color w:val="000000"/>
                <w:sz w:val="19"/>
                <w:szCs w:val="19"/>
              </w:rPr>
              <w:t>0</w:t>
            </w:r>
            <w:r w:rsidRPr="007F72B7">
              <w:rPr>
                <w:rFonts w:ascii="Times New Roman" w:eastAsia="Times New Roman" w:hAnsi="Times New Roman" w:cs="Times New Roman"/>
                <w:color w:val="000000"/>
                <w:sz w:val="19"/>
                <w:szCs w:val="19"/>
              </w:rPr>
              <w:t>)</w:t>
            </w:r>
          </w:p>
        </w:tc>
        <w:tc>
          <w:tcPr>
            <w:tcW w:w="0" w:type="auto"/>
            <w:tcBorders>
              <w:top w:val="nil"/>
              <w:left w:val="nil"/>
              <w:bottom w:val="single" w:sz="4" w:space="0" w:color="auto"/>
              <w:right w:val="single" w:sz="4" w:space="0" w:color="auto"/>
            </w:tcBorders>
            <w:shd w:val="clear" w:color="auto" w:fill="auto"/>
            <w:vAlign w:val="center"/>
            <w:hideMark/>
          </w:tcPr>
          <w:p w14:paraId="2D132E7F"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5.49</w:t>
            </w:r>
          </w:p>
          <w:p w14:paraId="154A16C4" w14:textId="149669D2"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(5.42</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5.56)</w:t>
            </w:r>
          </w:p>
        </w:tc>
        <w:tc>
          <w:tcPr>
            <w:tcW w:w="0" w:type="auto"/>
            <w:tcBorders>
              <w:top w:val="nil"/>
              <w:left w:val="nil"/>
              <w:bottom w:val="single" w:sz="4" w:space="0" w:color="auto"/>
              <w:right w:val="single" w:sz="4" w:space="0" w:color="auto"/>
            </w:tcBorders>
            <w:shd w:val="clear" w:color="auto" w:fill="auto"/>
            <w:vAlign w:val="center"/>
            <w:hideMark/>
          </w:tcPr>
          <w:p w14:paraId="0E40D9DE" w14:textId="06042C76"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5.5</w:t>
            </w:r>
            <w:r w:rsidR="00B579D6" w:rsidRPr="007F72B7">
              <w:rPr>
                <w:rFonts w:ascii="Times New Roman" w:eastAsia="Times New Roman" w:hAnsi="Times New Roman" w:cs="Times New Roman"/>
                <w:color w:val="000000"/>
                <w:sz w:val="19"/>
                <w:szCs w:val="19"/>
              </w:rPr>
              <w:t>0</w:t>
            </w:r>
          </w:p>
          <w:p w14:paraId="56582249" w14:textId="14EA843E"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(5.44</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5.57)</w:t>
            </w:r>
          </w:p>
        </w:tc>
      </w:tr>
      <w:tr w:rsidR="001A106C" w:rsidRPr="007F72B7" w14:paraId="0109A05D" w14:textId="77777777" w:rsidTr="00300647">
        <w:trPr>
          <w:trHeight w:val="780"/>
          <w:jc w:val="right"/>
        </w:trPr>
        <w:tc>
          <w:tcPr>
            <w:tcW w:w="0" w:type="auto"/>
            <w:vMerge/>
            <w:tcBorders>
              <w:top w:val="nil"/>
              <w:left w:val="single" w:sz="4" w:space="0" w:color="auto"/>
              <w:bottom w:val="single" w:sz="4" w:space="0" w:color="auto"/>
              <w:right w:val="single" w:sz="4" w:space="0" w:color="auto"/>
            </w:tcBorders>
            <w:vAlign w:val="center"/>
            <w:hideMark/>
          </w:tcPr>
          <w:p w14:paraId="37BF4FCC"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p>
        </w:tc>
        <w:tc>
          <w:tcPr>
            <w:tcW w:w="0" w:type="auto"/>
            <w:tcBorders>
              <w:top w:val="nil"/>
              <w:left w:val="nil"/>
              <w:bottom w:val="single" w:sz="4" w:space="0" w:color="auto"/>
              <w:right w:val="single" w:sz="4" w:space="0" w:color="auto"/>
            </w:tcBorders>
            <w:shd w:val="clear" w:color="auto" w:fill="auto"/>
            <w:vAlign w:val="center"/>
            <w:hideMark/>
          </w:tcPr>
          <w:p w14:paraId="41651EA6"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AC per 1,000 admissions</w:t>
            </w:r>
          </w:p>
        </w:tc>
        <w:tc>
          <w:tcPr>
            <w:tcW w:w="0" w:type="auto"/>
            <w:tcBorders>
              <w:top w:val="nil"/>
              <w:left w:val="nil"/>
              <w:bottom w:val="single" w:sz="4" w:space="0" w:color="auto"/>
              <w:right w:val="single" w:sz="4" w:space="0" w:color="auto"/>
            </w:tcBorders>
            <w:shd w:val="clear" w:color="auto" w:fill="auto"/>
            <w:vAlign w:val="center"/>
            <w:hideMark/>
          </w:tcPr>
          <w:p w14:paraId="48FE5067"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32.72</w:t>
            </w:r>
          </w:p>
          <w:p w14:paraId="5F55A277" w14:textId="4011CA28"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(32.59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32.85)</w:t>
            </w:r>
          </w:p>
        </w:tc>
        <w:tc>
          <w:tcPr>
            <w:tcW w:w="0" w:type="auto"/>
            <w:tcBorders>
              <w:top w:val="nil"/>
              <w:left w:val="nil"/>
              <w:bottom w:val="single" w:sz="4" w:space="0" w:color="auto"/>
              <w:right w:val="single" w:sz="4" w:space="0" w:color="auto"/>
            </w:tcBorders>
            <w:shd w:val="clear" w:color="auto" w:fill="auto"/>
            <w:vAlign w:val="center"/>
            <w:hideMark/>
          </w:tcPr>
          <w:p w14:paraId="6AE408A2"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8.64</w:t>
            </w:r>
          </w:p>
          <w:p w14:paraId="7346991A" w14:textId="378D0128"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(8.57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8.7</w:t>
            </w:r>
            <w:r w:rsidR="004D0CAB" w:rsidRPr="007F72B7">
              <w:rPr>
                <w:rFonts w:ascii="Times New Roman" w:eastAsia="Times New Roman" w:hAnsi="Times New Roman" w:cs="Times New Roman"/>
                <w:color w:val="000000"/>
                <w:sz w:val="19"/>
                <w:szCs w:val="19"/>
              </w:rPr>
              <w:t>0</w:t>
            </w:r>
            <w:r w:rsidRPr="007F72B7">
              <w:rPr>
                <w:rFonts w:ascii="Times New Roman" w:eastAsia="Times New Roman" w:hAnsi="Times New Roman" w:cs="Times New Roman"/>
                <w:color w:val="000000"/>
                <w:sz w:val="19"/>
                <w:szCs w:val="19"/>
              </w:rPr>
              <w:t>)</w:t>
            </w:r>
          </w:p>
        </w:tc>
        <w:tc>
          <w:tcPr>
            <w:tcW w:w="0" w:type="auto"/>
            <w:tcBorders>
              <w:top w:val="nil"/>
              <w:left w:val="nil"/>
              <w:bottom w:val="single" w:sz="4" w:space="0" w:color="auto"/>
              <w:right w:val="single" w:sz="4" w:space="0" w:color="auto"/>
            </w:tcBorders>
            <w:shd w:val="clear" w:color="auto" w:fill="auto"/>
            <w:vAlign w:val="center"/>
            <w:hideMark/>
          </w:tcPr>
          <w:p w14:paraId="3D91EF38"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32.43</w:t>
            </w:r>
          </w:p>
          <w:p w14:paraId="766C6D88" w14:textId="37723479"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(32.3</w:t>
            </w:r>
            <w:r w:rsidR="004D0CAB" w:rsidRPr="007F72B7">
              <w:rPr>
                <w:rFonts w:ascii="Times New Roman" w:eastAsia="Times New Roman" w:hAnsi="Times New Roman" w:cs="Times New Roman"/>
                <w:color w:val="000000"/>
                <w:sz w:val="19"/>
                <w:szCs w:val="19"/>
              </w:rPr>
              <w:t>0</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32.56)</w:t>
            </w:r>
          </w:p>
        </w:tc>
        <w:tc>
          <w:tcPr>
            <w:tcW w:w="0" w:type="auto"/>
            <w:tcBorders>
              <w:top w:val="nil"/>
              <w:left w:val="nil"/>
              <w:bottom w:val="single" w:sz="4" w:space="0" w:color="auto"/>
              <w:right w:val="single" w:sz="4" w:space="0" w:color="auto"/>
            </w:tcBorders>
            <w:shd w:val="clear" w:color="auto" w:fill="auto"/>
            <w:vAlign w:val="center"/>
            <w:hideMark/>
          </w:tcPr>
          <w:p w14:paraId="7C18CB7F"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22.84</w:t>
            </w:r>
          </w:p>
          <w:p w14:paraId="38B2FA9C" w14:textId="70216004"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(22.73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22.95)</w:t>
            </w:r>
          </w:p>
        </w:tc>
        <w:tc>
          <w:tcPr>
            <w:tcW w:w="0" w:type="auto"/>
            <w:tcBorders>
              <w:top w:val="nil"/>
              <w:left w:val="nil"/>
              <w:bottom w:val="single" w:sz="4" w:space="0" w:color="auto"/>
              <w:right w:val="single" w:sz="4" w:space="0" w:color="auto"/>
            </w:tcBorders>
            <w:shd w:val="clear" w:color="auto" w:fill="auto"/>
            <w:vAlign w:val="center"/>
            <w:hideMark/>
          </w:tcPr>
          <w:p w14:paraId="69688498"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28.56</w:t>
            </w:r>
          </w:p>
          <w:p w14:paraId="4545046B" w14:textId="3FFE0981"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(28.44</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28.68)</w:t>
            </w:r>
          </w:p>
        </w:tc>
        <w:tc>
          <w:tcPr>
            <w:tcW w:w="0" w:type="auto"/>
            <w:tcBorders>
              <w:top w:val="nil"/>
              <w:left w:val="nil"/>
              <w:bottom w:val="single" w:sz="4" w:space="0" w:color="auto"/>
              <w:right w:val="single" w:sz="4" w:space="0" w:color="auto"/>
            </w:tcBorders>
            <w:shd w:val="clear" w:color="auto" w:fill="auto"/>
            <w:vAlign w:val="center"/>
            <w:hideMark/>
          </w:tcPr>
          <w:p w14:paraId="2CD12AF0"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30.89</w:t>
            </w:r>
          </w:p>
          <w:p w14:paraId="03C75D3C" w14:textId="4005A3B5"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(30.76</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31.02)</w:t>
            </w:r>
          </w:p>
        </w:tc>
        <w:tc>
          <w:tcPr>
            <w:tcW w:w="0" w:type="auto"/>
            <w:tcBorders>
              <w:top w:val="nil"/>
              <w:left w:val="nil"/>
              <w:bottom w:val="single" w:sz="4" w:space="0" w:color="auto"/>
              <w:right w:val="single" w:sz="4" w:space="0" w:color="auto"/>
            </w:tcBorders>
            <w:shd w:val="clear" w:color="auto" w:fill="auto"/>
            <w:vAlign w:val="center"/>
            <w:hideMark/>
          </w:tcPr>
          <w:p w14:paraId="29D2CA55"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20.09</w:t>
            </w:r>
          </w:p>
          <w:p w14:paraId="12506A8A" w14:textId="72C1E49F"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(19.97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20.21)</w:t>
            </w:r>
          </w:p>
        </w:tc>
        <w:tc>
          <w:tcPr>
            <w:tcW w:w="0" w:type="auto"/>
            <w:tcBorders>
              <w:top w:val="nil"/>
              <w:left w:val="nil"/>
              <w:bottom w:val="single" w:sz="4" w:space="0" w:color="auto"/>
              <w:right w:val="single" w:sz="4" w:space="0" w:color="auto"/>
            </w:tcBorders>
            <w:shd w:val="clear" w:color="auto" w:fill="auto"/>
            <w:vAlign w:val="center"/>
            <w:hideMark/>
          </w:tcPr>
          <w:p w14:paraId="6A520869"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24.83</w:t>
            </w:r>
          </w:p>
          <w:p w14:paraId="3213FC43" w14:textId="47414569"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(24.71</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24.95)</w:t>
            </w:r>
          </w:p>
        </w:tc>
        <w:tc>
          <w:tcPr>
            <w:tcW w:w="0" w:type="auto"/>
            <w:tcBorders>
              <w:top w:val="nil"/>
              <w:left w:val="nil"/>
              <w:bottom w:val="single" w:sz="4" w:space="0" w:color="auto"/>
              <w:right w:val="single" w:sz="4" w:space="0" w:color="auto"/>
            </w:tcBorders>
            <w:shd w:val="clear" w:color="auto" w:fill="auto"/>
            <w:vAlign w:val="center"/>
            <w:hideMark/>
          </w:tcPr>
          <w:p w14:paraId="3A05048A"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32.77</w:t>
            </w:r>
          </w:p>
          <w:p w14:paraId="43C15ECC" w14:textId="4FB2056B"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(32.64</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32.89)</w:t>
            </w:r>
          </w:p>
        </w:tc>
        <w:tc>
          <w:tcPr>
            <w:tcW w:w="0" w:type="auto"/>
            <w:tcBorders>
              <w:top w:val="nil"/>
              <w:left w:val="nil"/>
              <w:bottom w:val="single" w:sz="4" w:space="0" w:color="auto"/>
              <w:right w:val="single" w:sz="4" w:space="0" w:color="auto"/>
            </w:tcBorders>
            <w:shd w:val="clear" w:color="auto" w:fill="auto"/>
            <w:vAlign w:val="center"/>
            <w:hideMark/>
          </w:tcPr>
          <w:p w14:paraId="2EC14BF5"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32.71</w:t>
            </w:r>
          </w:p>
          <w:p w14:paraId="6C5E8462" w14:textId="78980B12"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(32.58</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32.84)</w:t>
            </w:r>
          </w:p>
        </w:tc>
      </w:tr>
      <w:tr w:rsidR="001A106C" w:rsidRPr="007F72B7" w14:paraId="6396316D" w14:textId="77777777" w:rsidTr="00300647">
        <w:trPr>
          <w:trHeight w:val="520"/>
          <w:jc w:val="right"/>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6959AD88" w14:textId="77777777" w:rsidR="00331C78" w:rsidRPr="007F72B7" w:rsidRDefault="00331C78" w:rsidP="00331C78">
            <w:pPr>
              <w:spacing w:after="0" w:line="240" w:lineRule="auto"/>
              <w:jc w:val="right"/>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4000</w:t>
            </w:r>
          </w:p>
        </w:tc>
        <w:tc>
          <w:tcPr>
            <w:tcW w:w="0" w:type="auto"/>
            <w:tcBorders>
              <w:top w:val="nil"/>
              <w:left w:val="nil"/>
              <w:bottom w:val="single" w:sz="4" w:space="0" w:color="auto"/>
              <w:right w:val="single" w:sz="4" w:space="0" w:color="auto"/>
            </w:tcBorders>
            <w:shd w:val="clear" w:color="auto" w:fill="auto"/>
            <w:vAlign w:val="center"/>
            <w:hideMark/>
          </w:tcPr>
          <w:p w14:paraId="30631885"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HO-CDI per 10,000 PD</w:t>
            </w:r>
          </w:p>
        </w:tc>
        <w:tc>
          <w:tcPr>
            <w:tcW w:w="0" w:type="auto"/>
            <w:tcBorders>
              <w:top w:val="nil"/>
              <w:left w:val="nil"/>
              <w:bottom w:val="single" w:sz="4" w:space="0" w:color="auto"/>
              <w:right w:val="single" w:sz="4" w:space="0" w:color="auto"/>
            </w:tcBorders>
            <w:shd w:val="clear" w:color="auto" w:fill="auto"/>
            <w:vAlign w:val="center"/>
            <w:hideMark/>
          </w:tcPr>
          <w:p w14:paraId="34F0F751" w14:textId="451DC4EE"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5.5</w:t>
            </w:r>
            <w:r w:rsidR="004D0CAB" w:rsidRPr="007F72B7">
              <w:rPr>
                <w:rFonts w:ascii="Times New Roman" w:eastAsia="Times New Roman" w:hAnsi="Times New Roman" w:cs="Times New Roman"/>
                <w:color w:val="000000"/>
                <w:sz w:val="19"/>
                <w:szCs w:val="19"/>
              </w:rPr>
              <w:t>0</w:t>
            </w:r>
          </w:p>
          <w:p w14:paraId="64B06AA6" w14:textId="69E80AD6"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(5.45</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5.56)</w:t>
            </w:r>
          </w:p>
        </w:tc>
        <w:tc>
          <w:tcPr>
            <w:tcW w:w="0" w:type="auto"/>
            <w:tcBorders>
              <w:top w:val="nil"/>
              <w:left w:val="nil"/>
              <w:bottom w:val="single" w:sz="4" w:space="0" w:color="auto"/>
              <w:right w:val="single" w:sz="4" w:space="0" w:color="auto"/>
            </w:tcBorders>
            <w:shd w:val="clear" w:color="auto" w:fill="auto"/>
            <w:vAlign w:val="center"/>
            <w:hideMark/>
          </w:tcPr>
          <w:p w14:paraId="67D02B2F"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2.83</w:t>
            </w:r>
          </w:p>
          <w:p w14:paraId="5EF85551" w14:textId="1460C25A"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(2.79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2.88)</w:t>
            </w:r>
          </w:p>
        </w:tc>
        <w:tc>
          <w:tcPr>
            <w:tcW w:w="0" w:type="auto"/>
            <w:tcBorders>
              <w:top w:val="nil"/>
              <w:left w:val="nil"/>
              <w:bottom w:val="single" w:sz="4" w:space="0" w:color="auto"/>
              <w:right w:val="single" w:sz="4" w:space="0" w:color="auto"/>
            </w:tcBorders>
            <w:shd w:val="clear" w:color="auto" w:fill="auto"/>
            <w:vAlign w:val="center"/>
            <w:hideMark/>
          </w:tcPr>
          <w:p w14:paraId="31ED3A92"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5.42</w:t>
            </w:r>
          </w:p>
          <w:p w14:paraId="77EDFDA8" w14:textId="05F4541F"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5.48)</w:t>
            </w:r>
          </w:p>
        </w:tc>
        <w:tc>
          <w:tcPr>
            <w:tcW w:w="0" w:type="auto"/>
            <w:tcBorders>
              <w:top w:val="nil"/>
              <w:left w:val="nil"/>
              <w:bottom w:val="single" w:sz="4" w:space="0" w:color="auto"/>
              <w:right w:val="single" w:sz="4" w:space="0" w:color="auto"/>
            </w:tcBorders>
            <w:shd w:val="clear" w:color="auto" w:fill="auto"/>
            <w:vAlign w:val="center"/>
            <w:hideMark/>
          </w:tcPr>
          <w:p w14:paraId="38FE821F"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4.49</w:t>
            </w:r>
          </w:p>
          <w:p w14:paraId="00291231" w14:textId="40E3F35D"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(4.43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4.54)</w:t>
            </w:r>
          </w:p>
        </w:tc>
        <w:tc>
          <w:tcPr>
            <w:tcW w:w="0" w:type="auto"/>
            <w:tcBorders>
              <w:top w:val="nil"/>
              <w:left w:val="nil"/>
              <w:bottom w:val="single" w:sz="4" w:space="0" w:color="auto"/>
              <w:right w:val="single" w:sz="4" w:space="0" w:color="auto"/>
            </w:tcBorders>
            <w:shd w:val="clear" w:color="auto" w:fill="auto"/>
            <w:vAlign w:val="center"/>
            <w:hideMark/>
          </w:tcPr>
          <w:p w14:paraId="2C2276FB"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5.05</w:t>
            </w:r>
          </w:p>
          <w:p w14:paraId="42AB9487" w14:textId="20E67B88"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(4.99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5.1</w:t>
            </w:r>
            <w:r w:rsidR="004D0CAB" w:rsidRPr="007F72B7">
              <w:rPr>
                <w:rFonts w:ascii="Times New Roman" w:eastAsia="Times New Roman" w:hAnsi="Times New Roman" w:cs="Times New Roman"/>
                <w:color w:val="000000"/>
                <w:sz w:val="19"/>
                <w:szCs w:val="19"/>
              </w:rPr>
              <w:t>0</w:t>
            </w:r>
            <w:r w:rsidRPr="007F72B7">
              <w:rPr>
                <w:rFonts w:ascii="Times New Roman" w:eastAsia="Times New Roman" w:hAnsi="Times New Roman" w:cs="Times New Roman"/>
                <w:color w:val="000000"/>
                <w:sz w:val="19"/>
                <w:szCs w:val="19"/>
              </w:rPr>
              <w:t>)</w:t>
            </w:r>
          </w:p>
        </w:tc>
        <w:tc>
          <w:tcPr>
            <w:tcW w:w="0" w:type="auto"/>
            <w:tcBorders>
              <w:top w:val="nil"/>
              <w:left w:val="nil"/>
              <w:bottom w:val="single" w:sz="4" w:space="0" w:color="auto"/>
              <w:right w:val="single" w:sz="4" w:space="0" w:color="auto"/>
            </w:tcBorders>
            <w:shd w:val="clear" w:color="auto" w:fill="auto"/>
            <w:vAlign w:val="center"/>
            <w:hideMark/>
          </w:tcPr>
          <w:p w14:paraId="1C4AD814"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5.37</w:t>
            </w:r>
          </w:p>
          <w:p w14:paraId="4B6DD7C2" w14:textId="0DA2A719"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(5.31</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5.43)</w:t>
            </w:r>
          </w:p>
        </w:tc>
        <w:tc>
          <w:tcPr>
            <w:tcW w:w="0" w:type="auto"/>
            <w:tcBorders>
              <w:top w:val="nil"/>
              <w:left w:val="nil"/>
              <w:bottom w:val="single" w:sz="4" w:space="0" w:color="auto"/>
              <w:right w:val="single" w:sz="4" w:space="0" w:color="auto"/>
            </w:tcBorders>
            <w:shd w:val="clear" w:color="auto" w:fill="auto"/>
            <w:vAlign w:val="center"/>
            <w:hideMark/>
          </w:tcPr>
          <w:p w14:paraId="667E75EF"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3.95</w:t>
            </w:r>
          </w:p>
          <w:p w14:paraId="563964BD" w14:textId="0AB37043"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(3.9</w:t>
            </w:r>
            <w:r w:rsidR="004D0CAB" w:rsidRPr="007F72B7">
              <w:rPr>
                <w:rFonts w:ascii="Times New Roman" w:eastAsia="Times New Roman" w:hAnsi="Times New Roman" w:cs="Times New Roman"/>
                <w:color w:val="000000"/>
                <w:sz w:val="19"/>
                <w:szCs w:val="19"/>
              </w:rPr>
              <w:t>0</w:t>
            </w:r>
          </w:p>
          <w:p w14:paraId="4FFB1819" w14:textId="2B2A23FD"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w:t>
            </w:r>
            <w:r w:rsidR="004D0CAB" w:rsidRPr="007F72B7">
              <w:rPr>
                <w:rFonts w:ascii="Times New Roman" w:eastAsia="Times New Roman" w:hAnsi="Times New Roman" w:cs="Times New Roman"/>
                <w:color w:val="000000"/>
                <w:sz w:val="19"/>
                <w:szCs w:val="19"/>
              </w:rPr>
              <w:t>.00</w:t>
            </w:r>
            <w:r w:rsidRPr="007F72B7">
              <w:rPr>
                <w:rFonts w:ascii="Times New Roman" w:eastAsia="Times New Roman" w:hAnsi="Times New Roman" w:cs="Times New Roman"/>
                <w:color w:val="000000"/>
                <w:sz w:val="19"/>
                <w:szCs w:val="19"/>
              </w:rPr>
              <w:t>)</w:t>
            </w:r>
          </w:p>
        </w:tc>
        <w:tc>
          <w:tcPr>
            <w:tcW w:w="0" w:type="auto"/>
            <w:tcBorders>
              <w:top w:val="nil"/>
              <w:left w:val="nil"/>
              <w:bottom w:val="single" w:sz="4" w:space="0" w:color="auto"/>
              <w:right w:val="single" w:sz="4" w:space="0" w:color="auto"/>
            </w:tcBorders>
            <w:shd w:val="clear" w:color="auto" w:fill="auto"/>
            <w:vAlign w:val="center"/>
            <w:hideMark/>
          </w:tcPr>
          <w:p w14:paraId="4501AED8"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4.84</w:t>
            </w:r>
          </w:p>
          <w:p w14:paraId="6ED86320" w14:textId="120FFF28"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(4.79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4.9</w:t>
            </w:r>
            <w:r w:rsidR="004D0CAB" w:rsidRPr="007F72B7">
              <w:rPr>
                <w:rFonts w:ascii="Times New Roman" w:eastAsia="Times New Roman" w:hAnsi="Times New Roman" w:cs="Times New Roman"/>
                <w:color w:val="000000"/>
                <w:sz w:val="19"/>
                <w:szCs w:val="19"/>
              </w:rPr>
              <w:t>0</w:t>
            </w:r>
            <w:r w:rsidRPr="007F72B7">
              <w:rPr>
                <w:rFonts w:ascii="Times New Roman" w:eastAsia="Times New Roman" w:hAnsi="Times New Roman" w:cs="Times New Roman"/>
                <w:color w:val="000000"/>
                <w:sz w:val="19"/>
                <w:szCs w:val="19"/>
              </w:rPr>
              <w:t>)</w:t>
            </w:r>
          </w:p>
        </w:tc>
        <w:tc>
          <w:tcPr>
            <w:tcW w:w="0" w:type="auto"/>
            <w:tcBorders>
              <w:top w:val="nil"/>
              <w:left w:val="nil"/>
              <w:bottom w:val="single" w:sz="4" w:space="0" w:color="auto"/>
              <w:right w:val="single" w:sz="4" w:space="0" w:color="auto"/>
            </w:tcBorders>
            <w:shd w:val="clear" w:color="auto" w:fill="auto"/>
            <w:vAlign w:val="center"/>
            <w:hideMark/>
          </w:tcPr>
          <w:p w14:paraId="6C47B945" w14:textId="623B0DBA"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5.5</w:t>
            </w:r>
            <w:r w:rsidR="004D0CAB" w:rsidRPr="007F72B7">
              <w:rPr>
                <w:rFonts w:ascii="Times New Roman" w:eastAsia="Times New Roman" w:hAnsi="Times New Roman" w:cs="Times New Roman"/>
                <w:color w:val="000000"/>
                <w:sz w:val="19"/>
                <w:szCs w:val="19"/>
              </w:rPr>
              <w:t>0</w:t>
            </w:r>
          </w:p>
          <w:p w14:paraId="7E5FBFFA" w14:textId="490C16D2"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(5.44</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5.56)</w:t>
            </w:r>
          </w:p>
        </w:tc>
        <w:tc>
          <w:tcPr>
            <w:tcW w:w="0" w:type="auto"/>
            <w:tcBorders>
              <w:top w:val="nil"/>
              <w:left w:val="nil"/>
              <w:bottom w:val="single" w:sz="4" w:space="0" w:color="auto"/>
              <w:right w:val="single" w:sz="4" w:space="0" w:color="auto"/>
            </w:tcBorders>
            <w:shd w:val="clear" w:color="auto" w:fill="auto"/>
            <w:vAlign w:val="center"/>
            <w:hideMark/>
          </w:tcPr>
          <w:p w14:paraId="648FB0C8"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5.53</w:t>
            </w:r>
          </w:p>
          <w:p w14:paraId="3A54D5AD" w14:textId="4165D8E4"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5.59)</w:t>
            </w:r>
          </w:p>
        </w:tc>
      </w:tr>
      <w:tr w:rsidR="001A106C" w:rsidRPr="007F72B7" w14:paraId="03538A3C" w14:textId="77777777" w:rsidTr="00300647">
        <w:trPr>
          <w:trHeight w:val="780"/>
          <w:jc w:val="right"/>
        </w:trPr>
        <w:tc>
          <w:tcPr>
            <w:tcW w:w="0" w:type="auto"/>
            <w:vMerge/>
            <w:tcBorders>
              <w:top w:val="nil"/>
              <w:left w:val="single" w:sz="4" w:space="0" w:color="auto"/>
              <w:bottom w:val="single" w:sz="4" w:space="0" w:color="auto"/>
              <w:right w:val="single" w:sz="4" w:space="0" w:color="auto"/>
            </w:tcBorders>
            <w:vAlign w:val="center"/>
            <w:hideMark/>
          </w:tcPr>
          <w:p w14:paraId="13F30BCD"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p>
        </w:tc>
        <w:tc>
          <w:tcPr>
            <w:tcW w:w="0" w:type="auto"/>
            <w:tcBorders>
              <w:top w:val="nil"/>
              <w:left w:val="nil"/>
              <w:bottom w:val="single" w:sz="4" w:space="0" w:color="auto"/>
              <w:right w:val="single" w:sz="4" w:space="0" w:color="auto"/>
            </w:tcBorders>
            <w:shd w:val="clear" w:color="auto" w:fill="auto"/>
            <w:vAlign w:val="center"/>
            <w:hideMark/>
          </w:tcPr>
          <w:p w14:paraId="6E186BD8"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AC per 1,000 admissions</w:t>
            </w:r>
          </w:p>
        </w:tc>
        <w:tc>
          <w:tcPr>
            <w:tcW w:w="0" w:type="auto"/>
            <w:tcBorders>
              <w:top w:val="nil"/>
              <w:left w:val="nil"/>
              <w:bottom w:val="single" w:sz="4" w:space="0" w:color="auto"/>
              <w:right w:val="single" w:sz="4" w:space="0" w:color="auto"/>
            </w:tcBorders>
            <w:shd w:val="clear" w:color="auto" w:fill="auto"/>
            <w:vAlign w:val="center"/>
            <w:hideMark/>
          </w:tcPr>
          <w:p w14:paraId="3297C5E6"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32.76</w:t>
            </w:r>
          </w:p>
          <w:p w14:paraId="39EE3C66" w14:textId="25D74E1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(32.65</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32.88)</w:t>
            </w:r>
          </w:p>
        </w:tc>
        <w:tc>
          <w:tcPr>
            <w:tcW w:w="0" w:type="auto"/>
            <w:tcBorders>
              <w:top w:val="nil"/>
              <w:left w:val="nil"/>
              <w:bottom w:val="single" w:sz="4" w:space="0" w:color="auto"/>
              <w:right w:val="single" w:sz="4" w:space="0" w:color="auto"/>
            </w:tcBorders>
            <w:shd w:val="clear" w:color="auto" w:fill="auto"/>
            <w:vAlign w:val="center"/>
            <w:hideMark/>
          </w:tcPr>
          <w:p w14:paraId="411857EF"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8.66</w:t>
            </w:r>
          </w:p>
          <w:p w14:paraId="038FE382" w14:textId="2218C4F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(8.6</w:t>
            </w:r>
            <w:r w:rsidR="004D0CAB" w:rsidRPr="007F72B7">
              <w:rPr>
                <w:rFonts w:ascii="Times New Roman" w:eastAsia="Times New Roman" w:hAnsi="Times New Roman" w:cs="Times New Roman"/>
                <w:color w:val="000000"/>
                <w:sz w:val="19"/>
                <w:szCs w:val="19"/>
              </w:rPr>
              <w:t>0</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8.71)</w:t>
            </w:r>
          </w:p>
        </w:tc>
        <w:tc>
          <w:tcPr>
            <w:tcW w:w="0" w:type="auto"/>
            <w:tcBorders>
              <w:top w:val="nil"/>
              <w:left w:val="nil"/>
              <w:bottom w:val="single" w:sz="4" w:space="0" w:color="auto"/>
              <w:right w:val="single" w:sz="4" w:space="0" w:color="auto"/>
            </w:tcBorders>
            <w:shd w:val="clear" w:color="auto" w:fill="auto"/>
            <w:vAlign w:val="center"/>
            <w:hideMark/>
          </w:tcPr>
          <w:p w14:paraId="320B6092"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32.46</w:t>
            </w:r>
          </w:p>
          <w:p w14:paraId="4217AC85" w14:textId="5EA8051A"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(32.34</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32.57)</w:t>
            </w:r>
          </w:p>
        </w:tc>
        <w:tc>
          <w:tcPr>
            <w:tcW w:w="0" w:type="auto"/>
            <w:tcBorders>
              <w:top w:val="nil"/>
              <w:left w:val="nil"/>
              <w:bottom w:val="single" w:sz="4" w:space="0" w:color="auto"/>
              <w:right w:val="single" w:sz="4" w:space="0" w:color="auto"/>
            </w:tcBorders>
            <w:shd w:val="clear" w:color="auto" w:fill="auto"/>
            <w:vAlign w:val="center"/>
            <w:hideMark/>
          </w:tcPr>
          <w:p w14:paraId="6BE9616E"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22.84</w:t>
            </w:r>
          </w:p>
          <w:p w14:paraId="2142504C" w14:textId="05521020"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(22.75</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22.94)</w:t>
            </w:r>
          </w:p>
        </w:tc>
        <w:tc>
          <w:tcPr>
            <w:tcW w:w="0" w:type="auto"/>
            <w:tcBorders>
              <w:top w:val="nil"/>
              <w:left w:val="nil"/>
              <w:bottom w:val="single" w:sz="4" w:space="0" w:color="auto"/>
              <w:right w:val="single" w:sz="4" w:space="0" w:color="auto"/>
            </w:tcBorders>
            <w:shd w:val="clear" w:color="auto" w:fill="auto"/>
            <w:vAlign w:val="center"/>
            <w:hideMark/>
          </w:tcPr>
          <w:p w14:paraId="3892EE75"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28.57</w:t>
            </w:r>
          </w:p>
          <w:p w14:paraId="080F2F42" w14:textId="3E16D803"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(28.46</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28.67)</w:t>
            </w:r>
          </w:p>
        </w:tc>
        <w:tc>
          <w:tcPr>
            <w:tcW w:w="0" w:type="auto"/>
            <w:tcBorders>
              <w:top w:val="nil"/>
              <w:left w:val="nil"/>
              <w:bottom w:val="single" w:sz="4" w:space="0" w:color="auto"/>
              <w:right w:val="single" w:sz="4" w:space="0" w:color="auto"/>
            </w:tcBorders>
            <w:shd w:val="clear" w:color="auto" w:fill="auto"/>
            <w:vAlign w:val="center"/>
            <w:hideMark/>
          </w:tcPr>
          <w:p w14:paraId="6DA30692"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30.92</w:t>
            </w:r>
          </w:p>
          <w:p w14:paraId="49949A91" w14:textId="2D69F37F"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(30.81</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31.03)</w:t>
            </w:r>
          </w:p>
        </w:tc>
        <w:tc>
          <w:tcPr>
            <w:tcW w:w="0" w:type="auto"/>
            <w:tcBorders>
              <w:top w:val="nil"/>
              <w:left w:val="nil"/>
              <w:bottom w:val="single" w:sz="4" w:space="0" w:color="auto"/>
              <w:right w:val="single" w:sz="4" w:space="0" w:color="auto"/>
            </w:tcBorders>
            <w:shd w:val="clear" w:color="auto" w:fill="auto"/>
            <w:vAlign w:val="center"/>
            <w:hideMark/>
          </w:tcPr>
          <w:p w14:paraId="0D0EA0DD"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20.09</w:t>
            </w:r>
          </w:p>
          <w:p w14:paraId="64FA913A" w14:textId="2B48FDCA"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(19.99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20.2</w:t>
            </w:r>
            <w:r w:rsidR="004D0CAB" w:rsidRPr="007F72B7">
              <w:rPr>
                <w:rFonts w:ascii="Times New Roman" w:eastAsia="Times New Roman" w:hAnsi="Times New Roman" w:cs="Times New Roman"/>
                <w:color w:val="000000"/>
                <w:sz w:val="19"/>
                <w:szCs w:val="19"/>
              </w:rPr>
              <w:t>0</w:t>
            </w:r>
            <w:r w:rsidRPr="007F72B7">
              <w:rPr>
                <w:rFonts w:ascii="Times New Roman" w:eastAsia="Times New Roman" w:hAnsi="Times New Roman" w:cs="Times New Roman"/>
                <w:color w:val="000000"/>
                <w:sz w:val="19"/>
                <w:szCs w:val="19"/>
              </w:rPr>
              <w:t>)</w:t>
            </w:r>
          </w:p>
        </w:tc>
        <w:tc>
          <w:tcPr>
            <w:tcW w:w="0" w:type="auto"/>
            <w:tcBorders>
              <w:top w:val="nil"/>
              <w:left w:val="nil"/>
              <w:bottom w:val="single" w:sz="4" w:space="0" w:color="auto"/>
              <w:right w:val="single" w:sz="4" w:space="0" w:color="auto"/>
            </w:tcBorders>
            <w:shd w:val="clear" w:color="auto" w:fill="auto"/>
            <w:vAlign w:val="center"/>
            <w:hideMark/>
          </w:tcPr>
          <w:p w14:paraId="332BC620"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24.84</w:t>
            </w:r>
          </w:p>
          <w:p w14:paraId="7BA25521" w14:textId="624741C5"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(24.73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24.94)</w:t>
            </w:r>
          </w:p>
        </w:tc>
        <w:tc>
          <w:tcPr>
            <w:tcW w:w="0" w:type="auto"/>
            <w:tcBorders>
              <w:top w:val="nil"/>
              <w:left w:val="nil"/>
              <w:bottom w:val="single" w:sz="4" w:space="0" w:color="auto"/>
              <w:right w:val="single" w:sz="4" w:space="0" w:color="auto"/>
            </w:tcBorders>
            <w:shd w:val="clear" w:color="auto" w:fill="auto"/>
            <w:vAlign w:val="center"/>
            <w:hideMark/>
          </w:tcPr>
          <w:p w14:paraId="484CE57F"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32.78</w:t>
            </w:r>
          </w:p>
          <w:p w14:paraId="1DA8C4E2" w14:textId="2A3D01DB"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(32.67</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32.9</w:t>
            </w:r>
            <w:r w:rsidR="004D0CAB" w:rsidRPr="007F72B7">
              <w:rPr>
                <w:rFonts w:ascii="Times New Roman" w:eastAsia="Times New Roman" w:hAnsi="Times New Roman" w:cs="Times New Roman"/>
                <w:color w:val="000000"/>
                <w:sz w:val="19"/>
                <w:szCs w:val="19"/>
              </w:rPr>
              <w:t>0</w:t>
            </w:r>
            <w:r w:rsidRPr="007F72B7">
              <w:rPr>
                <w:rFonts w:ascii="Times New Roman" w:eastAsia="Times New Roman" w:hAnsi="Times New Roman" w:cs="Times New Roman"/>
                <w:color w:val="000000"/>
                <w:sz w:val="19"/>
                <w:szCs w:val="19"/>
              </w:rPr>
              <w:t>)</w:t>
            </w:r>
          </w:p>
        </w:tc>
        <w:tc>
          <w:tcPr>
            <w:tcW w:w="0" w:type="auto"/>
            <w:tcBorders>
              <w:top w:val="nil"/>
              <w:left w:val="nil"/>
              <w:bottom w:val="single" w:sz="4" w:space="0" w:color="auto"/>
              <w:right w:val="single" w:sz="4" w:space="0" w:color="auto"/>
            </w:tcBorders>
            <w:shd w:val="clear" w:color="auto" w:fill="auto"/>
            <w:vAlign w:val="center"/>
            <w:hideMark/>
          </w:tcPr>
          <w:p w14:paraId="15A6721B"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32.73</w:t>
            </w:r>
          </w:p>
          <w:p w14:paraId="6E95C92C" w14:textId="0A180888"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(32.61</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32.84)</w:t>
            </w:r>
          </w:p>
        </w:tc>
      </w:tr>
      <w:tr w:rsidR="001A106C" w:rsidRPr="007F72B7" w14:paraId="32B1EC03" w14:textId="77777777" w:rsidTr="00300647">
        <w:trPr>
          <w:trHeight w:val="520"/>
          <w:jc w:val="right"/>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6EACCFB" w14:textId="77777777" w:rsidR="00331C78" w:rsidRPr="007F72B7" w:rsidRDefault="00331C78" w:rsidP="00331C78">
            <w:pPr>
              <w:spacing w:after="0" w:line="240" w:lineRule="auto"/>
              <w:jc w:val="right"/>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5000</w:t>
            </w:r>
          </w:p>
        </w:tc>
        <w:tc>
          <w:tcPr>
            <w:tcW w:w="0" w:type="auto"/>
            <w:tcBorders>
              <w:top w:val="nil"/>
              <w:left w:val="nil"/>
              <w:bottom w:val="single" w:sz="4" w:space="0" w:color="auto"/>
              <w:right w:val="single" w:sz="4" w:space="0" w:color="auto"/>
            </w:tcBorders>
            <w:shd w:val="clear" w:color="auto" w:fill="auto"/>
            <w:vAlign w:val="center"/>
            <w:hideMark/>
          </w:tcPr>
          <w:p w14:paraId="68C680F7"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HO-CDI per 10,000 PD</w:t>
            </w:r>
          </w:p>
        </w:tc>
        <w:tc>
          <w:tcPr>
            <w:tcW w:w="0" w:type="auto"/>
            <w:tcBorders>
              <w:top w:val="nil"/>
              <w:left w:val="nil"/>
              <w:bottom w:val="single" w:sz="4" w:space="0" w:color="auto"/>
              <w:right w:val="single" w:sz="4" w:space="0" w:color="auto"/>
            </w:tcBorders>
            <w:shd w:val="clear" w:color="auto" w:fill="auto"/>
            <w:vAlign w:val="center"/>
            <w:hideMark/>
          </w:tcPr>
          <w:p w14:paraId="6034DB17" w14:textId="516972E0"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5.5</w:t>
            </w:r>
            <w:r w:rsidR="004D0CAB" w:rsidRPr="007F72B7">
              <w:rPr>
                <w:rFonts w:ascii="Times New Roman" w:eastAsia="Times New Roman" w:hAnsi="Times New Roman" w:cs="Times New Roman"/>
                <w:color w:val="000000"/>
                <w:sz w:val="19"/>
                <w:szCs w:val="19"/>
              </w:rPr>
              <w:t>0</w:t>
            </w:r>
          </w:p>
          <w:p w14:paraId="224E7506" w14:textId="000E5181"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(5.45</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5.56)</w:t>
            </w:r>
          </w:p>
        </w:tc>
        <w:tc>
          <w:tcPr>
            <w:tcW w:w="0" w:type="auto"/>
            <w:tcBorders>
              <w:top w:val="nil"/>
              <w:left w:val="nil"/>
              <w:bottom w:val="single" w:sz="4" w:space="0" w:color="auto"/>
              <w:right w:val="single" w:sz="4" w:space="0" w:color="auto"/>
            </w:tcBorders>
            <w:shd w:val="clear" w:color="auto" w:fill="auto"/>
            <w:vAlign w:val="center"/>
            <w:hideMark/>
          </w:tcPr>
          <w:p w14:paraId="5184E72B"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2.83</w:t>
            </w:r>
          </w:p>
          <w:p w14:paraId="36EC333C" w14:textId="72AF7D5E"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w:t>
            </w:r>
            <w:r w:rsidR="004D0CAB" w:rsidRPr="007F72B7">
              <w:rPr>
                <w:rFonts w:ascii="Times New Roman" w:eastAsia="Times New Roman" w:hAnsi="Times New Roman" w:cs="Times New Roman"/>
                <w:color w:val="000000"/>
                <w:sz w:val="19"/>
                <w:szCs w:val="19"/>
              </w:rPr>
              <w:t>0</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2.87)</w:t>
            </w:r>
          </w:p>
        </w:tc>
        <w:tc>
          <w:tcPr>
            <w:tcW w:w="0" w:type="auto"/>
            <w:tcBorders>
              <w:top w:val="nil"/>
              <w:left w:val="nil"/>
              <w:bottom w:val="single" w:sz="4" w:space="0" w:color="auto"/>
              <w:right w:val="single" w:sz="4" w:space="0" w:color="auto"/>
            </w:tcBorders>
            <w:shd w:val="clear" w:color="auto" w:fill="auto"/>
            <w:vAlign w:val="center"/>
            <w:hideMark/>
          </w:tcPr>
          <w:p w14:paraId="490CE8AF"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5.43</w:t>
            </w:r>
          </w:p>
          <w:p w14:paraId="1E764649" w14:textId="03B64A6A"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(5.38</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5.48)</w:t>
            </w:r>
          </w:p>
        </w:tc>
        <w:tc>
          <w:tcPr>
            <w:tcW w:w="0" w:type="auto"/>
            <w:tcBorders>
              <w:top w:val="nil"/>
              <w:left w:val="nil"/>
              <w:bottom w:val="single" w:sz="4" w:space="0" w:color="auto"/>
              <w:right w:val="single" w:sz="4" w:space="0" w:color="auto"/>
            </w:tcBorders>
            <w:shd w:val="clear" w:color="auto" w:fill="auto"/>
            <w:vAlign w:val="center"/>
            <w:hideMark/>
          </w:tcPr>
          <w:p w14:paraId="3E994E0B"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4.46</w:t>
            </w:r>
          </w:p>
          <w:p w14:paraId="3A732EEB" w14:textId="69ED33C4"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(4.41</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4.51)</w:t>
            </w:r>
          </w:p>
        </w:tc>
        <w:tc>
          <w:tcPr>
            <w:tcW w:w="0" w:type="auto"/>
            <w:tcBorders>
              <w:top w:val="nil"/>
              <w:left w:val="nil"/>
              <w:bottom w:val="single" w:sz="4" w:space="0" w:color="auto"/>
              <w:right w:val="single" w:sz="4" w:space="0" w:color="auto"/>
            </w:tcBorders>
            <w:shd w:val="clear" w:color="auto" w:fill="auto"/>
            <w:vAlign w:val="center"/>
            <w:hideMark/>
          </w:tcPr>
          <w:p w14:paraId="1D5083A4"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5.04</w:t>
            </w:r>
          </w:p>
          <w:p w14:paraId="6FDBC363" w14:textId="16CA7723"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(4.99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5.09)</w:t>
            </w:r>
          </w:p>
        </w:tc>
        <w:tc>
          <w:tcPr>
            <w:tcW w:w="0" w:type="auto"/>
            <w:tcBorders>
              <w:top w:val="nil"/>
              <w:left w:val="nil"/>
              <w:bottom w:val="single" w:sz="4" w:space="0" w:color="auto"/>
              <w:right w:val="single" w:sz="4" w:space="0" w:color="auto"/>
            </w:tcBorders>
            <w:shd w:val="clear" w:color="auto" w:fill="auto"/>
            <w:vAlign w:val="center"/>
            <w:hideMark/>
          </w:tcPr>
          <w:p w14:paraId="340B79FF"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5.35</w:t>
            </w:r>
          </w:p>
          <w:p w14:paraId="5CE39AE2" w14:textId="326F4B7B"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(5.3</w:t>
            </w:r>
            <w:r w:rsidR="004D0CAB" w:rsidRPr="007F72B7">
              <w:rPr>
                <w:rFonts w:ascii="Times New Roman" w:eastAsia="Times New Roman" w:hAnsi="Times New Roman" w:cs="Times New Roman"/>
                <w:color w:val="000000"/>
                <w:sz w:val="19"/>
                <w:szCs w:val="19"/>
              </w:rPr>
              <w:t>0</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5.4</w:t>
            </w:r>
            <w:r w:rsidR="004D0CAB" w:rsidRPr="007F72B7">
              <w:rPr>
                <w:rFonts w:ascii="Times New Roman" w:eastAsia="Times New Roman" w:hAnsi="Times New Roman" w:cs="Times New Roman"/>
                <w:color w:val="000000"/>
                <w:sz w:val="19"/>
                <w:szCs w:val="19"/>
              </w:rPr>
              <w:t>0</w:t>
            </w:r>
            <w:r w:rsidRPr="007F72B7">
              <w:rPr>
                <w:rFonts w:ascii="Times New Roman" w:eastAsia="Times New Roman" w:hAnsi="Times New Roman" w:cs="Times New Roman"/>
                <w:color w:val="000000"/>
                <w:sz w:val="19"/>
                <w:szCs w:val="19"/>
              </w:rPr>
              <w:t>)</w:t>
            </w:r>
          </w:p>
        </w:tc>
        <w:tc>
          <w:tcPr>
            <w:tcW w:w="0" w:type="auto"/>
            <w:tcBorders>
              <w:top w:val="nil"/>
              <w:left w:val="nil"/>
              <w:bottom w:val="single" w:sz="4" w:space="0" w:color="auto"/>
              <w:right w:val="single" w:sz="4" w:space="0" w:color="auto"/>
            </w:tcBorders>
            <w:shd w:val="clear" w:color="auto" w:fill="auto"/>
            <w:vAlign w:val="center"/>
            <w:hideMark/>
          </w:tcPr>
          <w:p w14:paraId="2DDBA590"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3.93</w:t>
            </w:r>
          </w:p>
          <w:p w14:paraId="22B9BBED" w14:textId="12038A51"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(3.89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3.98)</w:t>
            </w:r>
          </w:p>
        </w:tc>
        <w:tc>
          <w:tcPr>
            <w:tcW w:w="0" w:type="auto"/>
            <w:tcBorders>
              <w:top w:val="nil"/>
              <w:left w:val="nil"/>
              <w:bottom w:val="single" w:sz="4" w:space="0" w:color="auto"/>
              <w:right w:val="single" w:sz="4" w:space="0" w:color="auto"/>
            </w:tcBorders>
            <w:shd w:val="clear" w:color="auto" w:fill="auto"/>
            <w:vAlign w:val="center"/>
            <w:hideMark/>
          </w:tcPr>
          <w:p w14:paraId="552BCF80"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4.84</w:t>
            </w:r>
          </w:p>
          <w:p w14:paraId="4A6B352F" w14:textId="5B0A02EF"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(4.79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4.89)</w:t>
            </w:r>
          </w:p>
        </w:tc>
        <w:tc>
          <w:tcPr>
            <w:tcW w:w="0" w:type="auto"/>
            <w:tcBorders>
              <w:top w:val="nil"/>
              <w:left w:val="nil"/>
              <w:bottom w:val="single" w:sz="4" w:space="0" w:color="auto"/>
              <w:right w:val="single" w:sz="4" w:space="0" w:color="auto"/>
            </w:tcBorders>
            <w:shd w:val="clear" w:color="auto" w:fill="auto"/>
            <w:vAlign w:val="center"/>
            <w:hideMark/>
          </w:tcPr>
          <w:p w14:paraId="5DDD9905" w14:textId="017CEF60"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5.5</w:t>
            </w:r>
            <w:r w:rsidR="004D0CAB" w:rsidRPr="007F72B7">
              <w:rPr>
                <w:rFonts w:ascii="Times New Roman" w:eastAsia="Times New Roman" w:hAnsi="Times New Roman" w:cs="Times New Roman"/>
                <w:color w:val="000000"/>
                <w:sz w:val="19"/>
                <w:szCs w:val="19"/>
              </w:rPr>
              <w:t>0</w:t>
            </w:r>
          </w:p>
          <w:p w14:paraId="0DE42DDC" w14:textId="1217D76A"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(5.45</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5.55)</w:t>
            </w:r>
          </w:p>
        </w:tc>
        <w:tc>
          <w:tcPr>
            <w:tcW w:w="0" w:type="auto"/>
            <w:tcBorders>
              <w:top w:val="nil"/>
              <w:left w:val="nil"/>
              <w:bottom w:val="single" w:sz="4" w:space="0" w:color="auto"/>
              <w:right w:val="single" w:sz="4" w:space="0" w:color="auto"/>
            </w:tcBorders>
            <w:shd w:val="clear" w:color="auto" w:fill="auto"/>
            <w:vAlign w:val="center"/>
            <w:hideMark/>
          </w:tcPr>
          <w:p w14:paraId="6917A52F"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5.52</w:t>
            </w:r>
          </w:p>
          <w:p w14:paraId="05C005FA" w14:textId="6C086F7D"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(5.46</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5.57)</w:t>
            </w:r>
          </w:p>
        </w:tc>
      </w:tr>
      <w:tr w:rsidR="001A106C" w:rsidRPr="007F72B7" w14:paraId="068E18D0" w14:textId="77777777" w:rsidTr="00300647">
        <w:trPr>
          <w:trHeight w:val="780"/>
          <w:jc w:val="right"/>
        </w:trPr>
        <w:tc>
          <w:tcPr>
            <w:tcW w:w="0" w:type="auto"/>
            <w:vMerge/>
            <w:tcBorders>
              <w:top w:val="nil"/>
              <w:left w:val="single" w:sz="4" w:space="0" w:color="auto"/>
              <w:bottom w:val="single" w:sz="4" w:space="0" w:color="auto"/>
              <w:right w:val="single" w:sz="4" w:space="0" w:color="auto"/>
            </w:tcBorders>
            <w:vAlign w:val="center"/>
            <w:hideMark/>
          </w:tcPr>
          <w:p w14:paraId="6EB7FEA9"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p>
        </w:tc>
        <w:tc>
          <w:tcPr>
            <w:tcW w:w="0" w:type="auto"/>
            <w:tcBorders>
              <w:top w:val="nil"/>
              <w:left w:val="nil"/>
              <w:bottom w:val="single" w:sz="4" w:space="0" w:color="auto"/>
              <w:right w:val="single" w:sz="4" w:space="0" w:color="auto"/>
            </w:tcBorders>
            <w:shd w:val="clear" w:color="auto" w:fill="auto"/>
            <w:vAlign w:val="center"/>
            <w:hideMark/>
          </w:tcPr>
          <w:p w14:paraId="23B195DA" w14:textId="77777777"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AC per 1,000 admissions</w:t>
            </w:r>
          </w:p>
        </w:tc>
        <w:tc>
          <w:tcPr>
            <w:tcW w:w="0" w:type="auto"/>
            <w:tcBorders>
              <w:top w:val="nil"/>
              <w:left w:val="nil"/>
              <w:bottom w:val="single" w:sz="4" w:space="0" w:color="auto"/>
              <w:right w:val="single" w:sz="4" w:space="0" w:color="auto"/>
            </w:tcBorders>
            <w:shd w:val="clear" w:color="auto" w:fill="auto"/>
            <w:vAlign w:val="center"/>
            <w:hideMark/>
          </w:tcPr>
          <w:p w14:paraId="7932FD36"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32.73</w:t>
            </w:r>
          </w:p>
          <w:p w14:paraId="6ECE9ACB" w14:textId="08A932AA"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(32.63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32.83)</w:t>
            </w:r>
          </w:p>
        </w:tc>
        <w:tc>
          <w:tcPr>
            <w:tcW w:w="0" w:type="auto"/>
            <w:tcBorders>
              <w:top w:val="nil"/>
              <w:left w:val="nil"/>
              <w:bottom w:val="single" w:sz="4" w:space="0" w:color="auto"/>
              <w:right w:val="single" w:sz="4" w:space="0" w:color="auto"/>
            </w:tcBorders>
            <w:shd w:val="clear" w:color="auto" w:fill="auto"/>
            <w:vAlign w:val="center"/>
            <w:hideMark/>
          </w:tcPr>
          <w:p w14:paraId="21DDE363"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8.65</w:t>
            </w:r>
          </w:p>
          <w:p w14:paraId="07154C58" w14:textId="5568D703"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(8.59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8.7</w:t>
            </w:r>
            <w:r w:rsidR="004D0CAB" w:rsidRPr="007F72B7">
              <w:rPr>
                <w:rFonts w:ascii="Times New Roman" w:eastAsia="Times New Roman" w:hAnsi="Times New Roman" w:cs="Times New Roman"/>
                <w:color w:val="000000"/>
                <w:sz w:val="19"/>
                <w:szCs w:val="19"/>
              </w:rPr>
              <w:t>0</w:t>
            </w:r>
            <w:r w:rsidRPr="007F72B7">
              <w:rPr>
                <w:rFonts w:ascii="Times New Roman" w:eastAsia="Times New Roman" w:hAnsi="Times New Roman" w:cs="Times New Roman"/>
                <w:color w:val="000000"/>
                <w:sz w:val="19"/>
                <w:szCs w:val="19"/>
              </w:rPr>
              <w:t>)</w:t>
            </w:r>
          </w:p>
        </w:tc>
        <w:tc>
          <w:tcPr>
            <w:tcW w:w="0" w:type="auto"/>
            <w:tcBorders>
              <w:top w:val="nil"/>
              <w:left w:val="nil"/>
              <w:bottom w:val="single" w:sz="4" w:space="0" w:color="auto"/>
              <w:right w:val="single" w:sz="4" w:space="0" w:color="auto"/>
            </w:tcBorders>
            <w:shd w:val="clear" w:color="auto" w:fill="auto"/>
            <w:vAlign w:val="center"/>
            <w:hideMark/>
          </w:tcPr>
          <w:p w14:paraId="508D51D9" w14:textId="320D6D8D"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32.4</w:t>
            </w:r>
            <w:r w:rsidR="004D0CAB" w:rsidRPr="007F72B7">
              <w:rPr>
                <w:rFonts w:ascii="Times New Roman" w:eastAsia="Times New Roman" w:hAnsi="Times New Roman" w:cs="Times New Roman"/>
                <w:color w:val="000000"/>
                <w:sz w:val="19"/>
                <w:szCs w:val="19"/>
              </w:rPr>
              <w:t>0</w:t>
            </w:r>
          </w:p>
          <w:p w14:paraId="571E8357" w14:textId="17F602AE"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(32.3</w:t>
            </w:r>
            <w:r w:rsidR="004D0CAB" w:rsidRPr="007F72B7">
              <w:rPr>
                <w:rFonts w:ascii="Times New Roman" w:eastAsia="Times New Roman" w:hAnsi="Times New Roman" w:cs="Times New Roman"/>
                <w:color w:val="000000"/>
                <w:sz w:val="19"/>
                <w:szCs w:val="19"/>
              </w:rPr>
              <w:t>0</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32.5</w:t>
            </w:r>
            <w:r w:rsidR="004D0CAB" w:rsidRPr="007F72B7">
              <w:rPr>
                <w:rFonts w:ascii="Times New Roman" w:eastAsia="Times New Roman" w:hAnsi="Times New Roman" w:cs="Times New Roman"/>
                <w:color w:val="000000"/>
                <w:sz w:val="19"/>
                <w:szCs w:val="19"/>
              </w:rPr>
              <w:t>0</w:t>
            </w:r>
            <w:r w:rsidRPr="007F72B7">
              <w:rPr>
                <w:rFonts w:ascii="Times New Roman" w:eastAsia="Times New Roman" w:hAnsi="Times New Roman" w:cs="Times New Roman"/>
                <w:color w:val="000000"/>
                <w:sz w:val="19"/>
                <w:szCs w:val="19"/>
              </w:rPr>
              <w:t>)</w:t>
            </w:r>
          </w:p>
        </w:tc>
        <w:tc>
          <w:tcPr>
            <w:tcW w:w="0" w:type="auto"/>
            <w:tcBorders>
              <w:top w:val="nil"/>
              <w:left w:val="nil"/>
              <w:bottom w:val="single" w:sz="4" w:space="0" w:color="auto"/>
              <w:right w:val="single" w:sz="4" w:space="0" w:color="auto"/>
            </w:tcBorders>
            <w:shd w:val="clear" w:color="auto" w:fill="auto"/>
            <w:vAlign w:val="center"/>
            <w:hideMark/>
          </w:tcPr>
          <w:p w14:paraId="3CFD8D20"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22.81</w:t>
            </w:r>
          </w:p>
          <w:p w14:paraId="48A1835C" w14:textId="27244FBF"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(22.73</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22.89)</w:t>
            </w:r>
          </w:p>
        </w:tc>
        <w:tc>
          <w:tcPr>
            <w:tcW w:w="0" w:type="auto"/>
            <w:tcBorders>
              <w:top w:val="nil"/>
              <w:left w:val="nil"/>
              <w:bottom w:val="single" w:sz="4" w:space="0" w:color="auto"/>
              <w:right w:val="single" w:sz="4" w:space="0" w:color="auto"/>
            </w:tcBorders>
            <w:shd w:val="clear" w:color="auto" w:fill="auto"/>
            <w:vAlign w:val="center"/>
            <w:hideMark/>
          </w:tcPr>
          <w:p w14:paraId="56A267DC"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28.54</w:t>
            </w:r>
          </w:p>
          <w:p w14:paraId="773949B1" w14:textId="1BEEB5E1"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(28.45</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28.63)</w:t>
            </w:r>
          </w:p>
        </w:tc>
        <w:tc>
          <w:tcPr>
            <w:tcW w:w="0" w:type="auto"/>
            <w:tcBorders>
              <w:top w:val="nil"/>
              <w:left w:val="nil"/>
              <w:bottom w:val="single" w:sz="4" w:space="0" w:color="auto"/>
              <w:right w:val="single" w:sz="4" w:space="0" w:color="auto"/>
            </w:tcBorders>
            <w:shd w:val="clear" w:color="auto" w:fill="auto"/>
            <w:vAlign w:val="center"/>
            <w:hideMark/>
          </w:tcPr>
          <w:p w14:paraId="0B3AC3D6"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30.88</w:t>
            </w:r>
          </w:p>
          <w:p w14:paraId="6BCD135E" w14:textId="131214F8"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(30.78</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30.98)</w:t>
            </w:r>
          </w:p>
        </w:tc>
        <w:tc>
          <w:tcPr>
            <w:tcW w:w="0" w:type="auto"/>
            <w:tcBorders>
              <w:top w:val="nil"/>
              <w:left w:val="nil"/>
              <w:bottom w:val="single" w:sz="4" w:space="0" w:color="auto"/>
              <w:right w:val="single" w:sz="4" w:space="0" w:color="auto"/>
            </w:tcBorders>
            <w:shd w:val="clear" w:color="auto" w:fill="auto"/>
            <w:vAlign w:val="center"/>
            <w:hideMark/>
          </w:tcPr>
          <w:p w14:paraId="4FFE7E86"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20.09</w:t>
            </w:r>
          </w:p>
          <w:p w14:paraId="356CF7F5" w14:textId="2AB3CF2A"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(20</w:t>
            </w:r>
            <w:r w:rsidR="004D0CAB" w:rsidRPr="007F72B7">
              <w:rPr>
                <w:rFonts w:ascii="Times New Roman" w:eastAsia="Times New Roman" w:hAnsi="Times New Roman" w:cs="Times New Roman"/>
                <w:color w:val="000000"/>
                <w:sz w:val="19"/>
                <w:szCs w:val="19"/>
              </w:rPr>
              <w:t>.00</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20.19)</w:t>
            </w:r>
          </w:p>
        </w:tc>
        <w:tc>
          <w:tcPr>
            <w:tcW w:w="0" w:type="auto"/>
            <w:tcBorders>
              <w:top w:val="nil"/>
              <w:left w:val="nil"/>
              <w:bottom w:val="single" w:sz="4" w:space="0" w:color="auto"/>
              <w:right w:val="single" w:sz="4" w:space="0" w:color="auto"/>
            </w:tcBorders>
            <w:shd w:val="clear" w:color="auto" w:fill="auto"/>
            <w:vAlign w:val="center"/>
            <w:hideMark/>
          </w:tcPr>
          <w:p w14:paraId="0DC37E2C"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24.81</w:t>
            </w:r>
          </w:p>
          <w:p w14:paraId="307140C1" w14:textId="4F1F43F1"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(24.72</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24.9</w:t>
            </w:r>
            <w:r w:rsidR="004D0CAB" w:rsidRPr="007F72B7">
              <w:rPr>
                <w:rFonts w:ascii="Times New Roman" w:eastAsia="Times New Roman" w:hAnsi="Times New Roman" w:cs="Times New Roman"/>
                <w:color w:val="000000"/>
                <w:sz w:val="19"/>
                <w:szCs w:val="19"/>
              </w:rPr>
              <w:t>0</w:t>
            </w:r>
            <w:r w:rsidRPr="007F72B7">
              <w:rPr>
                <w:rFonts w:ascii="Times New Roman" w:eastAsia="Times New Roman" w:hAnsi="Times New Roman" w:cs="Times New Roman"/>
                <w:color w:val="000000"/>
                <w:sz w:val="19"/>
                <w:szCs w:val="19"/>
              </w:rPr>
              <w:t>)</w:t>
            </w:r>
          </w:p>
        </w:tc>
        <w:tc>
          <w:tcPr>
            <w:tcW w:w="0" w:type="auto"/>
            <w:tcBorders>
              <w:top w:val="nil"/>
              <w:left w:val="nil"/>
              <w:bottom w:val="single" w:sz="4" w:space="0" w:color="auto"/>
              <w:right w:val="single" w:sz="4" w:space="0" w:color="auto"/>
            </w:tcBorders>
            <w:shd w:val="clear" w:color="auto" w:fill="auto"/>
            <w:vAlign w:val="center"/>
            <w:hideMark/>
          </w:tcPr>
          <w:p w14:paraId="73ACA331"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32.74</w:t>
            </w:r>
          </w:p>
          <w:p w14:paraId="03CE0249" w14:textId="1CC9E433"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(32.64</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32.84)</w:t>
            </w:r>
          </w:p>
        </w:tc>
        <w:tc>
          <w:tcPr>
            <w:tcW w:w="0" w:type="auto"/>
            <w:tcBorders>
              <w:top w:val="nil"/>
              <w:left w:val="nil"/>
              <w:bottom w:val="single" w:sz="4" w:space="0" w:color="auto"/>
              <w:right w:val="single" w:sz="4" w:space="0" w:color="auto"/>
            </w:tcBorders>
            <w:shd w:val="clear" w:color="auto" w:fill="auto"/>
            <w:vAlign w:val="center"/>
            <w:hideMark/>
          </w:tcPr>
          <w:p w14:paraId="56E8D333" w14:textId="77777777" w:rsidR="00B07A99"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32.68</w:t>
            </w:r>
          </w:p>
          <w:p w14:paraId="113A59A7" w14:textId="3A8CB1B5" w:rsidR="00331C78" w:rsidRPr="007F72B7" w:rsidRDefault="00331C78" w:rsidP="00331C78">
            <w:pPr>
              <w:spacing w:after="0" w:line="240" w:lineRule="auto"/>
              <w:rPr>
                <w:rFonts w:ascii="Times New Roman" w:eastAsia="Times New Roman" w:hAnsi="Times New Roman" w:cs="Times New Roman"/>
                <w:color w:val="000000"/>
                <w:sz w:val="19"/>
                <w:szCs w:val="19"/>
              </w:rPr>
            </w:pPr>
            <w:r w:rsidRPr="007F72B7">
              <w:rPr>
                <w:rFonts w:ascii="Times New Roman" w:eastAsia="Times New Roman" w:hAnsi="Times New Roman" w:cs="Times New Roman"/>
                <w:color w:val="000000"/>
                <w:sz w:val="19"/>
                <w:szCs w:val="19"/>
              </w:rPr>
              <w:t>(32.59</w:t>
            </w:r>
            <w:r w:rsidR="00B07A99" w:rsidRPr="007F72B7">
              <w:rPr>
                <w:rFonts w:ascii="Times New Roman" w:eastAsia="Times New Roman" w:hAnsi="Times New Roman" w:cs="Times New Roman"/>
                <w:color w:val="000000"/>
                <w:sz w:val="19"/>
                <w:szCs w:val="19"/>
              </w:rPr>
              <w:t xml:space="preserve">, </w:t>
            </w:r>
            <w:r w:rsidRPr="007F72B7">
              <w:rPr>
                <w:rFonts w:ascii="Times New Roman" w:eastAsia="Times New Roman" w:hAnsi="Times New Roman" w:cs="Times New Roman"/>
                <w:color w:val="000000"/>
                <w:sz w:val="19"/>
                <w:szCs w:val="19"/>
              </w:rPr>
              <w:t>32.78)</w:t>
            </w:r>
          </w:p>
        </w:tc>
      </w:tr>
    </w:tbl>
    <w:p w14:paraId="279A390A" w14:textId="77777777" w:rsidR="008D38B6" w:rsidRPr="007F72B7" w:rsidRDefault="008D38B6" w:rsidP="00B425DE">
      <w:pPr>
        <w:spacing w:line="240" w:lineRule="auto"/>
        <w:contextualSpacing/>
        <w:rPr>
          <w:rFonts w:ascii="Times New Roman" w:hAnsi="Times New Roman" w:cs="Times New Roman"/>
        </w:rPr>
      </w:pPr>
    </w:p>
    <w:p w14:paraId="7D859654" w14:textId="77777777" w:rsidR="009F1F36" w:rsidRPr="007F72B7" w:rsidRDefault="009F1F36" w:rsidP="00B425DE">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 xml:space="preserve">AC: Asymptomatic colonization, HO-CDI: Hospital onset </w:t>
      </w:r>
      <w:r w:rsidRPr="007F72B7">
        <w:rPr>
          <w:rFonts w:ascii="Times New Roman" w:hAnsi="Times New Roman" w:cs="Times New Roman"/>
          <w:i/>
          <w:color w:val="000000" w:themeColor="text1"/>
          <w:sz w:val="24"/>
          <w:szCs w:val="24"/>
        </w:rPr>
        <w:t xml:space="preserve">C. difficile </w:t>
      </w:r>
      <w:r w:rsidRPr="007F72B7">
        <w:rPr>
          <w:rFonts w:ascii="Times New Roman" w:hAnsi="Times New Roman" w:cs="Times New Roman"/>
          <w:color w:val="000000" w:themeColor="text1"/>
          <w:sz w:val="24"/>
          <w:szCs w:val="24"/>
        </w:rPr>
        <w:t>infection, HCW: Healthcare worker</w:t>
      </w:r>
    </w:p>
    <w:p w14:paraId="7D859655" w14:textId="77777777" w:rsidR="009F1F36" w:rsidRPr="007F72B7" w:rsidRDefault="009F1F36" w:rsidP="00B425DE">
      <w:pPr>
        <w:spacing w:line="240" w:lineRule="auto"/>
        <w:contextualSpacing/>
        <w:rPr>
          <w:rFonts w:ascii="Times New Roman" w:hAnsi="Times New Roman" w:cs="Times New Roman"/>
          <w:color w:val="000000" w:themeColor="text1"/>
          <w:sz w:val="24"/>
          <w:szCs w:val="24"/>
        </w:rPr>
      </w:pPr>
    </w:p>
    <w:p w14:paraId="7D859656" w14:textId="77777777" w:rsidR="004C4484" w:rsidRPr="007F72B7" w:rsidRDefault="004C4484" w:rsidP="00B425DE">
      <w:pPr>
        <w:spacing w:line="240" w:lineRule="auto"/>
        <w:contextualSpacing/>
        <w:rPr>
          <w:rFonts w:ascii="Times New Roman" w:hAnsi="Times New Roman" w:cs="Times New Roman"/>
          <w:color w:val="000000" w:themeColor="text1"/>
          <w:sz w:val="24"/>
          <w:szCs w:val="24"/>
        </w:rPr>
        <w:sectPr w:rsidR="004C4484" w:rsidRPr="007F72B7" w:rsidSect="00BD2A90">
          <w:headerReference w:type="default" r:id="rId15"/>
          <w:footerReference w:type="default" r:id="rId16"/>
          <w:pgSz w:w="15840" w:h="12240" w:orient="landscape"/>
          <w:pgMar w:top="1440" w:right="1440" w:bottom="1440" w:left="1440" w:header="720" w:footer="720" w:gutter="0"/>
          <w:cols w:space="720"/>
          <w:docGrid w:linePitch="360"/>
        </w:sectPr>
      </w:pPr>
    </w:p>
    <w:p w14:paraId="6DF8B1A6" w14:textId="2EF1A731" w:rsidR="004212B8" w:rsidRPr="007F72B7" w:rsidRDefault="004212B8" w:rsidP="004212B8">
      <w:pPr>
        <w:pStyle w:val="Heading5"/>
        <w:rPr>
          <w:rFonts w:ascii="Times New Roman" w:hAnsi="Times New Roman" w:cs="Times New Roman"/>
          <w:color w:val="000000" w:themeColor="text1"/>
        </w:rPr>
      </w:pPr>
      <w:bookmarkStart w:id="10" w:name="_Toc486343593"/>
      <w:r w:rsidRPr="007F72B7">
        <w:rPr>
          <w:rFonts w:ascii="Times New Roman" w:hAnsi="Times New Roman" w:cs="Times New Roman"/>
          <w:color w:val="000000" w:themeColor="text1"/>
        </w:rPr>
        <w:lastRenderedPageBreak/>
        <w:t xml:space="preserve">Figure </w:t>
      </w:r>
      <w:r w:rsidR="001C73CF">
        <w:rPr>
          <w:rFonts w:ascii="Times New Roman" w:hAnsi="Times New Roman" w:cs="Times New Roman"/>
          <w:color w:val="000000" w:themeColor="text1"/>
        </w:rPr>
        <w:t>S</w:t>
      </w:r>
      <w:r w:rsidR="00077BB5">
        <w:rPr>
          <w:rFonts w:ascii="Times New Roman" w:hAnsi="Times New Roman" w:cs="Times New Roman"/>
          <w:color w:val="000000" w:themeColor="text1"/>
        </w:rPr>
        <w:t>3</w:t>
      </w:r>
      <w:r w:rsidRPr="007F72B7">
        <w:rPr>
          <w:rFonts w:ascii="Times New Roman" w:hAnsi="Times New Roman" w:cs="Times New Roman"/>
          <w:color w:val="000000" w:themeColor="text1"/>
        </w:rPr>
        <w:t xml:space="preserve">: Sensitivity analyses for six key parameters in the pediatric agent-based model of C. difficile transmission  </w:t>
      </w:r>
    </w:p>
    <w:p w14:paraId="78C4275C" w14:textId="1174E624" w:rsidR="004212B8" w:rsidRDefault="00587B93" w:rsidP="004212B8">
      <w:pPr>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14:anchorId="4CADA32F" wp14:editId="56968F06">
            <wp:extent cx="5943600" cy="35388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f_cdi.tiff"/>
                    <pic:cNvPicPr/>
                  </pic:nvPicPr>
                  <pic:blipFill>
                    <a:blip r:embed="rId17" cstate="email">
                      <a:extLst>
                        <a:ext uri="{28A0092B-C50C-407E-A947-70E740481C1C}">
                          <a14:useLocalDpi xmlns:a14="http://schemas.microsoft.com/office/drawing/2010/main"/>
                        </a:ext>
                      </a:extLst>
                    </a:blip>
                    <a:stretch>
                      <a:fillRect/>
                    </a:stretch>
                  </pic:blipFill>
                  <pic:spPr>
                    <a:xfrm>
                      <a:off x="0" y="0"/>
                      <a:ext cx="5943600" cy="3538855"/>
                    </a:xfrm>
                    <a:prstGeom prst="rect">
                      <a:avLst/>
                    </a:prstGeom>
                  </pic:spPr>
                </pic:pic>
              </a:graphicData>
            </a:graphic>
          </wp:inline>
        </w:drawing>
      </w:r>
      <w:r>
        <w:rPr>
          <w:rFonts w:ascii="Times New Roman" w:hAnsi="Times New Roman" w:cs="Times New Roman"/>
          <w:noProof/>
          <w:color w:val="000000" w:themeColor="text1"/>
        </w:rPr>
        <w:drawing>
          <wp:inline distT="0" distB="0" distL="0" distR="0" wp14:anchorId="25D6D1C1" wp14:editId="632F98B0">
            <wp:extent cx="5943600" cy="367792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f_col.tiff"/>
                    <pic:cNvPicPr/>
                  </pic:nvPicPr>
                  <pic:blipFill>
                    <a:blip r:embed="rId18" cstate="email">
                      <a:extLst>
                        <a:ext uri="{28A0092B-C50C-407E-A947-70E740481C1C}">
                          <a14:useLocalDpi xmlns:a14="http://schemas.microsoft.com/office/drawing/2010/main"/>
                        </a:ext>
                      </a:extLst>
                    </a:blip>
                    <a:stretch>
                      <a:fillRect/>
                    </a:stretch>
                  </pic:blipFill>
                  <pic:spPr>
                    <a:xfrm>
                      <a:off x="0" y="0"/>
                      <a:ext cx="5943600" cy="3677920"/>
                    </a:xfrm>
                    <a:prstGeom prst="rect">
                      <a:avLst/>
                    </a:prstGeom>
                  </pic:spPr>
                </pic:pic>
              </a:graphicData>
            </a:graphic>
          </wp:inline>
        </w:drawing>
      </w:r>
    </w:p>
    <w:p w14:paraId="1ACFFC5A" w14:textId="77777777" w:rsidR="00587B93" w:rsidRPr="007F72B7" w:rsidRDefault="00587B93" w:rsidP="004212B8">
      <w:pPr>
        <w:rPr>
          <w:rFonts w:ascii="Times New Roman" w:hAnsi="Times New Roman" w:cs="Times New Roman"/>
          <w:color w:val="000000" w:themeColor="text1"/>
        </w:rPr>
      </w:pPr>
    </w:p>
    <w:p w14:paraId="1826F095" w14:textId="77777777" w:rsidR="004212B8" w:rsidRPr="007F72B7" w:rsidRDefault="004212B8" w:rsidP="004212B8">
      <w:pPr>
        <w:rPr>
          <w:rFonts w:ascii="Times New Roman" w:hAnsi="Times New Roman" w:cs="Times New Roman"/>
          <w:color w:val="000000" w:themeColor="text1"/>
        </w:rPr>
      </w:pPr>
    </w:p>
    <w:p w14:paraId="7CD1EED3" w14:textId="25FB7474" w:rsidR="00587B93" w:rsidRDefault="00587B93" w:rsidP="004212B8">
      <w:pPr>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7234C97D" wp14:editId="4DA79A74">
            <wp:extent cx="5943600" cy="34086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urse_cdi.tiff"/>
                    <pic:cNvPicPr/>
                  </pic:nvPicPr>
                  <pic:blipFill>
                    <a:blip r:embed="rId19" cstate="email">
                      <a:extLst>
                        <a:ext uri="{28A0092B-C50C-407E-A947-70E740481C1C}">
                          <a14:useLocalDpi xmlns:a14="http://schemas.microsoft.com/office/drawing/2010/main"/>
                        </a:ext>
                      </a:extLst>
                    </a:blip>
                    <a:stretch>
                      <a:fillRect/>
                    </a:stretch>
                  </pic:blipFill>
                  <pic:spPr>
                    <a:xfrm>
                      <a:off x="0" y="0"/>
                      <a:ext cx="5943600" cy="3408680"/>
                    </a:xfrm>
                    <a:prstGeom prst="rect">
                      <a:avLst/>
                    </a:prstGeom>
                  </pic:spPr>
                </pic:pic>
              </a:graphicData>
            </a:graphic>
          </wp:inline>
        </w:drawing>
      </w:r>
    </w:p>
    <w:p w14:paraId="273EBFE1" w14:textId="1B815E06" w:rsidR="00587B93" w:rsidRDefault="00587B93" w:rsidP="004212B8">
      <w:pPr>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14:anchorId="4D00BA2F" wp14:editId="702FF4EA">
            <wp:extent cx="5943600" cy="3414395"/>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urse_col.tiff"/>
                    <pic:cNvPicPr/>
                  </pic:nvPicPr>
                  <pic:blipFill>
                    <a:blip r:embed="rId20" cstate="email">
                      <a:extLst>
                        <a:ext uri="{28A0092B-C50C-407E-A947-70E740481C1C}">
                          <a14:useLocalDpi xmlns:a14="http://schemas.microsoft.com/office/drawing/2010/main"/>
                        </a:ext>
                      </a:extLst>
                    </a:blip>
                    <a:stretch>
                      <a:fillRect/>
                    </a:stretch>
                  </pic:blipFill>
                  <pic:spPr>
                    <a:xfrm>
                      <a:off x="0" y="0"/>
                      <a:ext cx="5943600" cy="3414395"/>
                    </a:xfrm>
                    <a:prstGeom prst="rect">
                      <a:avLst/>
                    </a:prstGeom>
                  </pic:spPr>
                </pic:pic>
              </a:graphicData>
            </a:graphic>
          </wp:inline>
        </w:drawing>
      </w:r>
    </w:p>
    <w:p w14:paraId="06709F3F" w14:textId="67E724F0" w:rsidR="00587B93" w:rsidRDefault="00587B93" w:rsidP="004212B8">
      <w:pPr>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2981089F" wp14:editId="0FFCFD0E">
            <wp:extent cx="5943600" cy="43345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r_cdi.tiff"/>
                    <pic:cNvPicPr/>
                  </pic:nvPicPr>
                  <pic:blipFill>
                    <a:blip r:embed="rId21" cstate="email">
                      <a:extLst>
                        <a:ext uri="{28A0092B-C50C-407E-A947-70E740481C1C}">
                          <a14:useLocalDpi xmlns:a14="http://schemas.microsoft.com/office/drawing/2010/main"/>
                        </a:ext>
                      </a:extLst>
                    </a:blip>
                    <a:stretch>
                      <a:fillRect/>
                    </a:stretch>
                  </pic:blipFill>
                  <pic:spPr>
                    <a:xfrm>
                      <a:off x="0" y="0"/>
                      <a:ext cx="5943600" cy="4334510"/>
                    </a:xfrm>
                    <a:prstGeom prst="rect">
                      <a:avLst/>
                    </a:prstGeom>
                  </pic:spPr>
                </pic:pic>
              </a:graphicData>
            </a:graphic>
          </wp:inline>
        </w:drawing>
      </w:r>
    </w:p>
    <w:p w14:paraId="3961450C" w14:textId="107250DD" w:rsidR="00587B93" w:rsidRDefault="00587B93" w:rsidP="004212B8">
      <w:pPr>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14:anchorId="0C94FB64" wp14:editId="052221C2">
            <wp:extent cx="5943600" cy="34347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r_col.tiff"/>
                    <pic:cNvPicPr/>
                  </pic:nvPicPr>
                  <pic:blipFill>
                    <a:blip r:embed="rId22" cstate="email">
                      <a:extLst>
                        <a:ext uri="{28A0092B-C50C-407E-A947-70E740481C1C}">
                          <a14:useLocalDpi xmlns:a14="http://schemas.microsoft.com/office/drawing/2010/main"/>
                        </a:ext>
                      </a:extLst>
                    </a:blip>
                    <a:stretch>
                      <a:fillRect/>
                    </a:stretch>
                  </pic:blipFill>
                  <pic:spPr>
                    <a:xfrm>
                      <a:off x="0" y="0"/>
                      <a:ext cx="5943600" cy="3434715"/>
                    </a:xfrm>
                    <a:prstGeom prst="rect">
                      <a:avLst/>
                    </a:prstGeom>
                  </pic:spPr>
                </pic:pic>
              </a:graphicData>
            </a:graphic>
          </wp:inline>
        </w:drawing>
      </w:r>
    </w:p>
    <w:p w14:paraId="70C8DA52" w14:textId="77777777" w:rsidR="00587B93" w:rsidRDefault="00587B93" w:rsidP="004212B8">
      <w:pPr>
        <w:rPr>
          <w:rFonts w:ascii="Times New Roman" w:hAnsi="Times New Roman" w:cs="Times New Roman"/>
          <w:color w:val="000000" w:themeColor="text1"/>
        </w:rPr>
      </w:pPr>
    </w:p>
    <w:p w14:paraId="07238C8A" w14:textId="4B675DA1" w:rsidR="00587B93" w:rsidRDefault="00587B93" w:rsidP="004212B8">
      <w:pPr>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577FC7F9" wp14:editId="06ADBB4F">
            <wp:extent cx="5943600" cy="356235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epe_cdi.tiff"/>
                    <pic:cNvPicPr/>
                  </pic:nvPicPr>
                  <pic:blipFill>
                    <a:blip r:embed="rId23" cstate="email">
                      <a:extLst>
                        <a:ext uri="{28A0092B-C50C-407E-A947-70E740481C1C}">
                          <a14:useLocalDpi xmlns:a14="http://schemas.microsoft.com/office/drawing/2010/main"/>
                        </a:ext>
                      </a:extLst>
                    </a:blip>
                    <a:stretch>
                      <a:fillRect/>
                    </a:stretch>
                  </pic:blipFill>
                  <pic:spPr>
                    <a:xfrm>
                      <a:off x="0" y="0"/>
                      <a:ext cx="5943600" cy="3562350"/>
                    </a:xfrm>
                    <a:prstGeom prst="rect">
                      <a:avLst/>
                    </a:prstGeom>
                  </pic:spPr>
                </pic:pic>
              </a:graphicData>
            </a:graphic>
          </wp:inline>
        </w:drawing>
      </w:r>
    </w:p>
    <w:p w14:paraId="3742E31B" w14:textId="4A28D275" w:rsidR="00587B93" w:rsidRDefault="00587B93" w:rsidP="004212B8">
      <w:pPr>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14:anchorId="1B1E9FFB" wp14:editId="60C3A7DD">
            <wp:extent cx="5943600" cy="358521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pe_col.tiff"/>
                    <pic:cNvPicPr/>
                  </pic:nvPicPr>
                  <pic:blipFill>
                    <a:blip r:embed="rId24" cstate="email">
                      <a:extLst>
                        <a:ext uri="{28A0092B-C50C-407E-A947-70E740481C1C}">
                          <a14:useLocalDpi xmlns:a14="http://schemas.microsoft.com/office/drawing/2010/main"/>
                        </a:ext>
                      </a:extLst>
                    </a:blip>
                    <a:stretch>
                      <a:fillRect/>
                    </a:stretch>
                  </pic:blipFill>
                  <pic:spPr>
                    <a:xfrm>
                      <a:off x="0" y="0"/>
                      <a:ext cx="5943600" cy="3585210"/>
                    </a:xfrm>
                    <a:prstGeom prst="rect">
                      <a:avLst/>
                    </a:prstGeom>
                  </pic:spPr>
                </pic:pic>
              </a:graphicData>
            </a:graphic>
          </wp:inline>
        </w:drawing>
      </w:r>
    </w:p>
    <w:p w14:paraId="1126433A" w14:textId="207D53F4" w:rsidR="00587B93" w:rsidRDefault="00587B93" w:rsidP="004212B8">
      <w:pPr>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030A6820" wp14:editId="6E43F225">
            <wp:extent cx="5080000" cy="3618956"/>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epp_cdi.tiff"/>
                    <pic:cNvPicPr/>
                  </pic:nvPicPr>
                  <pic:blipFill>
                    <a:blip r:embed="rId25" cstate="email">
                      <a:extLst>
                        <a:ext uri="{28A0092B-C50C-407E-A947-70E740481C1C}">
                          <a14:useLocalDpi xmlns:a14="http://schemas.microsoft.com/office/drawing/2010/main"/>
                        </a:ext>
                      </a:extLst>
                    </a:blip>
                    <a:stretch>
                      <a:fillRect/>
                    </a:stretch>
                  </pic:blipFill>
                  <pic:spPr>
                    <a:xfrm>
                      <a:off x="0" y="0"/>
                      <a:ext cx="5087205" cy="3624089"/>
                    </a:xfrm>
                    <a:prstGeom prst="rect">
                      <a:avLst/>
                    </a:prstGeom>
                  </pic:spPr>
                </pic:pic>
              </a:graphicData>
            </a:graphic>
          </wp:inline>
        </w:drawing>
      </w:r>
    </w:p>
    <w:p w14:paraId="1E736AFA" w14:textId="77777777" w:rsidR="007051B2" w:rsidRDefault="00587B93" w:rsidP="004212B8">
      <w:pPr>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14:anchorId="37858B68" wp14:editId="542BBD03">
            <wp:extent cx="5143500" cy="3054778"/>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epp_col.tiff"/>
                    <pic:cNvPicPr/>
                  </pic:nvPicPr>
                  <pic:blipFill>
                    <a:blip r:embed="rId26" cstate="email">
                      <a:extLst>
                        <a:ext uri="{28A0092B-C50C-407E-A947-70E740481C1C}">
                          <a14:useLocalDpi xmlns:a14="http://schemas.microsoft.com/office/drawing/2010/main"/>
                        </a:ext>
                      </a:extLst>
                    </a:blip>
                    <a:stretch>
                      <a:fillRect/>
                    </a:stretch>
                  </pic:blipFill>
                  <pic:spPr>
                    <a:xfrm>
                      <a:off x="0" y="0"/>
                      <a:ext cx="5154990" cy="3061602"/>
                    </a:xfrm>
                    <a:prstGeom prst="rect">
                      <a:avLst/>
                    </a:prstGeom>
                  </pic:spPr>
                </pic:pic>
              </a:graphicData>
            </a:graphic>
          </wp:inline>
        </w:drawing>
      </w:r>
    </w:p>
    <w:p w14:paraId="28E836DB" w14:textId="6B129240" w:rsidR="004212B8" w:rsidRPr="007F72B7" w:rsidRDefault="004212B8" w:rsidP="004212B8">
      <w:pPr>
        <w:rPr>
          <w:rFonts w:ascii="Times New Roman" w:hAnsi="Times New Roman" w:cs="Times New Roman"/>
          <w:color w:val="000000" w:themeColor="text1"/>
        </w:rPr>
      </w:pPr>
      <w:r w:rsidRPr="007F72B7">
        <w:rPr>
          <w:rFonts w:ascii="Times New Roman" w:hAnsi="Times New Roman" w:cs="Times New Roman"/>
          <w:color w:val="000000" w:themeColor="text1"/>
        </w:rPr>
        <w:t>We evaluate the comparative intervention effectiveness for six key parameters: A and B) the proportion infected and colonized at admission: 0.</w:t>
      </w:r>
      <w:r w:rsidR="0010522C">
        <w:rPr>
          <w:rFonts w:ascii="Times New Roman" w:hAnsi="Times New Roman" w:cs="Times New Roman"/>
          <w:color w:val="000000" w:themeColor="text1"/>
        </w:rPr>
        <w:t>27</w:t>
      </w:r>
      <w:r w:rsidRPr="007F72B7">
        <w:rPr>
          <w:rFonts w:ascii="Times New Roman" w:hAnsi="Times New Roman" w:cs="Times New Roman"/>
          <w:color w:val="000000" w:themeColor="text1"/>
        </w:rPr>
        <w:t xml:space="preserve">% infected and 6% colonized (left) and 0.31% infected and 13% colonized (right); C and D) nursing service time: 3 minutes (left) and 7 minutes (right); E and F) doctor service time: 4 minutes (left) and 14 minutes (right); G and H) </w:t>
      </w:r>
      <w:r w:rsidRPr="007F72B7">
        <w:rPr>
          <w:rFonts w:ascii="Times New Roman" w:hAnsi="Times New Roman" w:cs="Times New Roman"/>
          <w:i/>
          <w:color w:val="000000" w:themeColor="text1"/>
        </w:rPr>
        <w:t xml:space="preserve">C. difficile </w:t>
      </w:r>
      <w:r w:rsidRPr="007F72B7">
        <w:rPr>
          <w:rFonts w:ascii="Times New Roman" w:hAnsi="Times New Roman" w:cs="Times New Roman"/>
          <w:color w:val="000000" w:themeColor="text1"/>
        </w:rPr>
        <w:t xml:space="preserve">spore transfer efficiency </w:t>
      </w:r>
      <w:proofErr w:type="spellStart"/>
      <w:r w:rsidRPr="007F72B7">
        <w:rPr>
          <w:rFonts w:ascii="Times New Roman" w:hAnsi="Times New Roman" w:cs="Times New Roman"/>
          <w:color w:val="000000" w:themeColor="text1"/>
        </w:rPr>
        <w:t>environment:person</w:t>
      </w:r>
      <w:proofErr w:type="spellEnd"/>
      <w:r w:rsidRPr="007F72B7">
        <w:rPr>
          <w:rFonts w:ascii="Times New Roman" w:hAnsi="Times New Roman" w:cs="Times New Roman"/>
          <w:color w:val="000000" w:themeColor="text1"/>
        </w:rPr>
        <w:t xml:space="preserve">: </w:t>
      </w:r>
      <w:r w:rsidR="00D94D29">
        <w:rPr>
          <w:rFonts w:ascii="Times New Roman" w:hAnsi="Times New Roman" w:cs="Times New Roman"/>
          <w:color w:val="000000" w:themeColor="text1"/>
        </w:rPr>
        <w:t>29%</w:t>
      </w:r>
      <w:r w:rsidRPr="007F72B7">
        <w:rPr>
          <w:rFonts w:ascii="Times New Roman" w:hAnsi="Times New Roman" w:cs="Times New Roman"/>
          <w:color w:val="000000" w:themeColor="text1"/>
        </w:rPr>
        <w:t xml:space="preserve"> (left) and 59% (right); I) and J) </w:t>
      </w:r>
      <w:r w:rsidRPr="007F72B7">
        <w:rPr>
          <w:rFonts w:ascii="Times New Roman" w:hAnsi="Times New Roman" w:cs="Times New Roman"/>
          <w:i/>
          <w:color w:val="000000" w:themeColor="text1"/>
        </w:rPr>
        <w:t xml:space="preserve">C. difficile </w:t>
      </w:r>
      <w:r w:rsidRPr="007F72B7">
        <w:rPr>
          <w:rFonts w:ascii="Times New Roman" w:hAnsi="Times New Roman" w:cs="Times New Roman"/>
          <w:color w:val="000000" w:themeColor="text1"/>
        </w:rPr>
        <w:t xml:space="preserve">spore transfer efficiency </w:t>
      </w:r>
      <w:proofErr w:type="spellStart"/>
      <w:r w:rsidRPr="007F72B7">
        <w:rPr>
          <w:rFonts w:ascii="Times New Roman" w:hAnsi="Times New Roman" w:cs="Times New Roman"/>
          <w:color w:val="000000" w:themeColor="text1"/>
        </w:rPr>
        <w:t>person:person</w:t>
      </w:r>
      <w:proofErr w:type="spellEnd"/>
      <w:r w:rsidRPr="007F72B7">
        <w:rPr>
          <w:rFonts w:ascii="Times New Roman" w:hAnsi="Times New Roman" w:cs="Times New Roman"/>
          <w:color w:val="000000" w:themeColor="text1"/>
        </w:rPr>
        <w:t xml:space="preserve">: 15% (left) and 45% (right). </w:t>
      </w:r>
    </w:p>
    <w:p w14:paraId="7D85966A" w14:textId="4B9AAA57" w:rsidR="009F1F36" w:rsidRPr="007F72B7" w:rsidRDefault="00CD3AA5" w:rsidP="00CD3AA5">
      <w:pPr>
        <w:spacing w:line="240" w:lineRule="auto"/>
        <w:ind w:firstLine="720"/>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lastRenderedPageBreak/>
        <w:t xml:space="preserve">The proportion of patients asymptomatically colonized and infected at admission are both dependent upon the prevalence of </w:t>
      </w:r>
      <w:r w:rsidRPr="007F72B7">
        <w:rPr>
          <w:rFonts w:ascii="Times New Roman" w:hAnsi="Times New Roman" w:cs="Times New Roman"/>
          <w:i/>
          <w:color w:val="000000" w:themeColor="text1"/>
          <w:sz w:val="24"/>
          <w:szCs w:val="24"/>
        </w:rPr>
        <w:t xml:space="preserve">C. difficile </w:t>
      </w:r>
      <w:r w:rsidRPr="007F72B7">
        <w:rPr>
          <w:rFonts w:ascii="Times New Roman" w:hAnsi="Times New Roman" w:cs="Times New Roman"/>
          <w:color w:val="000000" w:themeColor="text1"/>
          <w:sz w:val="24"/>
          <w:szCs w:val="24"/>
        </w:rPr>
        <w:t>in a hospital’s surrounding community and the community’s level of interaction with the healthcare system. Thus, we assumed that asymptomatic colonization and infection rates at admission are correlated and we varied these two parameters simultaneously. The parameters for the proportion of patients colonized, infected, and susceptible at admission sum to one for all model runs. Therefore, varying the parameter estimates for colonization and infection at admission also inherently changed the parameter estimate for the proportion of susceptible patients at admission</w:t>
      </w:r>
      <w:r w:rsidR="004212B8">
        <w:rPr>
          <w:rFonts w:ascii="Times New Roman" w:hAnsi="Times New Roman" w:cs="Times New Roman"/>
          <w:color w:val="000000" w:themeColor="text1"/>
          <w:sz w:val="24"/>
          <w:szCs w:val="24"/>
        </w:rPr>
        <w:t xml:space="preserve"> (Figure </w:t>
      </w:r>
      <w:r w:rsidR="001C73CF">
        <w:rPr>
          <w:rFonts w:ascii="Times New Roman" w:hAnsi="Times New Roman" w:cs="Times New Roman"/>
          <w:color w:val="000000" w:themeColor="text1"/>
          <w:sz w:val="24"/>
          <w:szCs w:val="24"/>
        </w:rPr>
        <w:t>S</w:t>
      </w:r>
      <w:r w:rsidR="00077BB5">
        <w:rPr>
          <w:rFonts w:ascii="Times New Roman" w:hAnsi="Times New Roman" w:cs="Times New Roman"/>
          <w:color w:val="000000" w:themeColor="text1"/>
          <w:sz w:val="24"/>
          <w:szCs w:val="24"/>
        </w:rPr>
        <w:t>3</w:t>
      </w:r>
      <w:r w:rsidR="004212B8">
        <w:rPr>
          <w:rFonts w:ascii="Times New Roman" w:hAnsi="Times New Roman" w:cs="Times New Roman"/>
          <w:color w:val="000000" w:themeColor="text1"/>
          <w:sz w:val="24"/>
          <w:szCs w:val="24"/>
        </w:rPr>
        <w:t>)</w:t>
      </w:r>
      <w:r w:rsidRPr="007F72B7">
        <w:rPr>
          <w:rFonts w:ascii="Times New Roman" w:hAnsi="Times New Roman" w:cs="Times New Roman"/>
          <w:color w:val="000000" w:themeColor="text1"/>
          <w:sz w:val="24"/>
          <w:szCs w:val="24"/>
        </w:rPr>
        <w:t xml:space="preserve">. </w:t>
      </w:r>
      <w:bookmarkStart w:id="11" w:name="_Toc486343665"/>
      <w:bookmarkEnd w:id="11"/>
    </w:p>
    <w:p w14:paraId="7D85966C" w14:textId="5F82E6E3" w:rsidR="009F1F36" w:rsidRPr="007F72B7" w:rsidRDefault="009F1F36" w:rsidP="00B425DE">
      <w:pPr>
        <w:shd w:val="clear" w:color="auto" w:fill="FFFFFF"/>
        <w:spacing w:line="240" w:lineRule="auto"/>
        <w:contextualSpacing/>
        <w:rPr>
          <w:rFonts w:ascii="Times New Roman" w:hAnsi="Times New Roman" w:cs="Times New Roman"/>
        </w:rPr>
      </w:pPr>
      <w:r w:rsidRPr="007F72B7">
        <w:rPr>
          <w:rFonts w:ascii="Times New Roman" w:hAnsi="Times New Roman" w:cs="Times New Roman"/>
          <w:color w:val="000000" w:themeColor="text1"/>
          <w:sz w:val="24"/>
          <w:szCs w:val="24"/>
        </w:rPr>
        <w:tab/>
        <w:t xml:space="preserve">Studies evaluating </w:t>
      </w:r>
      <w:r w:rsidRPr="007F72B7">
        <w:rPr>
          <w:rFonts w:ascii="Times New Roman" w:hAnsi="Times New Roman" w:cs="Times New Roman"/>
          <w:i/>
          <w:color w:val="000000" w:themeColor="text1"/>
          <w:sz w:val="24"/>
          <w:szCs w:val="24"/>
        </w:rPr>
        <w:t xml:space="preserve">C. difficile </w:t>
      </w:r>
      <w:r w:rsidRPr="007F72B7">
        <w:rPr>
          <w:rFonts w:ascii="Times New Roman" w:hAnsi="Times New Roman" w:cs="Times New Roman"/>
          <w:color w:val="000000" w:themeColor="text1"/>
          <w:sz w:val="24"/>
          <w:szCs w:val="24"/>
        </w:rPr>
        <w:t>interventions in the pediatric context are extremely limited</w:t>
      </w:r>
      <w:r w:rsidR="00655673" w:rsidRPr="007F72B7">
        <w:rPr>
          <w:rFonts w:ascii="Times New Roman" w:hAnsi="Times New Roman" w:cs="Times New Roman"/>
          <w:color w:val="000000" w:themeColor="text1"/>
          <w:sz w:val="24"/>
          <w:szCs w:val="24"/>
        </w:rPr>
        <w:t>.</w:t>
      </w:r>
      <w:r w:rsidRPr="007F72B7">
        <w:rPr>
          <w:rFonts w:ascii="Times New Roman" w:hAnsi="Times New Roman" w:cs="Times New Roman"/>
          <w:color w:val="000000" w:themeColor="text1"/>
          <w:sz w:val="24"/>
          <w:szCs w:val="24"/>
        </w:rPr>
        <w:fldChar w:fldCharType="begin"/>
      </w:r>
      <w:r w:rsidR="00F14B40">
        <w:rPr>
          <w:rFonts w:ascii="Times New Roman" w:hAnsi="Times New Roman" w:cs="Times New Roman"/>
          <w:color w:val="000000" w:themeColor="text1"/>
          <w:sz w:val="24"/>
          <w:szCs w:val="24"/>
        </w:rPr>
        <w:instrText xml:space="preserve"> ADDIN ZOTERO_ITEM CSL_CITATION {"citationID":"a132raucs3v","properties":{"formattedCitation":"\\super 33\\nosupersub{}","plainCitation":"33","noteIndex":0},"citationItems":[{"id":762,"uris":["http://zotero.org/users/1573085/items/5PWM2EZ8"],"uri":["http://zotero.org/users/1573085/items/5PWM2EZ8"],"itemData":{"id":762,"type":"article-journal","title":"Comparison of pediatric and adult antibiotic-associated diarrhea and Clostridium difficile infections","container-title":"World Journal of Gastroenterology","page":"3078-3104","volume":"22","issue":"11","source":"PubMed Central","abstract":"Antibiotic-associated diarrhea (AAD) and Clostridum difficile infections (CDI) have been well studied for adult cases, but not as well in the pediatric population. Whether the disease process or response to treatments differs between pediatric and adult patients is an important clinical concern when following global guidelines based largely on adult patients. A systematic review of the literature using databases PubMed (June 3, 1978-2015) was conducted to compare AAD and CDI in pediatric and adult populations and determine significant differences and similarities that might impact clinical decisions. In general, pediatric AAD and CDI have a more rapid onset of symptoms, a shorter duration of disease and fewer CDI complications (required surgeries and extended hospitalizations) than in adults. Children experience more community-associated CDI and are associated with smaller outbreaks than adult cases of CDI. The ribotype NAP1/027/BI is more common in adults than children. Children and adults share some similar risk factors, but adults have more complex risk factor profiles associated with more co-morbidities, types of disruptive factors and a wider range of exposures to C. difficile in the healthcare environment. The treatment of pediatric and adult AAD is similar (discontinuing or switching the inciting antibiotic), but other treatment strategies for AAD have not been established. Pediatric CDI responds better to metronidazole, while adult CDI responds better to vancomycin. Recurrent CDI is not commonly reported for children. Prevention for both pediatric and adult AAD and CDI relies upon integrated infection control programs, antibiotic stewardship and may include the use of adjunctive probiotics. Clinical presentation of pediatric AAD and CDI are different than adult AAD and CDI symptoms. These differences should be taken into account when rating severity of disease and prescribing antibiotics.","DOI":"10.3748/wjg.v22.i11.3078","ISSN":"1007-9327","note":"PMID: 27003987\nPMCID: PMC4789985","journalAbbreviation":"World J Gastroenterol","author":[{"family":"McFarland","given":"Lynne Vernice"},{"family":"Ozen","given":"Metehan"},{"family":"Dinleyici","given":"Ener Cagri"},{"family":"Goh","given":"Shan"}],"issued":{"date-parts":[["2016",3,21]]}}}],"schema":"https://github.com/citation-style-language/schema/raw/master/csl-citation.json"} </w:instrText>
      </w:r>
      <w:r w:rsidRPr="007F72B7">
        <w:rPr>
          <w:rFonts w:ascii="Times New Roman" w:hAnsi="Times New Roman" w:cs="Times New Roman"/>
          <w:color w:val="000000" w:themeColor="text1"/>
          <w:sz w:val="24"/>
          <w:szCs w:val="24"/>
        </w:rPr>
        <w:fldChar w:fldCharType="separate"/>
      </w:r>
      <w:r w:rsidR="00F14B40" w:rsidRPr="00F14B40">
        <w:rPr>
          <w:rFonts w:ascii="Times New Roman" w:hAnsi="Times New Roman" w:cs="Times New Roman"/>
          <w:sz w:val="24"/>
          <w:vertAlign w:val="superscript"/>
        </w:rPr>
        <w:t>33</w:t>
      </w:r>
      <w:r w:rsidRPr="007F72B7">
        <w:rPr>
          <w:rFonts w:ascii="Times New Roman" w:hAnsi="Times New Roman" w:cs="Times New Roman"/>
          <w:color w:val="000000" w:themeColor="text1"/>
          <w:sz w:val="24"/>
          <w:szCs w:val="24"/>
        </w:rPr>
        <w:fldChar w:fldCharType="end"/>
      </w:r>
      <w:r w:rsidRPr="007F72B7">
        <w:rPr>
          <w:rFonts w:ascii="Times New Roman" w:hAnsi="Times New Roman" w:cs="Times New Roman"/>
          <w:color w:val="000000" w:themeColor="text1"/>
          <w:sz w:val="24"/>
          <w:szCs w:val="24"/>
        </w:rPr>
        <w:t xml:space="preserve"> Cross-validation was conducted using the results from the only two relevant intervention bundles described in the literature</w:t>
      </w:r>
      <w:r w:rsidR="00971E82" w:rsidRPr="007F72B7">
        <w:rPr>
          <w:rFonts w:ascii="Times New Roman" w:hAnsi="Times New Roman" w:cs="Times New Roman"/>
          <w:color w:val="000000" w:themeColor="text1"/>
          <w:sz w:val="24"/>
          <w:szCs w:val="24"/>
        </w:rPr>
        <w:t xml:space="preserve"> (See </w:t>
      </w:r>
      <w:r w:rsidR="001C73CF">
        <w:rPr>
          <w:rFonts w:ascii="Times New Roman" w:hAnsi="Times New Roman" w:cs="Times New Roman"/>
          <w:color w:val="000000" w:themeColor="text1"/>
          <w:sz w:val="24"/>
          <w:szCs w:val="24"/>
        </w:rPr>
        <w:t>Supplement</w:t>
      </w:r>
      <w:r w:rsidR="00971E82" w:rsidRPr="007F72B7">
        <w:rPr>
          <w:rFonts w:ascii="Times New Roman" w:hAnsi="Times New Roman" w:cs="Times New Roman"/>
          <w:color w:val="000000" w:themeColor="text1"/>
          <w:sz w:val="24"/>
          <w:szCs w:val="24"/>
        </w:rPr>
        <w:t xml:space="preserve"> </w:t>
      </w:r>
      <w:r w:rsidR="004212B8">
        <w:rPr>
          <w:rFonts w:ascii="Times New Roman" w:hAnsi="Times New Roman" w:cs="Times New Roman"/>
          <w:color w:val="000000" w:themeColor="text1"/>
          <w:sz w:val="24"/>
          <w:szCs w:val="24"/>
        </w:rPr>
        <w:t xml:space="preserve">section </w:t>
      </w:r>
      <w:r w:rsidR="001C73CF">
        <w:rPr>
          <w:rFonts w:ascii="Times New Roman" w:hAnsi="Times New Roman" w:cs="Times New Roman"/>
          <w:color w:val="000000" w:themeColor="text1"/>
          <w:sz w:val="24"/>
          <w:szCs w:val="24"/>
        </w:rPr>
        <w:t>S</w:t>
      </w:r>
      <w:r w:rsidR="00971E82" w:rsidRPr="007F72B7">
        <w:rPr>
          <w:rFonts w:ascii="Times New Roman" w:hAnsi="Times New Roman" w:cs="Times New Roman"/>
          <w:color w:val="000000" w:themeColor="text1"/>
          <w:sz w:val="24"/>
          <w:szCs w:val="24"/>
        </w:rPr>
        <w:t>8</w:t>
      </w:r>
      <w:r w:rsidR="006B46A0" w:rsidRPr="007F72B7">
        <w:rPr>
          <w:rFonts w:ascii="Times New Roman" w:hAnsi="Times New Roman" w:cs="Times New Roman"/>
          <w:color w:val="000000" w:themeColor="text1"/>
          <w:sz w:val="24"/>
          <w:szCs w:val="24"/>
        </w:rPr>
        <w:t>)</w:t>
      </w:r>
      <w:r w:rsidR="00655673" w:rsidRPr="007F72B7">
        <w:rPr>
          <w:rFonts w:ascii="Times New Roman" w:hAnsi="Times New Roman" w:cs="Times New Roman"/>
          <w:color w:val="000000" w:themeColor="text1"/>
          <w:sz w:val="24"/>
          <w:szCs w:val="24"/>
        </w:rPr>
        <w:t>.</w:t>
      </w:r>
      <w:r w:rsidRPr="007F72B7">
        <w:rPr>
          <w:rFonts w:ascii="Times New Roman" w:hAnsi="Times New Roman" w:cs="Times New Roman"/>
          <w:color w:val="000000" w:themeColor="text1"/>
          <w:sz w:val="24"/>
          <w:szCs w:val="24"/>
        </w:rPr>
        <w:fldChar w:fldCharType="begin"/>
      </w:r>
      <w:r w:rsidR="00F14B40">
        <w:rPr>
          <w:rFonts w:ascii="Times New Roman" w:hAnsi="Times New Roman" w:cs="Times New Roman"/>
          <w:color w:val="000000" w:themeColor="text1"/>
          <w:sz w:val="24"/>
          <w:szCs w:val="24"/>
        </w:rPr>
        <w:instrText xml:space="preserve"> ADDIN ZOTERO_ITEM CSL_CITATION {"citationID":"16AVWMYM","properties":{"formattedCitation":"\\super 34,35\\nosupersub{}","plainCitation":"34,35","noteIndex":0},"citationItems":[{"id":716,"uris":["http://zotero.org/users/1573085/items/AEDFIW73"],"uri":["http://zotero.org/users/1573085/items/AEDFIW73"],"itemData":{"id":716,"type":"article-journal","title":"Improving hospital staff compliance with environmental cleaning behavior","container-title":"Proceedings (Baylor University. Medical Center)","page":"88-91","volume":"27","issue":"2","source":"PubMed Central","abstract":"Reducing the incidence of healthcare-associated infections requires proper environmental cleanliness of frequently touched objects within the hospital environment. An intervention was launched in June 2012 and repeated in February 2013 and August 2013 to increase hospital room cleanliness with repeated education and training of nursing and environmental services staff to reduce healthcare-associated infections at Cook Children's Medical Center. Random rooms were tested, staff were trained about proper cleaning, rooms were retested for surface cleanliness, and preintervention and postintervention values were compared. The percentage of cleaned surfaces improved incrementally between the three trials—with values of 20%, 49%, and 82% showing that repeat training favorably changed behavior in the staff (P = 0.007). During the study period, during which other infection control interventions were also introduced, there was a decline from 0.27 to 0.21 per 1000 patient days for Clostridium difficile infection, 0.43 to 0.21 per 1000 patient days for ventilator-associated infections, 1.8% to 1.2% for surgical site infections, and 1.2 to 0.7 per 1000 central venous line days for central line–associated bloodstream infections.","ISSN":"0899-8280","note":"PMID: 24688183\nPMCID: PMC3954653","journalAbbreviation":"Proc (Bayl Univ Med Cent)","author":[{"family":"Ramphal","given":"Lilly"},{"family":"Suzuki","given":"Sumhiro"},{"family":"McCracken","given":"Izah Mercy"},{"family":"Addai","given":"Amanda"}],"issued":{"date-parts":[["2014",4]]}}},{"id":763,"uris":["http://zotero.org/users/1573085/items/7Z6FIU4W"],"uri":["http://zotero.org/users/1573085/items/7Z6FIU4W"],"itemData":{"id":763,"type":"article-journal","title":"Experience with a Simple Intervention to Decrease Clostridium Difficile Infections (CDIs) on a Bone Marrow Transplant Unit","container-title":"Biology of Blood and Marrow Transplantation","page":"S396","volume":"18","issue":"2","source":"www.bbmt.org","DOI":"10.1016/j.bbmt.2011.12.576","ISSN":"1083-8791, 1523-6536","note":"PMID: 22100978","journalAbbreviation":"Biology of Blood and Marrow Transplantation","language":"English","author":[{"family":"Flesch","given":"L."},{"family":"Connelly","given":"B."},{"family":"Hayward","given":"M."},{"family":"Cloughessy","given":"M."},{"family":"Mott","given":"B."},{"family":"Horgan","given":"K."},{"family":"Brown","given":"R."},{"family":"Ward","given":"T."},{"family":"Davies","given":"S."}],"issued":{"date-parts":[["2012",2,1]]}}}],"schema":"https://github.com/citation-style-language/schema/raw/master/csl-citation.json"} </w:instrText>
      </w:r>
      <w:r w:rsidRPr="007F72B7">
        <w:rPr>
          <w:rFonts w:ascii="Times New Roman" w:hAnsi="Times New Roman" w:cs="Times New Roman"/>
          <w:color w:val="000000" w:themeColor="text1"/>
          <w:sz w:val="24"/>
          <w:szCs w:val="24"/>
        </w:rPr>
        <w:fldChar w:fldCharType="separate"/>
      </w:r>
      <w:r w:rsidR="00F14B40" w:rsidRPr="00F14B40">
        <w:rPr>
          <w:rFonts w:ascii="Times New Roman" w:hAnsi="Times New Roman" w:cs="Times New Roman"/>
          <w:sz w:val="24"/>
          <w:vertAlign w:val="superscript"/>
        </w:rPr>
        <w:t>34,35</w:t>
      </w:r>
      <w:r w:rsidRPr="007F72B7">
        <w:rPr>
          <w:rFonts w:ascii="Times New Roman" w:hAnsi="Times New Roman" w:cs="Times New Roman"/>
          <w:color w:val="000000" w:themeColor="text1"/>
          <w:sz w:val="24"/>
          <w:szCs w:val="24"/>
        </w:rPr>
        <w:fldChar w:fldCharType="end"/>
      </w:r>
      <w:r w:rsidRPr="007F72B7">
        <w:rPr>
          <w:rFonts w:ascii="Times New Roman" w:hAnsi="Times New Roman" w:cs="Times New Roman"/>
          <w:color w:val="000000" w:themeColor="text1"/>
          <w:sz w:val="24"/>
          <w:szCs w:val="24"/>
        </w:rPr>
        <w:t xml:space="preserve"> Additional pediatric </w:t>
      </w:r>
      <w:r w:rsidRPr="007F72B7">
        <w:rPr>
          <w:rFonts w:ascii="Times New Roman" w:hAnsi="Times New Roman" w:cs="Times New Roman"/>
          <w:i/>
          <w:color w:val="000000" w:themeColor="text1"/>
          <w:sz w:val="24"/>
          <w:szCs w:val="24"/>
        </w:rPr>
        <w:t xml:space="preserve">C. difficile </w:t>
      </w:r>
      <w:r w:rsidRPr="007F72B7">
        <w:rPr>
          <w:rFonts w:ascii="Times New Roman" w:hAnsi="Times New Roman" w:cs="Times New Roman"/>
          <w:color w:val="000000" w:themeColor="text1"/>
          <w:sz w:val="24"/>
          <w:szCs w:val="24"/>
        </w:rPr>
        <w:t>intervention studies in the literature have focused on antibiotic stewardship</w:t>
      </w:r>
      <w:r w:rsidR="00655673" w:rsidRPr="007F72B7">
        <w:rPr>
          <w:rFonts w:ascii="Times New Roman" w:hAnsi="Times New Roman" w:cs="Times New Roman"/>
          <w:color w:val="000000" w:themeColor="text1"/>
          <w:sz w:val="24"/>
          <w:szCs w:val="24"/>
        </w:rPr>
        <w:t>,</w:t>
      </w:r>
      <w:r w:rsidRPr="007F72B7">
        <w:rPr>
          <w:rFonts w:ascii="Times New Roman" w:hAnsi="Times New Roman" w:cs="Times New Roman"/>
          <w:color w:val="000000" w:themeColor="text1"/>
          <w:sz w:val="24"/>
          <w:szCs w:val="24"/>
        </w:rPr>
        <w:fldChar w:fldCharType="begin"/>
      </w:r>
      <w:r w:rsidR="00F14B40">
        <w:rPr>
          <w:rFonts w:ascii="Times New Roman" w:hAnsi="Times New Roman" w:cs="Times New Roman"/>
          <w:color w:val="000000" w:themeColor="text1"/>
          <w:sz w:val="24"/>
          <w:szCs w:val="24"/>
        </w:rPr>
        <w:instrText xml:space="preserve"> ADDIN ZOTERO_ITEM CSL_CITATION {"citationID":"UhAp8dBc","properties":{"formattedCitation":"\\super 36\\nosupersub{}","plainCitation":"36","noteIndex":0},"citationItems":[{"id":98,"uris":["http://zotero.org/users/1573085/items/EM7F5FQD"],"uri":["http://zotero.org/users/1573085/items/EM7F5FQD"],"itemData":{"id":98,"type":"article-journal","title":"Clostridium difficile Infection Rates in a Children's Hospital With an Antimicrobial Stewardship Program","container-title":"Open Forum Infectious Diseases","volume":"2","issue":"suppl_1","source":"academic.oup.com","URL":"https://academic.oup.com/ofid/article/2/suppl_1/1467/2634045/Clostridium-difficile-Infection-Rates-in-a","DOI":"10.1093/ofid/ofv133.1020","journalAbbreviation":"Open Forum Infect Dis","author":[{"family":"Yu","given":"Diana"},{"family":"Lee","given":"Brian"},{"family":"Newland","given":"Jason"},{"family":"Goldman","given":"Jennifer"}],"issued":{"date-parts":[["2015",12,1]]},"accessed":{"date-parts":[["2017",5,24]]}}}],"schema":"https://github.com/citation-style-language/schema/raw/master/csl-citation.json"} </w:instrText>
      </w:r>
      <w:r w:rsidRPr="007F72B7">
        <w:rPr>
          <w:rFonts w:ascii="Times New Roman" w:hAnsi="Times New Roman" w:cs="Times New Roman"/>
          <w:color w:val="000000" w:themeColor="text1"/>
          <w:sz w:val="24"/>
          <w:szCs w:val="24"/>
        </w:rPr>
        <w:fldChar w:fldCharType="separate"/>
      </w:r>
      <w:r w:rsidR="00F14B40" w:rsidRPr="00F14B40">
        <w:rPr>
          <w:rFonts w:ascii="Times New Roman" w:hAnsi="Times New Roman" w:cs="Times New Roman"/>
          <w:sz w:val="24"/>
          <w:vertAlign w:val="superscript"/>
        </w:rPr>
        <w:t>36</w:t>
      </w:r>
      <w:r w:rsidRPr="007F72B7">
        <w:rPr>
          <w:rFonts w:ascii="Times New Roman" w:hAnsi="Times New Roman" w:cs="Times New Roman"/>
          <w:color w:val="000000" w:themeColor="text1"/>
          <w:sz w:val="24"/>
          <w:szCs w:val="24"/>
        </w:rPr>
        <w:fldChar w:fldCharType="end"/>
      </w:r>
      <w:r w:rsidRPr="007F72B7">
        <w:rPr>
          <w:rFonts w:ascii="Times New Roman" w:hAnsi="Times New Roman" w:cs="Times New Roman"/>
          <w:color w:val="000000" w:themeColor="text1"/>
          <w:sz w:val="24"/>
          <w:szCs w:val="24"/>
        </w:rPr>
        <w:t xml:space="preserve"> probiotic use</w:t>
      </w:r>
      <w:r w:rsidR="00655673" w:rsidRPr="007F72B7">
        <w:rPr>
          <w:rFonts w:ascii="Times New Roman" w:hAnsi="Times New Roman" w:cs="Times New Roman"/>
          <w:color w:val="000000" w:themeColor="text1"/>
          <w:sz w:val="24"/>
          <w:szCs w:val="24"/>
        </w:rPr>
        <w:t>,</w:t>
      </w:r>
      <w:r w:rsidRPr="007F72B7">
        <w:rPr>
          <w:rFonts w:ascii="Times New Roman" w:hAnsi="Times New Roman" w:cs="Times New Roman"/>
          <w:color w:val="000000" w:themeColor="text1"/>
          <w:sz w:val="24"/>
          <w:szCs w:val="24"/>
        </w:rPr>
        <w:fldChar w:fldCharType="begin"/>
      </w:r>
      <w:r w:rsidR="00F14B40">
        <w:rPr>
          <w:rFonts w:ascii="Times New Roman" w:hAnsi="Times New Roman" w:cs="Times New Roman"/>
          <w:color w:val="000000" w:themeColor="text1"/>
          <w:sz w:val="24"/>
          <w:szCs w:val="24"/>
        </w:rPr>
        <w:instrText xml:space="preserve"> ADDIN ZOTERO_ITEM CSL_CITATION {"citationID":"H5HcD3GN","properties":{"formattedCitation":"\\super 37\\uc0\\u8211{}39\\nosupersub{}","plainCitation":"37–39","noteIndex":0},"citationItems":[{"id":101,"uris":["http://zotero.org/users/1573085/items/FDKD33IR"],"uri":["http://zotero.org/users/1573085/items/FDKD33IR"],"itemData":{"id":101,"type":"article-journal","title":"Prevention and treatment of diarrhoea with Saccharomyces boulardii in children with acute lower respiratory tract infections","container-title":"Beneficial Microbes","page":"329-334","volume":"4","issue":"4","source":"PubMed","abstract":"The aim of this study was to determine whether Saccharomyces boulardii prevents and treats diarrhoea and antibiotic-associated diarrhoea (AAD) in children. A total of 333 hospitalised children with acute lower respiratory tract infection were enrolled in a 2-phase open randomised controlled trial. During the 1st phase, all children received intravenous antibiotics (AB). They were randomly allocated to group A (S. boulardii 500 mg/day + AB, n=167) or group B (AB alone, n=166) and followed for 2 weeks. Diarrhoea was defined as ≥3 loose/watery stools/day during at least 2 days, occurring during treatment and/or up to 2 weeks after AB therapy had stopped. AAD was considered when diarrhoea was caused by Clostridium difficile or when stool cultures remained negative. In the 2nd phase of the study, group B patients who developed diarrhoea were randomly allocated to two sub-groups: group B1 (S. boulardii + oral rehydration solution (ORS)) and group B2 (ORS alone). Data from 283 patients were available for analysis. Diarrhoea prevalence was lower in group A than in group B (11/139 (7.9%) vs. 42/144 (29.2%); relative risk (RR): 0.27, 95% confidence interval (CI): 0.1-0.5). S. boulardii reduced the risk of AAD (6/139 (4.3%) vs. 28/144 (19.4%); RR: 0.22; 95% CI: 0.1-0.5). When group B patients developed diarrhoea (n=42), S. boulardii treatment during 5 days (group B1) resulted in lower stool frequency (P&lt;0.05) and higher recovery rate (91.3% in group B1 vs. 21.1% in B2; P&lt;0.001). The mean duration of diarrhoea in group B1 was shorter (2.31±0.95 vs. 8.97±1.07 days; P&lt;0.001). No adverse effects related to S. boulardii were observed. S. boulardii appeared to be effective in the prevention and treatment of diarrhoea and AAD in children treated with intravenous antibiotics.","DOI":"10.3920/BM2013.0008","ISSN":"1876-2891","note":"PMID: 24311316","journalAbbreviation":"Benef Microbes","language":"eng","author":[{"family":"Shan","given":"L.-S."},{"family":"Hou","given":"P."},{"family":"Wang","given":"Z.-J."},{"family":"Liu","given":"F.-R."},{"family":"Chen","given":"N."},{"family":"Shu","given":"L.-H."},{"family":"Zhang","given":"H."},{"family":"Han","given":"X.-H."},{"family":"Han","given":"X.-X."},{"family":"Cai","given":"X.-X."},{"family":"Shang","given":"Y.-X."},{"family":"Vandenplas","given":"Y."}],"issued":{"date-parts":[["2013",12,1]]}}},{"id":100,"uris":["http://zotero.org/users/1573085/items/SEVTFHQM"],"uri":["http://zotero.org/users/1573085/items/SEVTFHQM"],"itemData":{"id":100,"type":"article-journal","title":"Prophylactic Lactobacillus GG reduces antibiotic-associated diarrhea in children with respiratory infections: a randomized study","container-title":"Pediatrics","page":"e64","volume":"104","issue":"5","source":"PubMed","abstract":"OBJECTIVES: Antimicrobial treatment may disturb the colonization resistance of gastrointestinal microflora, which may induce clinical symptoms, most commonly diarrhea. The severity of antibiotic-associated diarrhea may range from a brief, self-limiting disease to devastating diarrhea with electrolyte disturbances, dehydration, crampy abdominal pain, pseudomembranous colitis, toxic megacolon, or even death. The incidence of diarrhea in children receiving a single antimicrobial treatment is unclear. In addition to more critical use of antimicrobials, adjunctive preventive measures to antibiotic-associated diarrhea are needed. The objective of this study was to evaluate the incidence of diarrhea after antimicrobial treatment in children with no history of antimicrobial use during the previous 3 months. Another aim of this study was to assess the preventive potential of Lactobacillus rhamnosus GG (Lactobacillus GG; American Type Culture Collection 53103), a probiotic strain with a documented safety record and a therapeutic effect in viral gastroenteritis on antibiotic-associated diarrhea.\nMETHODS: Oral antimicrobial agents were prescribed for the treatment of acute respiratory infections at the clinics of the Health Care Center of the City of Tampere or Tampere University Hospital, Finland, to 167 patients who were invited to participate in the study. Of the patients, 48 were lost to follow-up; therefore, the final study population consisted of 119 children from 2 weeks to 12. 8 years of age (mean: 4.5 years). All study subjects met the inclusion criteria: they had not received any antimicrobial medication during the previous 3 months, they did not suffer from gastrointestinal disorders, and they did not need intravenous antimicrobial treatment. The patients were randomized to receive placebo or 2 x 10(10) colony-forming units of Lactobacillus GG in capsules given twice daily during the antimicrobial treatment. Lactobacillus GG and placebo capsules were indistinguishable in appearance and taste. The parents kept a daily symptom diary and recorded stool frequency and consistency at home for 3 months. Diarrhea was defined as at least three watery or loose stools per day for a minimum of 2 consecutive days. In the case of diarrhea, viral (adenovirus, rotavirus, calicivirus and astrovirus) and bacterial (Salmonella, Shigella, Yersinia, Campylobacter, Clostridium difficile, Staphylococcus aureus, and yeasts) analyses were studied in fecal samples. The metabolic activity of the gut microflora was assessed by analysis of fecal urease, beta-glucosidase, and beta-glucuronidase activities. The primary outcome measure was diarrhea during the first 2 weeks after the beginning of the antimicrobial treatment, because this period most likely reflects the effects of antimicrobial use. Secondary outcome measures were the activities of fecal urease, beta-glucuronidase, and beta-glucosidase.\nRESULTS: On the entire follow-up, 80% of any gastrointestinal symptoms were reported during the first 2 weeks after the beginning of the antimicrobial treatment. The incidence of diarrhea was 5% in the Lactobacillus GG group and 16% in the placebo group within 2 weeks of antimicrobial therapy (chi(2) = 3.82). The treatment effect (95% confidence interval) of Lactobacillus GG was -11% (-21%-0%). In diarrheal episodes, the viral and bacterial analyses were positive for Clostridium difficile in 2 cases and for Norwalk-like calicivirus in 3 cases. The age of the patients with diarrhea was between 3 months and 5 years in 75% of cases in both groups. The severity of diarrhea was comparable in the study groups, as evidenced by similar stool frequency (mean: 5 per day; range: 3-6) and the duration of diarrhea (mean: 4 days; range: 2-8). The activities of fecal urease and beta-glucuronidase, but not beta-glucosidase, changed significantly after the beginning of the antimicrobial treatment in the Lactobacillus GG group and in the placebo group alike. (ABSTRACT TRUNCATED)","ISSN":"1098-4275","note":"PMID: 10545590","shortTitle":"Prophylactic Lactobacillus GG reduces antibiotic-associated diarrhea in children with respiratory infections","journalAbbreviation":"Pediatrics","language":"eng","author":[{"family":"Arvola","given":"T."},{"family":"Laiho","given":"K."},{"family":"Torkkeli","given":"S."},{"family":"Mykkänen","given":"H."},{"family":"Salminen","given":"S."},{"family":"Maunula","given":"L."},{"family":"Isolauri","given":"E."}],"issued":{"date-parts":[["1999",11]]}}},{"id":99,"uris":["http://zotero.org/users/1573085/items/5PF8EEGB"],"uri":["http://zotero.org/users/1573085/items/5PF8EEGB"],"itemData":{"id":99,"type":"article-journal","title":"Probiotics for the prevention of pediatric antibiotic-associated diarrhea","container-title":"The Cochrane Database of Systematic Reviews","page":"CD004827","issue":"11","source":"PubMed","abstract":"BACKGROUND: Antibiotics alter the microbial balance within the gastrointestinal tract. Probiotics may prevent antibiotic-associated diarrhea (AAD) via restoration of the gut microflora. Antibiotics are prescribed frequently in children and AAD is common in this population.\nOBJECTIVES: The primary objectives were to assess the efficacy and safety of probiotics (any specified strain or dose) used for the prevention of AAD in children.\nSEARCH METHODS: MEDLINE, EMBASE, CENTRAL, CINAHL, AMED, and the Web of Science (inception to May 2010) were searched along with specialized registers including the Cochrane IBD/FBD review group, CISCOM (Centralized Information Service for Complementary Medicine), NHS Evidence, the International Bibliographic Information on Dietary Supplements as well as trial registries. Letters were sent to authors of included trials, nutra/pharmaceutical companies, and experts in the field requesting additional information on ongoing or unpublished trials. Conference proceedings, dissertation abstracts, and reference lists from included and relevant articles were also searched.\nSELECTION CRITERIA: Randomized, parallel, controlled trials in children (0 to 18 years) receiving antibiotics, that compare probiotics to placebo, active alternative prophylaxis, or no treatment and measure the incidence of diarrhea secondary to antibiotic use were considered for inclusion.\nDATA COLLECTION AND ANALYSIS: Study selection, data extraction as well as methodological quality assessment using the risk of bias instrument was conducted independently and in duplicate by two authors. Dichotomous data (incidence of diarrhea, adverse events) were combined using a pooled relative risk and risk difference (adverse events), and continuous data (mean duration of diarrhea, mean daily stool frequency) as weighted mean differences, along with their corresponding 95% confidence intervals. For overall pooled results on the incidence of diarrhea, sensitivity analyses included available case versus extreme-plausible analyses and random- versus fixed-effect models. To explore possible explanations for heterogeneity, a priori subgroup analysis were conducted on probiotic strain, dose, definition of antibiotic-associated diarrhea, antibiotic agent as well as risk of bias.\nMAIN RESULTS: Sixteen studies (3432 participants) met the inclusion criteria. Trials included treatment with either Bacillus spp., Bifidobacterium spp., Lactobacilli spp., Lactococcus spp., Leuconostoc cremoris, Saccharomyces spp., or Streptococcus spp., alone or in combination. Nine studies used a single strain probiotic agent, four combined two probiotic strains, one combined three probiotic strains, one product included ten probiotic agents, and one study included two probiotic arms that used three and two strains respectively. The risk of bias was determined to be high in 8 studies and low in 8 studies. Available case (patients who did not complete the studies were not included in the analysis) results from 15/16 trials reporting on the incidence of diarrhea show a large, precise benefit from probiotics compared to active, placebo or no treatment control. The incidence of AAD in the probiotic group was 9% compared to 18% in the control group (2874 participants; RR 0.52; 95% CI 0.38 to 0.72; I(2) = 56%). This benefit was not statistically significant in an extreme plausible (60% of children loss to follow-up in probiotic group and 20% loss to follow-up in the control group had diarrhea) intention to treat (ITT) sensitivity analysis. The incidence of AAD in the probiotic group was 16% compared to 18% in the control group (3392 participants; RR 0.81; 95% CI 0.63 to 1.04; I(2) = 59%). An a priori available case subgroup analysis exploring heterogeneity indicated that high dose (≥5 billion CFUs/day) is more effective than low probiotic dose (&lt; 5 billion CFUs/day), interaction P value = 0.010. For the high dose studies the incidence of AAD in the probiotic group was 8% compared to 22% in the control group (1474 participants; RR 0.40; 95% CI 0.29 to 0.55). For the low dose studies the incidence of AAD in the probiotic group was 8% compared to 11% in the control group (1382 participants; RR 0.80; 95% CI 0.53 to 1.21). An extreme plausible ITT subgroup analysis was marginally significant for high dose probiotics. For the high dose studies the incidence of AAD in the probiotic group was 17% compared to 22% in the control group (1776 participants; RR 0.72; 95% CI 0.53 to 0.99; I(2) = 58%). None of the 11 trials (n = 1583) that reported on adverse events documented any serious adverse events. Meta-analysis excluded all but an extremely small non-significant difference in adverse events between treatment and control (RD 0.00; 95% CI -0.01 to 0.02).\nAUTHORS' CONCLUSIONS: Despite heterogeneity in probiotic strain, dose, and duration, as well as in study quality, the overall evidence suggests a protective effect of probiotics in preventing AAD. Using 11 criteria to evaluate the credibility of the subgroup analysis on probiotic dose, the results indicate that the subgroup effect based on dose (≥5 billion CFU/day) was credible. Based on high-dose probiotics, the number needed to treat (NNT) to prevent one case of diarrhea is seven (NNT 7; 95% CI 6 to 10). However, a GRADE analysis indicated that the overall quality of the evidence for the primary endpoint (incidence of diarrhea) was low due to issues with risk of bias (due to high loss to follow-up) and imprecision (sparse data, 225 events). The benefit for high dose probiotics (Lactobacillus rhamnosus or Saccharomyces boulardii) needs to be confirmed by a large well-designed randomized trial. More refined trials are also needed that test strain specific probiotics and evaluate the efficacy (e.g. incidence and duration of diarrhea) and safety of probiotics with limited losses to follow-up. It is premature to draw conclusions about the efficacy and safety of other probiotic agents for pediatric AAD. Future trials would benefit from a standard and valid outcomes to measure AAD.","DOI":"10.1002/14651858.CD004827.pub3","ISSN":"1469-493X","note":"PMID: 22071814","journalAbbreviation":"Cochrane Database Syst Rev","language":"eng","author":[{"family":"Johnston","given":"Bradley C."},{"family":"Goldenberg","given":"Joshua Z."},{"family":"Vandvik","given":"Per O."},{"family":"Sun","given":"Xin"},{"family":"Guyatt","given":"Gordon H."}],"issued":{"date-parts":[["2011",11,9]]}}}],"schema":"https://github.com/citation-style-language/schema/raw/master/csl-citation.json"} </w:instrText>
      </w:r>
      <w:r w:rsidRPr="007F72B7">
        <w:rPr>
          <w:rFonts w:ascii="Times New Roman" w:hAnsi="Times New Roman" w:cs="Times New Roman"/>
          <w:color w:val="000000" w:themeColor="text1"/>
          <w:sz w:val="24"/>
          <w:szCs w:val="24"/>
        </w:rPr>
        <w:fldChar w:fldCharType="separate"/>
      </w:r>
      <w:r w:rsidR="00F14B40" w:rsidRPr="00F14B40">
        <w:rPr>
          <w:rFonts w:ascii="Times New Roman" w:hAnsi="Times New Roman" w:cs="Times New Roman"/>
          <w:sz w:val="24"/>
          <w:vertAlign w:val="superscript"/>
        </w:rPr>
        <w:t>37–39</w:t>
      </w:r>
      <w:r w:rsidRPr="007F72B7">
        <w:rPr>
          <w:rFonts w:ascii="Times New Roman" w:hAnsi="Times New Roman" w:cs="Times New Roman"/>
          <w:color w:val="000000" w:themeColor="text1"/>
          <w:sz w:val="24"/>
          <w:szCs w:val="24"/>
        </w:rPr>
        <w:fldChar w:fldCharType="end"/>
      </w:r>
      <w:r w:rsidRPr="007F72B7">
        <w:rPr>
          <w:rFonts w:ascii="Times New Roman" w:hAnsi="Times New Roman" w:cs="Times New Roman"/>
          <w:color w:val="000000" w:themeColor="text1"/>
          <w:sz w:val="24"/>
          <w:szCs w:val="24"/>
        </w:rPr>
        <w:t xml:space="preserve"> and workflow changes to reduce symptomatic testing</w:t>
      </w:r>
      <w:r w:rsidR="00655673" w:rsidRPr="007F72B7">
        <w:rPr>
          <w:rFonts w:ascii="Times New Roman" w:hAnsi="Times New Roman" w:cs="Times New Roman"/>
          <w:color w:val="000000" w:themeColor="text1"/>
          <w:sz w:val="24"/>
          <w:szCs w:val="24"/>
        </w:rPr>
        <w:t>.</w:t>
      </w:r>
      <w:r w:rsidRPr="007F72B7">
        <w:rPr>
          <w:rFonts w:ascii="Times New Roman" w:hAnsi="Times New Roman" w:cs="Times New Roman"/>
          <w:color w:val="000000" w:themeColor="text1"/>
          <w:sz w:val="24"/>
          <w:szCs w:val="24"/>
        </w:rPr>
        <w:fldChar w:fldCharType="begin"/>
      </w:r>
      <w:r w:rsidR="00F14B40">
        <w:rPr>
          <w:rFonts w:ascii="Times New Roman" w:hAnsi="Times New Roman" w:cs="Times New Roman"/>
          <w:color w:val="000000" w:themeColor="text1"/>
          <w:sz w:val="24"/>
          <w:szCs w:val="24"/>
        </w:rPr>
        <w:instrText xml:space="preserve"> ADDIN ZOTERO_ITEM CSL_CITATION {"citationID":"24Thrl86","properties":{"formattedCitation":"\\super 40\\uc0\\u8211{}42\\nosupersub{}","plainCitation":"40–42","noteIndex":0},"citationItems":[{"id":761,"uris":["http://zotero.org/users/1573085/items/TABDIN9U"],"uri":["http://zotero.org/users/1573085/items/TABDIN9U"],"itemData":{"id":761,"type":"article-journal","title":"The Use of a Computerized Provider Order Entry Alert to Decrease Rates of Clostridium difficile Testing in Young Pediatric Patients","container-title":"Infection Control and Hospital Epidemiology","page":"542-546","volume":"38","issue":"5","source":"PubMed","abstract":"BACKGROUND Infants and young children are frequently colonized with C. difficile but rarely have symptomatic disease. However, C. difficile testing remains prevalent in this age group. OBJECTIVE To design a computerized provider order entry (CPOE) alert to decrease testing for C. difficile in young children and infants. DESIGN An interventional age-targeted before-after trial with comparison group SETTING Monroe Carell Jr. Children's Hospital at Vanderbilt University, Nashville, Tennessee. PATIENTS All children seen in the inpatient or emergency room settings from July 2012 through July 2013 (pre-CPOE alert) and September 2013 through September 2014 (post-CPOE alert) INTERVENTION In August of 2013, we implemented a CPOE alert advising against testing in infants and young children based on the American Academy of Pediatrics recommendations with an optional override. We further offered healthcare providers educational seminars regarding recommended C. difficile testing. RESULTS The average monthly testing rate significantly decreased after the CPOE alert for children 0-11 months old (11.5 pre-alert vs 0 post-alert per 10,000 patient days; P&lt;.001) and 12-35 months old (61.6 pre-alert vs 30.1 post-alert per 10,000 patients days; P&lt;.001), but not for those children ≥36 months old (50.9 pre-alert vs 46.4 post-alert per 10,000 patient days; P=.3) who were not targeted with a CPOE alert. There were no complications in those children who testing positive for C. difficile. CONCLUSIONS The average monthly testing rate for C. difficile for children &lt;35 months old decreased without complication after the use of a CPOE alert in those who tested positive for C. difficile. Infect Control Hosp Epidemiol 2017;38:542-546.","DOI":"10.1017/ice.2017.16","ISSN":"1559-6834","note":"PMID: 28219462","journalAbbreviation":"Infect Control Hosp Epidemiol","language":"eng","author":[{"family":"Nicholson","given":"Maribeth R."},{"family":"Freswick","given":"Peter N."},{"family":"Di Pentima","given":"M. Cecilia"},{"family":"Wang","given":"Li"},{"family":"Edwards","given":"Kathryn M."},{"family":"Wilson","given":"Gregory J."},{"family":"Talbot","given":"Thomas R."}],"issued":{"date-parts":[["2017",5]]}}},{"id":760,"uris":["http://zotero.org/users/1573085/items/97B8B4V2"],"uri":["http://zotero.org/users/1573085/items/97B8B4V2"],"itemData":{"id":760,"type":"article-journal","title":"Impact of a Healthcare Provider Educational Intervention on Frequency of Clostridium difficile Polymerase Chain Reaction Testing in Children: A Segmented Regression Analysis","container-title":"Journal of the Pediatric Infectious Diseases Society","page":"142-148","volume":"6","issue":"2","source":"PubMed","abstract":"Background.: Although Clostridium difficile infections (CDIs) are increasingly diagnosed in children, many children diagnosed with CDI lack classic risk factors. Frequent use of highly sensitive tcdB polymerase chain reaction (PCR) testing in low-risk patients leads to CDI misdiagnosis and unnecessary CDI antibiotic use in children with C difficile carriage.\nMethods.: For this quasi-experimental study, we developed and implemented an educational intervention (EI) to inform healthcare providers (HCPs) about tcdB PCR test limitations. We provided HCP didactic education and built an electronic notification into the tcdB PCR test order that describes scenarios in which carriage is more likely than CDI. Segmented regression analysis assessed changes in level (ie, overall rates) and trend of C difficile testing rate ([TR] number of tests performed per 1000 patient encounters) and test positivity rate ([PR] number of positive tests per 1000 patient encounters) between the pre- (August 2009-August 2013) and postintervention (February 2014-July 2015) periods.\nResults.: Hospital-wide, absolute TR reduction was 0.71 (P[level] = .0067; P[trend] = .0042) and absolute PR reduction was 0.14 (P[level] = .22; P[trend] = .018). In the outpatient setting, absolute TR reduction was 0.30 (P[level] = .0015; P[trend] &lt; .001) and absolute PR reduction was 0.09 (P[level] = .0069; P[trend] = .046). The incidence density of healthcare facility-associated CDI did not significantly change after the EI. The EI was associated with avoidance of 574 tests and 113 positive tests (and subsequent antibiotic courses) during the postintervention period, which saved approximately $250 000 in patient charges related to CDI testing and treatment.\nConclusions.: Healthcare provider education can cost-effectively reduce the frequency of C difficile testing and CDI misdiagnosis by improving test utilization among low-risk children.","DOI":"10.1093/jpids/piw027","ISSN":"2048-7207","note":"PMID: 27190172","shortTitle":"Impact of a Healthcare Provider Educational Intervention on Frequency of Clostridium difficile Polymerase Chain Reaction Testing in Children","journalAbbreviation":"J Pediatric Infect Dis Soc","language":"eng","author":[{"family":"Kociolek","given":"Larry K."},{"family":"Bovee","given":"Maria"},{"family":"Carter","given":"Donna"},{"family":"Ciolino","given":"Jody D."},{"family":"Patel","given":"Rupal"},{"family":"O'Donnell","given":"Anna"},{"family":"Rupp","given":"Angela H."},{"family":"Zheng","given":"Xiaotian"},{"family":"Shulman","given":"Stanford T."},{"family":"Patel","given":"Sameer J."}],"issued":{"date-parts":[["2017",6,1]]}}},{"id":759,"uris":["http://zotero.org/users/1573085/items/5D92KXGA"],"uri":["http://zotero.org/users/1573085/items/5D92KXGA"],"itemData":{"id":759,"type":"article-journal","title":"Reducing Overutilization of Testing for Clostridium difficile Infection in a Pediatric Hospital System: A Quality Improvement Initiative","container-title":"Hospital Pediatrics","page":"9-14","volume":"6","issue":"1","source":"PubMed","abstract":"OBJECTIVES: Study objectives included addressing overuse of Clostridium difficile laboratory testing by decreasing submission rates of nondiarrheal stool specimens and specimens from children ≤12 months of age and determining resultant patient and laboratory cost savings associated with decreased testing.\nMETHODS: A multifaceted initiative was developed, and components included multiple provider education methods, computerized order entry modifications, and automatic declination from laboratory on testing stool specimens of nondiarrheal consistency and from children ≤12 months old. A run chart, demonstrating numbers of nondiarrheal plus infant stool specimens submitted over time, was developed to analyze the initiative's impact on clinicians' test-ordering practices. A p-chart was generated to evaluate the percentage of these submitted specimens tested biweekly over a 12-month period. Cost savings for patients and the laboratory were assessed at the study period's conclusion.\nRESULTS: Run chart analysis revealed an initial shift after the interventions, suggesting a temporary decrease in testing submission; however, no sustained differences in numbers of specimens submitted biweekly were observed over time. On the p-chart, the mean percentage of specimens tested before the intervention was 100%. After the intervention, the average percentage of specimens tested dropped to 53.8%. Resultant laboratory cost savings totaled nearly $3600, and patient savings on testing charges were </w:instrText>
      </w:r>
      <w:r w:rsidR="00F14B40">
        <w:rPr>
          <w:rFonts w:ascii="Cambria Math" w:hAnsi="Cambria Math" w:cs="Cambria Math"/>
          <w:color w:val="000000" w:themeColor="text1"/>
          <w:sz w:val="24"/>
          <w:szCs w:val="24"/>
        </w:rPr>
        <w:instrText>∼</w:instrText>
      </w:r>
      <w:r w:rsidR="00F14B40">
        <w:rPr>
          <w:rFonts w:ascii="Times New Roman" w:hAnsi="Times New Roman" w:cs="Times New Roman"/>
          <w:color w:val="000000" w:themeColor="text1"/>
          <w:sz w:val="24"/>
          <w:szCs w:val="24"/>
        </w:rPr>
        <w:instrText xml:space="preserve">$32 000.\nCONCLUSIONS: Automatic laboratory declination of nondiarrheal stools submitted for CDI testing resulted in a sustained decrease in the number of specimens tested, resulting in significant laboratory and patient cost savings. Despite multiple educational efforts, no sustained changes in physician ordering practices were observed.","DOI":"10.1542/hpeds.2015-0116","ISSN":"2154-1663","note":"PMID: 26692547","shortTitle":"Reducing Overutilization of Testing for Clostridium difficile Infection in a Pediatric Hospital System","journalAbbreviation":"Hosp Pediatr","language":"eng","author":[{"family":"Klatte","given":"J. Michael"},{"family":"Selvarangan","given":"Rangaraj"},{"family":"Jackson","given":"Mary Anne"},{"family":"Myers","given":"Angela L."}],"issued":{"date-parts":[["2016",1]]}}}],"schema":"https://github.com/citation-style-language/schema/raw/master/csl-citation.json"} </w:instrText>
      </w:r>
      <w:r w:rsidRPr="007F72B7">
        <w:rPr>
          <w:rFonts w:ascii="Times New Roman" w:hAnsi="Times New Roman" w:cs="Times New Roman"/>
          <w:color w:val="000000" w:themeColor="text1"/>
          <w:sz w:val="24"/>
          <w:szCs w:val="24"/>
        </w:rPr>
        <w:fldChar w:fldCharType="separate"/>
      </w:r>
      <w:r w:rsidR="00F14B40" w:rsidRPr="00F14B40">
        <w:rPr>
          <w:rFonts w:ascii="Times New Roman" w:hAnsi="Times New Roman" w:cs="Times New Roman"/>
          <w:sz w:val="24"/>
          <w:vertAlign w:val="superscript"/>
        </w:rPr>
        <w:t>40–42</w:t>
      </w:r>
      <w:r w:rsidRPr="007F72B7">
        <w:rPr>
          <w:rFonts w:ascii="Times New Roman" w:hAnsi="Times New Roman" w:cs="Times New Roman"/>
          <w:color w:val="000000" w:themeColor="text1"/>
          <w:sz w:val="24"/>
          <w:szCs w:val="24"/>
        </w:rPr>
        <w:fldChar w:fldCharType="end"/>
      </w:r>
    </w:p>
    <w:bookmarkEnd w:id="10"/>
    <w:p w14:paraId="794D456D" w14:textId="066F0EB3" w:rsidR="00971E82" w:rsidRPr="004212B8" w:rsidRDefault="001C73CF" w:rsidP="00971E82">
      <w:pPr>
        <w:pStyle w:val="Heading1"/>
        <w:contextualSpacing/>
        <w:rPr>
          <w:rFonts w:ascii="Times New Roman" w:hAnsi="Times New Roman" w:cs="Times New Roman"/>
          <w:b/>
          <w:color w:val="000000" w:themeColor="text1"/>
          <w:szCs w:val="24"/>
        </w:rPr>
      </w:pPr>
      <w:r>
        <w:rPr>
          <w:rFonts w:ascii="Times New Roman" w:hAnsi="Times New Roman" w:cs="Times New Roman"/>
          <w:b/>
          <w:color w:val="000000" w:themeColor="text1"/>
          <w:szCs w:val="24"/>
        </w:rPr>
        <w:t>S</w:t>
      </w:r>
      <w:r w:rsidR="00971E82" w:rsidRPr="004212B8">
        <w:rPr>
          <w:rFonts w:ascii="Times New Roman" w:hAnsi="Times New Roman" w:cs="Times New Roman"/>
          <w:b/>
          <w:color w:val="000000" w:themeColor="text1"/>
          <w:szCs w:val="24"/>
        </w:rPr>
        <w:t>8. Cross validation</w:t>
      </w:r>
    </w:p>
    <w:p w14:paraId="2FC9C964" w14:textId="36326BB3" w:rsidR="004212B8" w:rsidRPr="007F72B7" w:rsidRDefault="00971E82" w:rsidP="004212B8">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ab/>
        <w:t xml:space="preserve">The study by </w:t>
      </w:r>
      <w:proofErr w:type="spellStart"/>
      <w:r w:rsidRPr="007F72B7">
        <w:rPr>
          <w:rFonts w:ascii="Times New Roman" w:hAnsi="Times New Roman" w:cs="Times New Roman"/>
          <w:color w:val="000000" w:themeColor="text1"/>
          <w:sz w:val="24"/>
          <w:szCs w:val="24"/>
        </w:rPr>
        <w:t>Ramphal</w:t>
      </w:r>
      <w:proofErr w:type="spellEnd"/>
      <w:r w:rsidRPr="007F72B7">
        <w:rPr>
          <w:rFonts w:ascii="Times New Roman" w:hAnsi="Times New Roman" w:cs="Times New Roman"/>
          <w:color w:val="000000" w:themeColor="text1"/>
          <w:sz w:val="24"/>
          <w:szCs w:val="24"/>
        </w:rPr>
        <w:t xml:space="preserve">, </w:t>
      </w:r>
      <w:r w:rsidRPr="007F72B7">
        <w:rPr>
          <w:rFonts w:ascii="Times New Roman" w:hAnsi="Times New Roman" w:cs="Times New Roman"/>
          <w:i/>
          <w:color w:val="000000" w:themeColor="text1"/>
          <w:sz w:val="24"/>
          <w:szCs w:val="24"/>
        </w:rPr>
        <w:t>et al</w:t>
      </w:r>
      <w:r w:rsidRPr="007F72B7">
        <w:rPr>
          <w:rFonts w:ascii="Times New Roman" w:hAnsi="Times New Roman" w:cs="Times New Roman"/>
          <w:color w:val="000000" w:themeColor="text1"/>
          <w:sz w:val="24"/>
          <w:szCs w:val="24"/>
        </w:rPr>
        <w:t xml:space="preserve">. found a 22% reduction in CDI, compared to 49% in our model (Table </w:t>
      </w:r>
      <w:r w:rsidR="001C73CF">
        <w:rPr>
          <w:rFonts w:ascii="Times New Roman" w:hAnsi="Times New Roman" w:cs="Times New Roman"/>
          <w:color w:val="000000" w:themeColor="text1"/>
          <w:sz w:val="24"/>
          <w:szCs w:val="24"/>
        </w:rPr>
        <w:t>S</w:t>
      </w:r>
      <w:r w:rsidRPr="007F72B7">
        <w:rPr>
          <w:rFonts w:ascii="Times New Roman" w:hAnsi="Times New Roman" w:cs="Times New Roman"/>
          <w:color w:val="000000" w:themeColor="text1"/>
          <w:sz w:val="24"/>
          <w:szCs w:val="24"/>
        </w:rPr>
        <w:t>7).</w:t>
      </w:r>
      <w:r w:rsidRPr="007F72B7">
        <w:rPr>
          <w:rFonts w:ascii="Times New Roman" w:hAnsi="Times New Roman" w:cs="Times New Roman"/>
          <w:color w:val="000000" w:themeColor="text1"/>
          <w:sz w:val="24"/>
          <w:szCs w:val="24"/>
        </w:rPr>
        <w:fldChar w:fldCharType="begin"/>
      </w:r>
      <w:r w:rsidR="00F14B40">
        <w:rPr>
          <w:rFonts w:ascii="Times New Roman" w:hAnsi="Times New Roman" w:cs="Times New Roman"/>
          <w:color w:val="000000" w:themeColor="text1"/>
          <w:sz w:val="24"/>
          <w:szCs w:val="24"/>
        </w:rPr>
        <w:instrText xml:space="preserve"> ADDIN ZOTERO_ITEM CSL_CITATION {"citationID":"a2dfitb0qm3","properties":{"formattedCitation":"\\super 34\\nosupersub{}","plainCitation":"34","noteIndex":0},"citationItems":[{"id":716,"uris":["http://zotero.org/users/1573085/items/AEDFIW73"],"uri":["http://zotero.org/users/1573085/items/AEDFIW73"],"itemData":{"id":716,"type":"article-journal","title":"Improving hospital staff compliance with environmental cleaning behavior","container-title":"Proceedings (Baylor University. Medical Center)","page":"88-91","volume":"27","issue":"2","source":"PubMed Central","abstract":"Reducing the incidence of healthcare-associated infections requires proper environmental cleanliness of frequently touched objects within the hospital environment. An intervention was launched in June 2012 and repeated in February 2013 and August 2013 to increase hospital room cleanliness with repeated education and training of nursing and environmental services staff to reduce healthcare-associated infections at Cook Children's Medical Center. Random rooms were tested, staff were trained about proper cleaning, rooms were retested for surface cleanliness, and preintervention and postintervention values were compared. The percentage of cleaned surfaces improved incrementally between the three trials—with values of 20%, 49%, and 82% showing that repeat training favorably changed behavior in the staff (P = 0.007). During the study period, during which other infection control interventions were also introduced, there was a decline from 0.27 to 0.21 per 1000 patient days for Clostridium difficile infection, 0.43 to 0.21 per 1000 patient days for ventilator-associated infections, 1.8% to 1.2% for surgical site infections, and 1.2 to 0.7 per 1000 central venous line days for central line–associated bloodstream infections.","ISSN":"0899-8280","note":"PMID: 24688183\nPMCID: PMC3954653","journalAbbreviation":"Proc (Bayl Univ Med Cent)","author":[{"family":"Ramphal","given":"Lilly"},{"family":"Suzuki","given":"Sumhiro"},{"family":"McCracken","given":"Izah Mercy"},{"family":"Addai","given":"Amanda"}],"issued":{"date-parts":[["2014",4]]}}}],"schema":"https://github.com/citation-style-language/schema/raw/master/csl-citation.json"} </w:instrText>
      </w:r>
      <w:r w:rsidRPr="007F72B7">
        <w:rPr>
          <w:rFonts w:ascii="Times New Roman" w:hAnsi="Times New Roman" w:cs="Times New Roman"/>
          <w:color w:val="000000" w:themeColor="text1"/>
          <w:sz w:val="24"/>
          <w:szCs w:val="24"/>
        </w:rPr>
        <w:fldChar w:fldCharType="separate"/>
      </w:r>
      <w:r w:rsidR="00F14B40" w:rsidRPr="00F14B40">
        <w:rPr>
          <w:rFonts w:ascii="Times New Roman" w:hAnsi="Times New Roman" w:cs="Times New Roman"/>
          <w:sz w:val="24"/>
          <w:vertAlign w:val="superscript"/>
        </w:rPr>
        <w:t>34</w:t>
      </w:r>
      <w:r w:rsidRPr="007F72B7">
        <w:rPr>
          <w:rFonts w:ascii="Times New Roman" w:hAnsi="Times New Roman" w:cs="Times New Roman"/>
          <w:color w:val="000000" w:themeColor="text1"/>
          <w:sz w:val="24"/>
          <w:szCs w:val="24"/>
        </w:rPr>
        <w:fldChar w:fldCharType="end"/>
      </w:r>
      <w:r w:rsidRPr="007F72B7">
        <w:rPr>
          <w:rFonts w:ascii="Times New Roman" w:hAnsi="Times New Roman" w:cs="Times New Roman"/>
          <w:color w:val="000000" w:themeColor="text1"/>
          <w:sz w:val="24"/>
          <w:szCs w:val="24"/>
        </w:rPr>
        <w:t xml:space="preserve"> There are two main factors that may have contributed to our overestimation. First, the pre-intervention rate of 2.7 HO-CDI per 10,000 patient days in the study hospital was much lower than the average hospital rate that we modeled (5.50 HO-CDI per 10,000 patient days). Interventions have non-linear effects, such that it is easier to reduce HO-CDI from 20.0 to 15.0 cases per 10,000 patient days, than from 8.0 to 3.0. It is likely that the reported reduction would be larger if the intervention had been conducted in a patient </w:t>
      </w:r>
      <w:r w:rsidR="004212B8" w:rsidRPr="007F72B7">
        <w:rPr>
          <w:rFonts w:ascii="Times New Roman" w:hAnsi="Times New Roman" w:cs="Times New Roman"/>
          <w:color w:val="000000" w:themeColor="text1"/>
          <w:sz w:val="24"/>
          <w:szCs w:val="24"/>
        </w:rPr>
        <w:t xml:space="preserve">population and context more similar to our simulation. Second, the timing of pre- and post-intervention data were not provided. It is unclear if they were the maximum, minimum, or average rates over the study period, which complicates comparison with our simulated data. </w:t>
      </w:r>
    </w:p>
    <w:p w14:paraId="0C350D62" w14:textId="791BD5DD" w:rsidR="004212B8" w:rsidRPr="007F72B7" w:rsidRDefault="004212B8" w:rsidP="001521B7">
      <w:pPr>
        <w:spacing w:line="240" w:lineRule="auto"/>
        <w:contextualSpacing/>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tab/>
        <w:t xml:space="preserve">Flesch, </w:t>
      </w:r>
      <w:r w:rsidRPr="007F72B7">
        <w:rPr>
          <w:rFonts w:ascii="Times New Roman" w:hAnsi="Times New Roman" w:cs="Times New Roman"/>
          <w:i/>
          <w:color w:val="000000" w:themeColor="text1"/>
          <w:sz w:val="24"/>
          <w:szCs w:val="24"/>
        </w:rPr>
        <w:t xml:space="preserve">et al. </w:t>
      </w:r>
      <w:r w:rsidRPr="007F72B7">
        <w:rPr>
          <w:rFonts w:ascii="Times New Roman" w:hAnsi="Times New Roman" w:cs="Times New Roman"/>
          <w:color w:val="000000" w:themeColor="text1"/>
          <w:sz w:val="24"/>
          <w:szCs w:val="24"/>
        </w:rPr>
        <w:t>reported the same study twice, both times in abstract form only.</w:t>
      </w:r>
      <w:r w:rsidRPr="007F72B7">
        <w:rPr>
          <w:rFonts w:ascii="Times New Roman" w:hAnsi="Times New Roman" w:cs="Times New Roman"/>
          <w:color w:val="000000" w:themeColor="text1"/>
          <w:sz w:val="24"/>
          <w:szCs w:val="24"/>
        </w:rPr>
        <w:fldChar w:fldCharType="begin"/>
      </w:r>
      <w:r w:rsidR="00F14B40">
        <w:rPr>
          <w:rFonts w:ascii="Times New Roman" w:hAnsi="Times New Roman" w:cs="Times New Roman"/>
          <w:color w:val="000000" w:themeColor="text1"/>
          <w:sz w:val="24"/>
          <w:szCs w:val="24"/>
        </w:rPr>
        <w:instrText xml:space="preserve"> ADDIN ZOTERO_ITEM CSL_CITATION {"citationID":"zzF4Rbb9","properties":{"formattedCitation":"\\super 35,43\\nosupersub{}","plainCitation":"35,43","noteIndex":0},"citationItems":[{"id":96,"uris":["http://zotero.org/users/1573085/items/NJIWA2GF"],"uri":["http://zotero.org/users/1573085/items/NJIWA2GF"],"itemData":{"id":96,"type":"article-journal","title":"Away with the Alcohol: The Impact on Clostridium Difficile Infection (CDI) Rate on a Complex Bone Marrow Transplant Unit","container-title":"Biology of Blood and Marrow Transplantation","page":"S103","volume":"20","issue":"2","source":"www.bbmt.org","DOI":"10.1016/j.bbmt.2013.12.141","ISSN":"1083-8791, 1523-6536","shortTitle":"Away with the Alcohol","journalAbbreviation":"Biology of Blood and Marrow Transplantation","language":"English","author":[{"family":"Flesch","given":"Laura"},{"family":"Hayward","given":"Melissa"},{"family":"Demmel","given":"Kathy"},{"family":"Brown","given":"Ra'Shawn"},{"family":"Cloughessy","given":"Michael"}],"issued":{"date-parts":[["2014",2,1]]}}},{"id":763,"uris":["http://zotero.org/users/1573085/items/7Z6FIU4W"],"uri":["http://zotero.org/users/1573085/items/7Z6FIU4W"],"itemData":{"id":763,"type":"article-journal","title":"Experience with a Simple Intervention to Decrease Clostridium Difficile Infections (CDIs) on a Bone Marrow Transplant Unit","container-title":"Biology of Blood and Marrow Transplantation","page":"S396","volume":"18","issue":"2","source":"www.bbmt.org","DOI":"10.1016/j.bbmt.2011.12.576","ISSN":"1083-8791, 1523-6536","note":"PMID: 22100978","journalAbbreviation":"Biology of Blood and Marrow Transplantation","language":"English","author":[{"family":"Flesch","given":"L."},{"family":"Connelly","given":"B."},{"family":"Hayward","given":"M."},{"family":"Cloughessy","given":"M."},{"family":"Mott","given":"B."},{"family":"Horgan","given":"K."},{"family":"Brown","given":"R."},{"family":"Ward","given":"T."},{"family":"Davies","given":"S."}],"issued":{"date-parts":[["2012",2,1]]}}}],"schema":"https://github.com/citation-style-language/schema/raw/master/csl-citation.json"} </w:instrText>
      </w:r>
      <w:r w:rsidRPr="007F72B7">
        <w:rPr>
          <w:rFonts w:ascii="Times New Roman" w:hAnsi="Times New Roman" w:cs="Times New Roman"/>
          <w:color w:val="000000" w:themeColor="text1"/>
          <w:sz w:val="24"/>
          <w:szCs w:val="24"/>
        </w:rPr>
        <w:fldChar w:fldCharType="separate"/>
      </w:r>
      <w:r w:rsidR="00F14B40" w:rsidRPr="00F14B40">
        <w:rPr>
          <w:rFonts w:ascii="Times New Roman" w:hAnsi="Times New Roman" w:cs="Times New Roman"/>
          <w:sz w:val="24"/>
          <w:vertAlign w:val="superscript"/>
        </w:rPr>
        <w:t>35,43</w:t>
      </w:r>
      <w:r w:rsidRPr="007F72B7">
        <w:rPr>
          <w:rFonts w:ascii="Times New Roman" w:hAnsi="Times New Roman" w:cs="Times New Roman"/>
          <w:color w:val="000000" w:themeColor="text1"/>
          <w:sz w:val="24"/>
          <w:szCs w:val="24"/>
        </w:rPr>
        <w:fldChar w:fldCharType="end"/>
      </w:r>
      <w:r w:rsidRPr="007F72B7">
        <w:rPr>
          <w:rFonts w:ascii="Times New Roman" w:hAnsi="Times New Roman" w:cs="Times New Roman"/>
          <w:color w:val="000000" w:themeColor="text1"/>
          <w:sz w:val="24"/>
          <w:szCs w:val="24"/>
        </w:rPr>
        <w:t xml:space="preserve"> Given the abstracts’ inherent lack of intervention descriptions, it was not surprising that this study was underestimated by our model. They found a 79% reduction, compared to 58% predicted (Table </w:t>
      </w:r>
      <w:r w:rsidR="001C73CF">
        <w:rPr>
          <w:rFonts w:ascii="Times New Roman" w:hAnsi="Times New Roman" w:cs="Times New Roman"/>
          <w:color w:val="000000" w:themeColor="text1"/>
          <w:sz w:val="24"/>
          <w:szCs w:val="24"/>
        </w:rPr>
        <w:t>S</w:t>
      </w:r>
      <w:r w:rsidRPr="007F72B7">
        <w:rPr>
          <w:rFonts w:ascii="Times New Roman" w:hAnsi="Times New Roman" w:cs="Times New Roman"/>
          <w:color w:val="000000" w:themeColor="text1"/>
          <w:sz w:val="24"/>
          <w:szCs w:val="24"/>
        </w:rPr>
        <w:t>7). The authors state that healthcare worker hand hygiene was implemented with other interventions, however, these are not described in detail. Bleach terminal cleaning and an education campaign were implemented prior to the hand hygiene intervention, but it is unclear if the 16.8 cases per 10,000 patient days baseline comparison rate reported in the second abstract refers to a period before any intervention was implemented or just prior to healthcare worker hand hygiene.</w:t>
      </w:r>
      <w:r w:rsidRPr="007F72B7">
        <w:rPr>
          <w:rFonts w:ascii="Times New Roman" w:hAnsi="Times New Roman" w:cs="Times New Roman"/>
          <w:color w:val="000000" w:themeColor="text1"/>
          <w:sz w:val="24"/>
          <w:szCs w:val="24"/>
        </w:rPr>
        <w:fldChar w:fldCharType="begin"/>
      </w:r>
      <w:r w:rsidR="00F14B40">
        <w:rPr>
          <w:rFonts w:ascii="Times New Roman" w:hAnsi="Times New Roman" w:cs="Times New Roman"/>
          <w:color w:val="000000" w:themeColor="text1"/>
          <w:sz w:val="24"/>
          <w:szCs w:val="24"/>
        </w:rPr>
        <w:instrText xml:space="preserve"> ADDIN ZOTERO_ITEM CSL_CITATION {"citationID":"apc0rjnkah","properties":{"formattedCitation":"\\super 43\\nosupersub{}","plainCitation":"43","noteIndex":0},"citationItems":[{"id":96,"uris":["http://zotero.org/users/1573085/items/NJIWA2GF"],"uri":["http://zotero.org/users/1573085/items/NJIWA2GF"],"itemData":{"id":96,"type":"article-journal","title":"Away with the Alcohol: The Impact on Clostridium Difficile Infection (CDI) Rate on a Complex Bone Marrow Transplant Unit","container-title":"Biology of Blood and Marrow Transplantation","page":"S103","volume":"20","issue":"2","source":"www.bbmt.org","DOI":"10.1016/j.bbmt.2013.12.141","ISSN":"1083-8791, 1523-6536","shortTitle":"Away with the Alcohol","journalAbbreviation":"Biology of Blood and Marrow Transplantation","language":"English","author":[{"family":"Flesch","given":"Laura"},{"family":"Hayward","given":"Melissa"},{"family":"Demmel","given":"Kathy"},{"family":"Brown","given":"Ra'Shawn"},{"family":"Cloughessy","given":"Michael"}],"issued":{"date-parts":[["2014",2,1]]}}}],"schema":"https://github.com/citation-style-language/schema/raw/master/csl-citation.json"} </w:instrText>
      </w:r>
      <w:r w:rsidRPr="007F72B7">
        <w:rPr>
          <w:rFonts w:ascii="Times New Roman" w:hAnsi="Times New Roman" w:cs="Times New Roman"/>
          <w:color w:val="000000" w:themeColor="text1"/>
          <w:sz w:val="24"/>
          <w:szCs w:val="24"/>
        </w:rPr>
        <w:fldChar w:fldCharType="separate"/>
      </w:r>
      <w:r w:rsidR="00F14B40" w:rsidRPr="00F14B40">
        <w:rPr>
          <w:rFonts w:ascii="Times New Roman" w:hAnsi="Times New Roman" w:cs="Times New Roman"/>
          <w:sz w:val="24"/>
          <w:vertAlign w:val="superscript"/>
        </w:rPr>
        <w:t>43</w:t>
      </w:r>
      <w:r w:rsidRPr="007F72B7">
        <w:rPr>
          <w:rFonts w:ascii="Times New Roman" w:hAnsi="Times New Roman" w:cs="Times New Roman"/>
          <w:color w:val="000000" w:themeColor="text1"/>
          <w:sz w:val="24"/>
          <w:szCs w:val="24"/>
        </w:rPr>
        <w:fldChar w:fldCharType="end"/>
      </w:r>
      <w:r w:rsidRPr="007F72B7">
        <w:rPr>
          <w:rFonts w:ascii="Times New Roman" w:hAnsi="Times New Roman" w:cs="Times New Roman"/>
          <w:color w:val="000000" w:themeColor="text1"/>
          <w:sz w:val="24"/>
          <w:szCs w:val="24"/>
        </w:rPr>
        <w:t xml:space="preserve"> If their reduction includes the effects of implementation of all interventions, then it is not surprising that our single-intervention healthcare worker hand hygiene simulation underestimates the reported effect. </w:t>
      </w:r>
      <w:r w:rsidR="001521B7">
        <w:rPr>
          <w:rFonts w:ascii="Times New Roman" w:hAnsi="Times New Roman" w:cs="Times New Roman"/>
          <w:color w:val="000000" w:themeColor="text1"/>
          <w:sz w:val="24"/>
          <w:szCs w:val="24"/>
        </w:rPr>
        <w:t>Furthermore, the study took place on a BMT unit, with a much higher baseline rate of HO-CDI in</w:t>
      </w:r>
      <w:r w:rsidR="0026398E">
        <w:rPr>
          <w:rFonts w:ascii="Times New Roman" w:hAnsi="Times New Roman" w:cs="Times New Roman"/>
          <w:color w:val="000000" w:themeColor="text1"/>
          <w:sz w:val="24"/>
          <w:szCs w:val="24"/>
        </w:rPr>
        <w:t xml:space="preserve"> that population. We may have had a more similar reduction in HO-CDI, had the study taken place in the hospital-wide setting that we modeled. </w:t>
      </w:r>
    </w:p>
    <w:p w14:paraId="42A157F6" w14:textId="2CFF0E6F" w:rsidR="007051B2" w:rsidRDefault="007051B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23784491" w14:textId="08960F98" w:rsidR="003A66A0" w:rsidRPr="007F72B7" w:rsidRDefault="00554D27" w:rsidP="00882F89">
      <w:pPr>
        <w:pStyle w:val="Heading5"/>
        <w:rPr>
          <w:rFonts w:ascii="Times New Roman" w:hAnsi="Times New Roman" w:cs="Times New Roman"/>
        </w:rPr>
      </w:pPr>
      <w:r>
        <w:rPr>
          <w:rFonts w:ascii="Times New Roman" w:hAnsi="Times New Roman" w:cs="Times New Roman"/>
        </w:rPr>
        <w:lastRenderedPageBreak/>
        <w:t xml:space="preserve">Table </w:t>
      </w:r>
      <w:r w:rsidR="001C73CF">
        <w:rPr>
          <w:rFonts w:ascii="Times New Roman" w:hAnsi="Times New Roman" w:cs="Times New Roman"/>
        </w:rPr>
        <w:t>S</w:t>
      </w:r>
      <w:r w:rsidR="005C06B8" w:rsidRPr="007F72B7">
        <w:rPr>
          <w:rFonts w:ascii="Times New Roman" w:hAnsi="Times New Roman" w:cs="Times New Roman"/>
        </w:rPr>
        <w:t>7</w:t>
      </w:r>
      <w:r w:rsidR="00882F89" w:rsidRPr="007F72B7">
        <w:rPr>
          <w:rFonts w:ascii="Times New Roman" w:hAnsi="Times New Roman" w:cs="Times New Roman"/>
        </w:rPr>
        <w:t>: Studies for cross-validation testing of the pediatrics agent-based model</w:t>
      </w:r>
    </w:p>
    <w:tbl>
      <w:tblPr>
        <w:tblStyle w:val="TableGrid"/>
        <w:tblW w:w="0" w:type="auto"/>
        <w:tblLayout w:type="fixed"/>
        <w:tblLook w:val="04A0" w:firstRow="1" w:lastRow="0" w:firstColumn="1" w:lastColumn="0" w:noHBand="0" w:noVBand="1"/>
      </w:tblPr>
      <w:tblGrid>
        <w:gridCol w:w="1075"/>
        <w:gridCol w:w="1170"/>
        <w:gridCol w:w="1260"/>
        <w:gridCol w:w="1080"/>
        <w:gridCol w:w="1260"/>
        <w:gridCol w:w="810"/>
        <w:gridCol w:w="990"/>
        <w:gridCol w:w="900"/>
        <w:gridCol w:w="805"/>
      </w:tblGrid>
      <w:tr w:rsidR="00882F89" w:rsidRPr="007F72B7" w14:paraId="3EFC4EED" w14:textId="77777777" w:rsidTr="004212B8">
        <w:trPr>
          <w:trHeight w:val="336"/>
        </w:trPr>
        <w:tc>
          <w:tcPr>
            <w:tcW w:w="1075" w:type="dxa"/>
            <w:vMerge w:val="restart"/>
            <w:shd w:val="clear" w:color="auto" w:fill="auto"/>
          </w:tcPr>
          <w:p w14:paraId="6DC4B49B" w14:textId="77777777" w:rsidR="00882F89" w:rsidRPr="007F72B7" w:rsidRDefault="00882F89" w:rsidP="00882F89">
            <w:pPr>
              <w:rPr>
                <w:rFonts w:ascii="Times New Roman" w:hAnsi="Times New Roman"/>
                <w:sz w:val="20"/>
                <w:szCs w:val="20"/>
              </w:rPr>
            </w:pPr>
            <w:bookmarkStart w:id="12" w:name="_Toc486343666"/>
            <w:r w:rsidRPr="007F72B7">
              <w:rPr>
                <w:rFonts w:ascii="Times New Roman" w:hAnsi="Times New Roman"/>
                <w:sz w:val="20"/>
                <w:szCs w:val="20"/>
              </w:rPr>
              <w:t>Study</w:t>
            </w:r>
          </w:p>
        </w:tc>
        <w:tc>
          <w:tcPr>
            <w:tcW w:w="1170" w:type="dxa"/>
            <w:vMerge w:val="restart"/>
            <w:shd w:val="clear" w:color="auto" w:fill="auto"/>
          </w:tcPr>
          <w:p w14:paraId="2E519A77" w14:textId="77777777" w:rsidR="00882F89" w:rsidRPr="007F72B7" w:rsidRDefault="00882F89" w:rsidP="00882F89">
            <w:pPr>
              <w:rPr>
                <w:rFonts w:ascii="Times New Roman" w:hAnsi="Times New Roman"/>
                <w:sz w:val="20"/>
                <w:szCs w:val="20"/>
              </w:rPr>
            </w:pPr>
            <w:r w:rsidRPr="007F72B7">
              <w:rPr>
                <w:rFonts w:ascii="Times New Roman" w:hAnsi="Times New Roman"/>
                <w:sz w:val="20"/>
                <w:szCs w:val="20"/>
              </w:rPr>
              <w:t>Population</w:t>
            </w:r>
          </w:p>
        </w:tc>
        <w:tc>
          <w:tcPr>
            <w:tcW w:w="1260" w:type="dxa"/>
            <w:vMerge w:val="restart"/>
            <w:shd w:val="clear" w:color="auto" w:fill="auto"/>
          </w:tcPr>
          <w:p w14:paraId="0B9FA053" w14:textId="77777777" w:rsidR="00882F89" w:rsidRPr="007F72B7" w:rsidRDefault="00882F89" w:rsidP="00882F89">
            <w:pPr>
              <w:rPr>
                <w:rFonts w:ascii="Times New Roman" w:hAnsi="Times New Roman"/>
                <w:sz w:val="20"/>
                <w:szCs w:val="20"/>
              </w:rPr>
            </w:pPr>
            <w:r w:rsidRPr="007F72B7">
              <w:rPr>
                <w:rFonts w:ascii="Times New Roman" w:hAnsi="Times New Roman"/>
                <w:sz w:val="20"/>
                <w:szCs w:val="20"/>
              </w:rPr>
              <w:t>Intervention (Bundle)</w:t>
            </w:r>
          </w:p>
        </w:tc>
        <w:tc>
          <w:tcPr>
            <w:tcW w:w="3150" w:type="dxa"/>
            <w:gridSpan w:val="3"/>
            <w:shd w:val="clear" w:color="auto" w:fill="auto"/>
            <w:vAlign w:val="center"/>
          </w:tcPr>
          <w:p w14:paraId="05D64282" w14:textId="77777777" w:rsidR="00882F89" w:rsidRPr="007F72B7" w:rsidRDefault="00882F89" w:rsidP="00882F89">
            <w:pPr>
              <w:jc w:val="center"/>
              <w:rPr>
                <w:rFonts w:ascii="Times New Roman" w:hAnsi="Times New Roman"/>
                <w:sz w:val="20"/>
                <w:szCs w:val="20"/>
              </w:rPr>
            </w:pPr>
            <w:r w:rsidRPr="007F72B7">
              <w:rPr>
                <w:rFonts w:ascii="Times New Roman" w:hAnsi="Times New Roman"/>
                <w:sz w:val="20"/>
                <w:szCs w:val="20"/>
              </w:rPr>
              <w:t xml:space="preserve"> Study HO-CDI rate per 10,000 patient days</w:t>
            </w:r>
          </w:p>
        </w:tc>
        <w:tc>
          <w:tcPr>
            <w:tcW w:w="2695" w:type="dxa"/>
            <w:gridSpan w:val="3"/>
            <w:shd w:val="clear" w:color="auto" w:fill="auto"/>
            <w:vAlign w:val="center"/>
          </w:tcPr>
          <w:p w14:paraId="07C22B1B" w14:textId="77777777" w:rsidR="00882F89" w:rsidRPr="007F72B7" w:rsidRDefault="00882F89" w:rsidP="00882F89">
            <w:pPr>
              <w:jc w:val="center"/>
              <w:rPr>
                <w:rFonts w:ascii="Times New Roman" w:hAnsi="Times New Roman"/>
                <w:sz w:val="20"/>
                <w:szCs w:val="20"/>
              </w:rPr>
            </w:pPr>
            <w:r w:rsidRPr="007F72B7">
              <w:rPr>
                <w:rFonts w:ascii="Times New Roman" w:hAnsi="Times New Roman"/>
                <w:sz w:val="20"/>
                <w:szCs w:val="20"/>
              </w:rPr>
              <w:t>Simulated HO-CDI rate per 10,000 patient days</w:t>
            </w:r>
          </w:p>
        </w:tc>
      </w:tr>
      <w:tr w:rsidR="00481AB6" w:rsidRPr="007F72B7" w14:paraId="74256568" w14:textId="77777777" w:rsidTr="004212B8">
        <w:trPr>
          <w:trHeight w:val="263"/>
        </w:trPr>
        <w:tc>
          <w:tcPr>
            <w:tcW w:w="1075" w:type="dxa"/>
            <w:vMerge/>
            <w:shd w:val="clear" w:color="auto" w:fill="auto"/>
            <w:vAlign w:val="center"/>
          </w:tcPr>
          <w:p w14:paraId="706CA2B3" w14:textId="77777777" w:rsidR="00882F89" w:rsidRPr="007F72B7" w:rsidRDefault="00882F89" w:rsidP="00882F89">
            <w:pPr>
              <w:rPr>
                <w:rFonts w:ascii="Times New Roman" w:hAnsi="Times New Roman"/>
                <w:sz w:val="20"/>
                <w:szCs w:val="20"/>
              </w:rPr>
            </w:pPr>
          </w:p>
        </w:tc>
        <w:tc>
          <w:tcPr>
            <w:tcW w:w="1170" w:type="dxa"/>
            <w:vMerge/>
            <w:shd w:val="clear" w:color="auto" w:fill="auto"/>
            <w:vAlign w:val="center"/>
          </w:tcPr>
          <w:p w14:paraId="12AAAD9B" w14:textId="77777777" w:rsidR="00882F89" w:rsidRPr="007F72B7" w:rsidRDefault="00882F89" w:rsidP="00882F89">
            <w:pPr>
              <w:rPr>
                <w:rFonts w:ascii="Times New Roman" w:hAnsi="Times New Roman"/>
                <w:sz w:val="20"/>
                <w:szCs w:val="20"/>
              </w:rPr>
            </w:pPr>
          </w:p>
        </w:tc>
        <w:tc>
          <w:tcPr>
            <w:tcW w:w="1260" w:type="dxa"/>
            <w:vMerge/>
            <w:shd w:val="clear" w:color="auto" w:fill="auto"/>
          </w:tcPr>
          <w:p w14:paraId="38D2E176" w14:textId="77777777" w:rsidR="00882F89" w:rsidRPr="007F72B7" w:rsidRDefault="00882F89" w:rsidP="00882F89">
            <w:pPr>
              <w:rPr>
                <w:rFonts w:ascii="Times New Roman" w:hAnsi="Times New Roman"/>
                <w:sz w:val="20"/>
                <w:szCs w:val="20"/>
              </w:rPr>
            </w:pPr>
          </w:p>
        </w:tc>
        <w:tc>
          <w:tcPr>
            <w:tcW w:w="1080" w:type="dxa"/>
            <w:shd w:val="clear" w:color="auto" w:fill="auto"/>
            <w:vAlign w:val="center"/>
          </w:tcPr>
          <w:p w14:paraId="0D2030A8" w14:textId="77777777" w:rsidR="00882F89" w:rsidRPr="007F72B7" w:rsidRDefault="00882F89" w:rsidP="00882F89">
            <w:pPr>
              <w:rPr>
                <w:rFonts w:ascii="Times New Roman" w:hAnsi="Times New Roman"/>
                <w:sz w:val="20"/>
                <w:szCs w:val="20"/>
              </w:rPr>
            </w:pPr>
            <w:r w:rsidRPr="007F72B7">
              <w:rPr>
                <w:rFonts w:ascii="Times New Roman" w:hAnsi="Times New Roman"/>
                <w:sz w:val="20"/>
                <w:szCs w:val="20"/>
              </w:rPr>
              <w:t>Baseline</w:t>
            </w:r>
          </w:p>
        </w:tc>
        <w:tc>
          <w:tcPr>
            <w:tcW w:w="1260" w:type="dxa"/>
            <w:shd w:val="clear" w:color="auto" w:fill="auto"/>
            <w:vAlign w:val="center"/>
          </w:tcPr>
          <w:p w14:paraId="26F746C5" w14:textId="6B71FF66" w:rsidR="00882F89" w:rsidRPr="007F72B7" w:rsidRDefault="00882F89" w:rsidP="00882F89">
            <w:pPr>
              <w:rPr>
                <w:rFonts w:ascii="Times New Roman" w:hAnsi="Times New Roman"/>
                <w:sz w:val="20"/>
                <w:szCs w:val="20"/>
              </w:rPr>
            </w:pPr>
            <w:r w:rsidRPr="007F72B7">
              <w:rPr>
                <w:rFonts w:ascii="Times New Roman" w:hAnsi="Times New Roman"/>
                <w:sz w:val="20"/>
                <w:szCs w:val="20"/>
              </w:rPr>
              <w:t>Intervention</w:t>
            </w:r>
          </w:p>
        </w:tc>
        <w:tc>
          <w:tcPr>
            <w:tcW w:w="810" w:type="dxa"/>
            <w:shd w:val="clear" w:color="auto" w:fill="auto"/>
            <w:vAlign w:val="center"/>
          </w:tcPr>
          <w:p w14:paraId="7762ADB5" w14:textId="43D4E1BB" w:rsidR="00882F89" w:rsidRPr="007F72B7" w:rsidRDefault="00882F89" w:rsidP="00882F89">
            <w:pPr>
              <w:rPr>
                <w:rFonts w:ascii="Times New Roman" w:hAnsi="Times New Roman"/>
                <w:sz w:val="20"/>
                <w:szCs w:val="20"/>
              </w:rPr>
            </w:pPr>
            <w:proofErr w:type="spellStart"/>
            <w:r w:rsidRPr="007F72B7">
              <w:rPr>
                <w:rFonts w:ascii="Times New Roman" w:hAnsi="Times New Roman"/>
                <w:sz w:val="20"/>
                <w:szCs w:val="20"/>
              </w:rPr>
              <w:t>Reduct</w:t>
            </w:r>
            <w:proofErr w:type="spellEnd"/>
            <w:r w:rsidR="0080786C" w:rsidRPr="007F72B7">
              <w:rPr>
                <w:rFonts w:ascii="Times New Roman" w:hAnsi="Times New Roman"/>
                <w:sz w:val="20"/>
                <w:szCs w:val="20"/>
              </w:rPr>
              <w:t>-</w:t>
            </w:r>
            <w:r w:rsidRPr="007F72B7">
              <w:rPr>
                <w:rFonts w:ascii="Times New Roman" w:hAnsi="Times New Roman"/>
                <w:sz w:val="20"/>
                <w:szCs w:val="20"/>
              </w:rPr>
              <w:t>ion</w:t>
            </w:r>
          </w:p>
        </w:tc>
        <w:tc>
          <w:tcPr>
            <w:tcW w:w="990" w:type="dxa"/>
            <w:shd w:val="clear" w:color="auto" w:fill="auto"/>
            <w:vAlign w:val="center"/>
          </w:tcPr>
          <w:p w14:paraId="1FAEF729" w14:textId="77777777" w:rsidR="00882F89" w:rsidRPr="007F72B7" w:rsidRDefault="00882F89" w:rsidP="00882F89">
            <w:pPr>
              <w:rPr>
                <w:rFonts w:ascii="Times New Roman" w:hAnsi="Times New Roman"/>
                <w:sz w:val="20"/>
                <w:szCs w:val="20"/>
              </w:rPr>
            </w:pPr>
            <w:r w:rsidRPr="007F72B7">
              <w:rPr>
                <w:rFonts w:ascii="Times New Roman" w:hAnsi="Times New Roman"/>
                <w:sz w:val="20"/>
                <w:szCs w:val="20"/>
              </w:rPr>
              <w:t>Baseline</w:t>
            </w:r>
          </w:p>
        </w:tc>
        <w:tc>
          <w:tcPr>
            <w:tcW w:w="900" w:type="dxa"/>
            <w:shd w:val="clear" w:color="auto" w:fill="auto"/>
            <w:vAlign w:val="center"/>
          </w:tcPr>
          <w:p w14:paraId="164CA3DB" w14:textId="77777777" w:rsidR="00882F89" w:rsidRPr="007F72B7" w:rsidRDefault="00882F89" w:rsidP="00882F89">
            <w:pPr>
              <w:rPr>
                <w:rFonts w:ascii="Times New Roman" w:hAnsi="Times New Roman"/>
                <w:sz w:val="20"/>
                <w:szCs w:val="20"/>
              </w:rPr>
            </w:pPr>
            <w:proofErr w:type="spellStart"/>
            <w:r w:rsidRPr="007F72B7">
              <w:rPr>
                <w:rFonts w:ascii="Times New Roman" w:hAnsi="Times New Roman"/>
                <w:sz w:val="20"/>
                <w:szCs w:val="20"/>
              </w:rPr>
              <w:t>Interven-tion</w:t>
            </w:r>
            <w:proofErr w:type="spellEnd"/>
          </w:p>
        </w:tc>
        <w:tc>
          <w:tcPr>
            <w:tcW w:w="805" w:type="dxa"/>
            <w:shd w:val="clear" w:color="auto" w:fill="auto"/>
            <w:vAlign w:val="center"/>
          </w:tcPr>
          <w:p w14:paraId="1536D8BC" w14:textId="77777777" w:rsidR="00882F89" w:rsidRPr="007F72B7" w:rsidRDefault="00882F89" w:rsidP="00882F89">
            <w:pPr>
              <w:rPr>
                <w:rFonts w:ascii="Times New Roman" w:hAnsi="Times New Roman"/>
                <w:sz w:val="20"/>
                <w:szCs w:val="20"/>
              </w:rPr>
            </w:pPr>
            <w:proofErr w:type="spellStart"/>
            <w:r w:rsidRPr="007F72B7">
              <w:rPr>
                <w:rFonts w:ascii="Times New Roman" w:hAnsi="Times New Roman"/>
                <w:sz w:val="20"/>
                <w:szCs w:val="20"/>
              </w:rPr>
              <w:t>Reduct</w:t>
            </w:r>
            <w:proofErr w:type="spellEnd"/>
            <w:r w:rsidRPr="007F72B7">
              <w:rPr>
                <w:rFonts w:ascii="Times New Roman" w:hAnsi="Times New Roman"/>
                <w:sz w:val="20"/>
                <w:szCs w:val="20"/>
              </w:rPr>
              <w:t>-ion</w:t>
            </w:r>
          </w:p>
        </w:tc>
      </w:tr>
      <w:tr w:rsidR="00481AB6" w:rsidRPr="007F72B7" w14:paraId="7856842A" w14:textId="77777777" w:rsidTr="004212B8">
        <w:trPr>
          <w:trHeight w:val="1283"/>
        </w:trPr>
        <w:tc>
          <w:tcPr>
            <w:tcW w:w="1075" w:type="dxa"/>
            <w:shd w:val="clear" w:color="auto" w:fill="auto"/>
          </w:tcPr>
          <w:p w14:paraId="59B04110" w14:textId="6788F82D" w:rsidR="00882F89" w:rsidRPr="007F72B7" w:rsidRDefault="00882F89" w:rsidP="00882F89">
            <w:pPr>
              <w:rPr>
                <w:rFonts w:ascii="Times New Roman" w:hAnsi="Times New Roman"/>
                <w:sz w:val="20"/>
                <w:szCs w:val="20"/>
              </w:rPr>
            </w:pPr>
            <w:r w:rsidRPr="007F72B7">
              <w:rPr>
                <w:rFonts w:ascii="Times New Roman" w:hAnsi="Times New Roman"/>
                <w:sz w:val="20"/>
                <w:szCs w:val="20"/>
              </w:rPr>
              <w:t>Ramphal</w:t>
            </w:r>
            <w:r w:rsidRPr="007F72B7">
              <w:rPr>
                <w:rFonts w:ascii="Times New Roman" w:hAnsi="Times New Roman"/>
                <w:sz w:val="20"/>
                <w:szCs w:val="20"/>
              </w:rPr>
              <w:fldChar w:fldCharType="begin"/>
            </w:r>
            <w:r w:rsidR="00F14B40">
              <w:rPr>
                <w:rFonts w:ascii="Times New Roman" w:hAnsi="Times New Roman"/>
                <w:sz w:val="20"/>
                <w:szCs w:val="20"/>
              </w:rPr>
              <w:instrText xml:space="preserve"> ADDIN ZOTERO_ITEM CSL_CITATION {"citationID":"piiAbatG","properties":{"formattedCitation":"\\super 34\\nosupersub{}","plainCitation":"34","noteIndex":0},"citationItems":[{"id":716,"uris":["http://zotero.org/users/1573085/items/AEDFIW73"],"uri":["http://zotero.org/users/1573085/items/AEDFIW73"],"itemData":{"id":716,"type":"article-journal","title":"Improving hospital staff compliance with environmental cleaning behavior","container-title":"Proceedings (Baylor University. Medical Center)","page":"88-91","volume":"27","issue":"2","source":"PubMed Central","abstract":"Reducing the incidence of healthcare-associated infections requires proper environmental cleanliness of frequently touched objects within the hospital environment. An intervention was launched in June 2012 and repeated in February 2013 and August 2013 to increase hospital room cleanliness with repeated education and training of nursing and environmental services staff to reduce healthcare-associated infections at Cook Children's Medical Center. Random rooms were tested, staff were trained about proper cleaning, rooms were retested for surface cleanliness, and preintervention and postintervention values were compared. The percentage of cleaned surfaces improved incrementally between the three trials—with values of 20%, 49%, and 82% showing that repeat training favorably changed behavior in the staff (P = 0.007). During the study period, during which other infection control interventions were also introduced, there was a decline from 0.27 to 0.21 per 1000 patient days for Clostridium difficile infection, 0.43 to 0.21 per 1000 patient days for ventilator-associated infections, 1.8% to 1.2% for surgical site infections, and 1.2 to 0.7 per 1000 central venous line days for central line–associated bloodstream infections.","ISSN":"0899-8280","note":"PMID: 24688183\nPMCID: PMC3954653","journalAbbreviation":"Proc (Bayl Univ Med Cent)","author":[{"family":"Ramphal","given":"Lilly"},{"family":"Suzuki","given":"Sumhiro"},{"family":"McCracken","given":"Izah Mercy"},{"family":"Addai","given":"Amanda"}],"issued":{"date-parts":[["2014",4]]}}}],"schema":"https://github.com/citation-style-language/schema/raw/master/csl-citation.json"} </w:instrText>
            </w:r>
            <w:r w:rsidRPr="007F72B7">
              <w:rPr>
                <w:rFonts w:ascii="Times New Roman" w:hAnsi="Times New Roman"/>
                <w:sz w:val="20"/>
                <w:szCs w:val="20"/>
              </w:rPr>
              <w:fldChar w:fldCharType="separate"/>
            </w:r>
            <w:r w:rsidR="00F14B40" w:rsidRPr="00F14B40">
              <w:rPr>
                <w:rFonts w:ascii="Times New Roman" w:hAnsi="Times New Roman"/>
                <w:sz w:val="20"/>
                <w:vertAlign w:val="superscript"/>
              </w:rPr>
              <w:t>34</w:t>
            </w:r>
            <w:r w:rsidRPr="007F72B7">
              <w:rPr>
                <w:rFonts w:ascii="Times New Roman" w:hAnsi="Times New Roman"/>
                <w:sz w:val="20"/>
                <w:szCs w:val="20"/>
              </w:rPr>
              <w:fldChar w:fldCharType="end"/>
            </w:r>
          </w:p>
        </w:tc>
        <w:tc>
          <w:tcPr>
            <w:tcW w:w="1170" w:type="dxa"/>
            <w:shd w:val="clear" w:color="auto" w:fill="auto"/>
          </w:tcPr>
          <w:p w14:paraId="59BCED6F" w14:textId="1AB968C3" w:rsidR="00882F89" w:rsidRPr="007F72B7" w:rsidRDefault="00882F89" w:rsidP="00882F89">
            <w:pPr>
              <w:rPr>
                <w:rFonts w:ascii="Times New Roman" w:hAnsi="Times New Roman"/>
                <w:sz w:val="20"/>
                <w:szCs w:val="20"/>
              </w:rPr>
            </w:pPr>
            <w:r w:rsidRPr="007F72B7">
              <w:rPr>
                <w:rFonts w:ascii="Times New Roman" w:hAnsi="Times New Roman"/>
                <w:sz w:val="20"/>
                <w:szCs w:val="20"/>
              </w:rPr>
              <w:t>Cook Children’s Ho</w:t>
            </w:r>
            <w:r w:rsidR="0080786C" w:rsidRPr="007F72B7">
              <w:rPr>
                <w:rFonts w:ascii="Times New Roman" w:hAnsi="Times New Roman"/>
                <w:sz w:val="20"/>
                <w:szCs w:val="20"/>
              </w:rPr>
              <w:t>spital, Fort Worth, Texas; 2012-</w:t>
            </w:r>
            <w:r w:rsidRPr="007F72B7">
              <w:rPr>
                <w:rFonts w:ascii="Times New Roman" w:hAnsi="Times New Roman"/>
                <w:sz w:val="20"/>
                <w:szCs w:val="20"/>
              </w:rPr>
              <w:t>2013</w:t>
            </w:r>
          </w:p>
        </w:tc>
        <w:tc>
          <w:tcPr>
            <w:tcW w:w="1260" w:type="dxa"/>
            <w:shd w:val="clear" w:color="auto" w:fill="auto"/>
          </w:tcPr>
          <w:p w14:paraId="3FEDA75F" w14:textId="77777777" w:rsidR="00882F89" w:rsidRPr="007F72B7" w:rsidRDefault="00882F89" w:rsidP="00882F89">
            <w:pPr>
              <w:rPr>
                <w:rFonts w:ascii="Times New Roman" w:hAnsi="Times New Roman"/>
                <w:sz w:val="20"/>
                <w:szCs w:val="20"/>
              </w:rPr>
            </w:pPr>
            <w:r w:rsidRPr="007F72B7">
              <w:rPr>
                <w:rFonts w:ascii="Times New Roman" w:hAnsi="Times New Roman"/>
                <w:sz w:val="20"/>
                <w:szCs w:val="20"/>
              </w:rPr>
              <w:t>Daily and terminal cleaning</w:t>
            </w:r>
          </w:p>
        </w:tc>
        <w:tc>
          <w:tcPr>
            <w:tcW w:w="1080" w:type="dxa"/>
            <w:shd w:val="clear" w:color="auto" w:fill="auto"/>
          </w:tcPr>
          <w:p w14:paraId="1B3ABE82" w14:textId="77777777" w:rsidR="00882F89" w:rsidRPr="007F72B7" w:rsidRDefault="00882F89" w:rsidP="00882F89">
            <w:pPr>
              <w:rPr>
                <w:rFonts w:ascii="Times New Roman" w:hAnsi="Times New Roman"/>
                <w:sz w:val="20"/>
                <w:szCs w:val="20"/>
              </w:rPr>
            </w:pPr>
            <w:r w:rsidRPr="007F72B7">
              <w:rPr>
                <w:rFonts w:ascii="Times New Roman" w:hAnsi="Times New Roman"/>
                <w:sz w:val="20"/>
                <w:szCs w:val="20"/>
              </w:rPr>
              <w:t xml:space="preserve">2.7 </w:t>
            </w:r>
          </w:p>
        </w:tc>
        <w:tc>
          <w:tcPr>
            <w:tcW w:w="1260" w:type="dxa"/>
            <w:shd w:val="clear" w:color="auto" w:fill="auto"/>
          </w:tcPr>
          <w:p w14:paraId="37AB3048" w14:textId="3533D136" w:rsidR="00882F89" w:rsidRPr="007F72B7" w:rsidRDefault="00882F89" w:rsidP="00882F89">
            <w:pPr>
              <w:rPr>
                <w:rFonts w:ascii="Times New Roman" w:hAnsi="Times New Roman"/>
                <w:sz w:val="20"/>
                <w:szCs w:val="20"/>
              </w:rPr>
            </w:pPr>
            <w:r w:rsidRPr="007F72B7">
              <w:rPr>
                <w:rFonts w:ascii="Times New Roman" w:hAnsi="Times New Roman"/>
                <w:sz w:val="20"/>
                <w:szCs w:val="20"/>
              </w:rPr>
              <w:t xml:space="preserve">2.1; </w:t>
            </w:r>
            <w:r w:rsidR="004212B8">
              <w:rPr>
                <w:rFonts w:ascii="Times New Roman" w:hAnsi="Times New Roman"/>
                <w:sz w:val="20"/>
                <w:szCs w:val="20"/>
              </w:rPr>
              <w:t>Concurrent</w:t>
            </w:r>
            <w:r w:rsidRPr="007F72B7">
              <w:rPr>
                <w:rFonts w:ascii="Times New Roman" w:hAnsi="Times New Roman"/>
                <w:sz w:val="20"/>
                <w:szCs w:val="20"/>
              </w:rPr>
              <w:t xml:space="preserve"> nursing education intervention </w:t>
            </w:r>
          </w:p>
        </w:tc>
        <w:tc>
          <w:tcPr>
            <w:tcW w:w="810" w:type="dxa"/>
            <w:shd w:val="clear" w:color="auto" w:fill="auto"/>
          </w:tcPr>
          <w:p w14:paraId="3D6816B1" w14:textId="77777777" w:rsidR="00882F89" w:rsidRPr="007F72B7" w:rsidRDefault="00882F89" w:rsidP="00882F89">
            <w:pPr>
              <w:rPr>
                <w:rFonts w:ascii="Times New Roman" w:hAnsi="Times New Roman"/>
                <w:sz w:val="20"/>
                <w:szCs w:val="20"/>
              </w:rPr>
            </w:pPr>
            <w:r w:rsidRPr="007F72B7">
              <w:rPr>
                <w:rFonts w:ascii="Times New Roman" w:hAnsi="Times New Roman"/>
                <w:sz w:val="20"/>
                <w:szCs w:val="20"/>
              </w:rPr>
              <w:t>22%</w:t>
            </w:r>
          </w:p>
        </w:tc>
        <w:tc>
          <w:tcPr>
            <w:tcW w:w="990" w:type="dxa"/>
            <w:shd w:val="clear" w:color="auto" w:fill="auto"/>
          </w:tcPr>
          <w:p w14:paraId="5D3B6AA7" w14:textId="1BC270CC" w:rsidR="00882F89" w:rsidRPr="007F72B7" w:rsidRDefault="0080786C" w:rsidP="00882F89">
            <w:pPr>
              <w:rPr>
                <w:rFonts w:ascii="Times New Roman" w:hAnsi="Times New Roman"/>
                <w:sz w:val="20"/>
                <w:szCs w:val="20"/>
              </w:rPr>
            </w:pPr>
            <w:r w:rsidRPr="007F72B7">
              <w:rPr>
                <w:rFonts w:ascii="Times New Roman" w:hAnsi="Times New Roman"/>
                <w:sz w:val="20"/>
                <w:szCs w:val="20"/>
              </w:rPr>
              <w:t>5.50 (5.45, 5.</w:t>
            </w:r>
            <w:r w:rsidR="00882F89" w:rsidRPr="007F72B7">
              <w:rPr>
                <w:rFonts w:ascii="Times New Roman" w:hAnsi="Times New Roman"/>
                <w:sz w:val="20"/>
                <w:szCs w:val="20"/>
              </w:rPr>
              <w:t>5</w:t>
            </w:r>
            <w:r w:rsidRPr="007F72B7">
              <w:rPr>
                <w:rFonts w:ascii="Times New Roman" w:hAnsi="Times New Roman"/>
                <w:sz w:val="20"/>
                <w:szCs w:val="20"/>
              </w:rPr>
              <w:t>6</w:t>
            </w:r>
            <w:r w:rsidR="00882F89" w:rsidRPr="007F72B7">
              <w:rPr>
                <w:rFonts w:ascii="Times New Roman" w:hAnsi="Times New Roman"/>
                <w:sz w:val="20"/>
                <w:szCs w:val="20"/>
              </w:rPr>
              <w:t>)</w:t>
            </w:r>
          </w:p>
        </w:tc>
        <w:tc>
          <w:tcPr>
            <w:tcW w:w="900" w:type="dxa"/>
            <w:shd w:val="clear" w:color="auto" w:fill="auto"/>
          </w:tcPr>
          <w:p w14:paraId="4B776727" w14:textId="5FD106D2" w:rsidR="00882F89" w:rsidRPr="007F72B7" w:rsidRDefault="0080786C" w:rsidP="00882F89">
            <w:pPr>
              <w:rPr>
                <w:rFonts w:ascii="Times New Roman" w:hAnsi="Times New Roman"/>
                <w:sz w:val="20"/>
                <w:szCs w:val="20"/>
              </w:rPr>
            </w:pPr>
            <w:r w:rsidRPr="007F72B7">
              <w:rPr>
                <w:rFonts w:ascii="Times New Roman" w:hAnsi="Times New Roman"/>
                <w:sz w:val="20"/>
                <w:szCs w:val="20"/>
              </w:rPr>
              <w:t>2.80 (2.77, 2.84</w:t>
            </w:r>
            <w:r w:rsidR="00882F89" w:rsidRPr="007F72B7">
              <w:rPr>
                <w:rFonts w:ascii="Times New Roman" w:hAnsi="Times New Roman"/>
                <w:sz w:val="20"/>
                <w:szCs w:val="20"/>
              </w:rPr>
              <w:t>)</w:t>
            </w:r>
          </w:p>
        </w:tc>
        <w:tc>
          <w:tcPr>
            <w:tcW w:w="805" w:type="dxa"/>
            <w:shd w:val="clear" w:color="auto" w:fill="auto"/>
          </w:tcPr>
          <w:p w14:paraId="3EBD1EE1" w14:textId="6BDD4128" w:rsidR="00882F89" w:rsidRPr="007F72B7" w:rsidRDefault="0080786C" w:rsidP="00882F89">
            <w:pPr>
              <w:rPr>
                <w:rFonts w:ascii="Times New Roman" w:hAnsi="Times New Roman"/>
                <w:sz w:val="20"/>
                <w:szCs w:val="20"/>
              </w:rPr>
            </w:pPr>
            <w:r w:rsidRPr="007F72B7">
              <w:rPr>
                <w:rFonts w:ascii="Times New Roman" w:hAnsi="Times New Roman"/>
                <w:sz w:val="20"/>
                <w:szCs w:val="20"/>
              </w:rPr>
              <w:t>49</w:t>
            </w:r>
            <w:r w:rsidR="00882F89" w:rsidRPr="007F72B7">
              <w:rPr>
                <w:rFonts w:ascii="Times New Roman" w:hAnsi="Times New Roman"/>
                <w:sz w:val="20"/>
                <w:szCs w:val="20"/>
              </w:rPr>
              <w:t>%</w:t>
            </w:r>
          </w:p>
        </w:tc>
      </w:tr>
      <w:tr w:rsidR="00481AB6" w:rsidRPr="007F72B7" w14:paraId="17176351" w14:textId="77777777" w:rsidTr="004212B8">
        <w:trPr>
          <w:trHeight w:val="1283"/>
        </w:trPr>
        <w:tc>
          <w:tcPr>
            <w:tcW w:w="1075" w:type="dxa"/>
            <w:shd w:val="clear" w:color="auto" w:fill="auto"/>
          </w:tcPr>
          <w:p w14:paraId="2A1924B6" w14:textId="23C93EC6" w:rsidR="00882F89" w:rsidRPr="007F72B7" w:rsidRDefault="00882F89" w:rsidP="00882F89">
            <w:pPr>
              <w:rPr>
                <w:rFonts w:ascii="Times New Roman" w:hAnsi="Times New Roman"/>
                <w:sz w:val="20"/>
                <w:szCs w:val="20"/>
              </w:rPr>
            </w:pPr>
            <w:r w:rsidRPr="007F72B7">
              <w:rPr>
                <w:rFonts w:ascii="Times New Roman" w:hAnsi="Times New Roman"/>
                <w:sz w:val="20"/>
                <w:szCs w:val="20"/>
              </w:rPr>
              <w:t>Flesch</w:t>
            </w:r>
            <w:r w:rsidRPr="007F72B7">
              <w:rPr>
                <w:rFonts w:ascii="Times New Roman" w:hAnsi="Times New Roman"/>
                <w:sz w:val="20"/>
                <w:szCs w:val="20"/>
              </w:rPr>
              <w:fldChar w:fldCharType="begin"/>
            </w:r>
            <w:r w:rsidR="00F14B40">
              <w:rPr>
                <w:rFonts w:ascii="Times New Roman" w:hAnsi="Times New Roman"/>
                <w:sz w:val="20"/>
                <w:szCs w:val="20"/>
              </w:rPr>
              <w:instrText xml:space="preserve"> ADDIN ZOTERO_ITEM CSL_CITATION {"citationID":"a2j52okfkh3","properties":{"formattedCitation":"\\super 43\\nosupersub{}","plainCitation":"43","noteIndex":0},"citationItems":[{"id":96,"uris":["http://zotero.org/users/1573085/items/NJIWA2GF"],"uri":["http://zotero.org/users/1573085/items/NJIWA2GF"],"itemData":{"id":96,"type":"article-journal","title":"Away with the Alcohol: The Impact on Clostridium Difficile Infection (CDI) Rate on a Complex Bone Marrow Transplant Unit","container-title":"Biology of Blood and Marrow Transplantation","page":"S103","volume":"20","issue":"2","source":"www.bbmt.org","DOI":"10.1016/j.bbmt.2013.12.141","ISSN":"1083-8791, 1523-6536","shortTitle":"Away with the Alcohol","journalAbbreviation":"Biology of Blood and Marrow Transplantation","language":"English","author":[{"family":"Flesch","given":"Laura"},{"family":"Hayward","given":"Melissa"},{"family":"Demmel","given":"Kathy"},{"family":"Brown","given":"Ra'Shawn"},{"family":"Cloughessy","given":"Michael"}],"issued":{"date-parts":[["2014",2,1]]}}}],"schema":"https://github.com/citation-style-language/schema/raw/master/csl-citation.json"} </w:instrText>
            </w:r>
            <w:r w:rsidRPr="007F72B7">
              <w:rPr>
                <w:rFonts w:ascii="Times New Roman" w:hAnsi="Times New Roman"/>
                <w:sz w:val="20"/>
                <w:szCs w:val="20"/>
              </w:rPr>
              <w:fldChar w:fldCharType="separate"/>
            </w:r>
            <w:r w:rsidR="00F14B40" w:rsidRPr="00F14B40">
              <w:rPr>
                <w:rFonts w:ascii="Times New Roman" w:hAnsi="Times New Roman"/>
                <w:sz w:val="20"/>
                <w:vertAlign w:val="superscript"/>
              </w:rPr>
              <w:t>43</w:t>
            </w:r>
            <w:r w:rsidRPr="007F72B7">
              <w:rPr>
                <w:rFonts w:ascii="Times New Roman" w:hAnsi="Times New Roman"/>
                <w:sz w:val="20"/>
                <w:szCs w:val="20"/>
              </w:rPr>
              <w:fldChar w:fldCharType="end"/>
            </w:r>
          </w:p>
        </w:tc>
        <w:tc>
          <w:tcPr>
            <w:tcW w:w="1170" w:type="dxa"/>
            <w:shd w:val="clear" w:color="auto" w:fill="auto"/>
          </w:tcPr>
          <w:p w14:paraId="21A231DC" w14:textId="77777777" w:rsidR="00882F89" w:rsidRPr="007F72B7" w:rsidRDefault="00882F89" w:rsidP="00882F89">
            <w:pPr>
              <w:rPr>
                <w:rFonts w:ascii="Times New Roman" w:hAnsi="Times New Roman"/>
                <w:sz w:val="20"/>
                <w:szCs w:val="20"/>
              </w:rPr>
            </w:pPr>
            <w:r w:rsidRPr="007F72B7">
              <w:rPr>
                <w:rFonts w:ascii="Times New Roman" w:hAnsi="Times New Roman"/>
                <w:sz w:val="20"/>
                <w:szCs w:val="20"/>
              </w:rPr>
              <w:t xml:space="preserve">24-bed BMT unit; Cincinnati Children’s Hospital Medical Center, Cincinnati, Ohio; 2009 - 2010 </w:t>
            </w:r>
          </w:p>
        </w:tc>
        <w:tc>
          <w:tcPr>
            <w:tcW w:w="1260" w:type="dxa"/>
            <w:shd w:val="clear" w:color="auto" w:fill="auto"/>
          </w:tcPr>
          <w:p w14:paraId="665F934B" w14:textId="77777777" w:rsidR="00882F89" w:rsidRPr="007F72B7" w:rsidRDefault="00882F89" w:rsidP="00882F89">
            <w:pPr>
              <w:rPr>
                <w:rFonts w:ascii="Times New Roman" w:hAnsi="Times New Roman"/>
                <w:sz w:val="20"/>
                <w:szCs w:val="20"/>
              </w:rPr>
            </w:pPr>
            <w:r w:rsidRPr="007F72B7">
              <w:rPr>
                <w:rFonts w:ascii="Times New Roman" w:hAnsi="Times New Roman"/>
                <w:sz w:val="20"/>
                <w:szCs w:val="20"/>
              </w:rPr>
              <w:t>Healthcare worker hand hygiene</w:t>
            </w:r>
          </w:p>
        </w:tc>
        <w:tc>
          <w:tcPr>
            <w:tcW w:w="1080" w:type="dxa"/>
            <w:shd w:val="clear" w:color="auto" w:fill="auto"/>
          </w:tcPr>
          <w:p w14:paraId="7BA2A44C" w14:textId="77777777" w:rsidR="00882F89" w:rsidRPr="007F72B7" w:rsidRDefault="00882F89" w:rsidP="00882F89">
            <w:pPr>
              <w:rPr>
                <w:rFonts w:ascii="Times New Roman" w:hAnsi="Times New Roman"/>
                <w:sz w:val="20"/>
                <w:szCs w:val="20"/>
              </w:rPr>
            </w:pPr>
            <w:r w:rsidRPr="007F72B7">
              <w:rPr>
                <w:rFonts w:ascii="Times New Roman" w:hAnsi="Times New Roman"/>
                <w:sz w:val="20"/>
                <w:szCs w:val="20"/>
              </w:rPr>
              <w:t xml:space="preserve">16.8; Non-sporicidal daily cleaning in all rooms </w:t>
            </w:r>
          </w:p>
        </w:tc>
        <w:tc>
          <w:tcPr>
            <w:tcW w:w="1260" w:type="dxa"/>
            <w:shd w:val="clear" w:color="auto" w:fill="auto"/>
          </w:tcPr>
          <w:p w14:paraId="2985E1B6" w14:textId="77777777" w:rsidR="00882F89" w:rsidRPr="007F72B7" w:rsidRDefault="00882F89" w:rsidP="00882F89">
            <w:pPr>
              <w:rPr>
                <w:rFonts w:ascii="Times New Roman" w:hAnsi="Times New Roman"/>
                <w:sz w:val="20"/>
                <w:szCs w:val="20"/>
              </w:rPr>
            </w:pPr>
            <w:r w:rsidRPr="007F72B7">
              <w:rPr>
                <w:rFonts w:ascii="Times New Roman" w:hAnsi="Times New Roman"/>
                <w:sz w:val="20"/>
                <w:szCs w:val="20"/>
              </w:rPr>
              <w:t xml:space="preserve">3.5; Non-sporicidal daily cleaning and healthcare worker soap and water HH in all rooms </w:t>
            </w:r>
          </w:p>
          <w:p w14:paraId="1030BE64" w14:textId="77777777" w:rsidR="00882F89" w:rsidRPr="007F72B7" w:rsidRDefault="00882F89" w:rsidP="00882F89">
            <w:pPr>
              <w:rPr>
                <w:rFonts w:ascii="Times New Roman" w:hAnsi="Times New Roman"/>
                <w:sz w:val="20"/>
                <w:szCs w:val="20"/>
              </w:rPr>
            </w:pPr>
          </w:p>
        </w:tc>
        <w:tc>
          <w:tcPr>
            <w:tcW w:w="810" w:type="dxa"/>
            <w:shd w:val="clear" w:color="auto" w:fill="auto"/>
          </w:tcPr>
          <w:p w14:paraId="3904A971" w14:textId="77777777" w:rsidR="00882F89" w:rsidRPr="007F72B7" w:rsidRDefault="00882F89" w:rsidP="00882F89">
            <w:pPr>
              <w:rPr>
                <w:rFonts w:ascii="Times New Roman" w:hAnsi="Times New Roman"/>
                <w:sz w:val="20"/>
                <w:szCs w:val="20"/>
              </w:rPr>
            </w:pPr>
            <w:r w:rsidRPr="007F72B7">
              <w:rPr>
                <w:rFonts w:ascii="Times New Roman" w:hAnsi="Times New Roman"/>
                <w:sz w:val="20"/>
                <w:szCs w:val="20"/>
              </w:rPr>
              <w:t>79%</w:t>
            </w:r>
          </w:p>
        </w:tc>
        <w:tc>
          <w:tcPr>
            <w:tcW w:w="990" w:type="dxa"/>
            <w:shd w:val="clear" w:color="auto" w:fill="auto"/>
          </w:tcPr>
          <w:p w14:paraId="2C1021A8" w14:textId="18662700" w:rsidR="00882F89" w:rsidRPr="007F72B7" w:rsidRDefault="001138EB" w:rsidP="00882F89">
            <w:pPr>
              <w:rPr>
                <w:rFonts w:ascii="Times New Roman" w:hAnsi="Times New Roman"/>
                <w:sz w:val="20"/>
                <w:szCs w:val="20"/>
              </w:rPr>
            </w:pPr>
            <w:r w:rsidRPr="007F72B7">
              <w:rPr>
                <w:rFonts w:ascii="Times New Roman" w:hAnsi="Times New Roman"/>
                <w:sz w:val="20"/>
                <w:szCs w:val="20"/>
              </w:rPr>
              <w:t>6.33 (6.27, 6.39)</w:t>
            </w:r>
          </w:p>
        </w:tc>
        <w:tc>
          <w:tcPr>
            <w:tcW w:w="900" w:type="dxa"/>
            <w:shd w:val="clear" w:color="auto" w:fill="auto"/>
          </w:tcPr>
          <w:p w14:paraId="3D67E4FF" w14:textId="7404FDAD" w:rsidR="00882F89" w:rsidRPr="007F72B7" w:rsidRDefault="001138EB" w:rsidP="00882F89">
            <w:pPr>
              <w:rPr>
                <w:rFonts w:ascii="Times New Roman" w:hAnsi="Times New Roman"/>
                <w:sz w:val="20"/>
                <w:szCs w:val="20"/>
              </w:rPr>
            </w:pPr>
            <w:r w:rsidRPr="007F72B7">
              <w:rPr>
                <w:rFonts w:ascii="Times New Roman" w:hAnsi="Times New Roman"/>
                <w:sz w:val="20"/>
                <w:szCs w:val="20"/>
              </w:rPr>
              <w:t>2.66 (2.63, 2.70)</w:t>
            </w:r>
          </w:p>
        </w:tc>
        <w:tc>
          <w:tcPr>
            <w:tcW w:w="805" w:type="dxa"/>
            <w:shd w:val="clear" w:color="auto" w:fill="auto"/>
          </w:tcPr>
          <w:p w14:paraId="55C8E573" w14:textId="4F668D66" w:rsidR="00882F89" w:rsidRPr="007F72B7" w:rsidRDefault="001138EB" w:rsidP="00882F89">
            <w:pPr>
              <w:rPr>
                <w:rFonts w:ascii="Times New Roman" w:hAnsi="Times New Roman"/>
                <w:sz w:val="20"/>
                <w:szCs w:val="20"/>
              </w:rPr>
            </w:pPr>
            <w:r w:rsidRPr="007F72B7">
              <w:rPr>
                <w:rFonts w:ascii="Times New Roman" w:hAnsi="Times New Roman"/>
                <w:sz w:val="20"/>
                <w:szCs w:val="20"/>
              </w:rPr>
              <w:t>58</w:t>
            </w:r>
            <w:r w:rsidR="00882F89" w:rsidRPr="007F72B7">
              <w:rPr>
                <w:rFonts w:ascii="Times New Roman" w:hAnsi="Times New Roman"/>
                <w:sz w:val="20"/>
                <w:szCs w:val="20"/>
              </w:rPr>
              <w:t>%</w:t>
            </w:r>
          </w:p>
        </w:tc>
      </w:tr>
    </w:tbl>
    <w:bookmarkEnd w:id="12"/>
    <w:p w14:paraId="7D859674" w14:textId="4D27AD77" w:rsidR="004B5284" w:rsidRPr="007F72B7" w:rsidRDefault="00882F89" w:rsidP="005C06B8">
      <w:pPr>
        <w:rPr>
          <w:rFonts w:ascii="Times New Roman" w:hAnsi="Times New Roman" w:cs="Times New Roman"/>
        </w:rPr>
      </w:pPr>
      <w:r w:rsidRPr="007F72B7">
        <w:rPr>
          <w:rFonts w:ascii="Times New Roman" w:hAnsi="Times New Roman" w:cs="Times New Roman"/>
        </w:rPr>
        <w:t>BMT: Bone marrow transplant</w:t>
      </w:r>
    </w:p>
    <w:p w14:paraId="06368E71" w14:textId="77777777" w:rsidR="00721246" w:rsidRPr="007F72B7" w:rsidRDefault="00721246" w:rsidP="005C06B8">
      <w:pPr>
        <w:rPr>
          <w:rFonts w:ascii="Times New Roman" w:hAnsi="Times New Roman" w:cs="Times New Roman"/>
        </w:rPr>
      </w:pPr>
    </w:p>
    <w:p w14:paraId="75FC6029" w14:textId="77777777" w:rsidR="00481AB6" w:rsidRPr="007F72B7" w:rsidRDefault="00481AB6">
      <w:pPr>
        <w:rPr>
          <w:rFonts w:ascii="Times New Roman" w:hAnsi="Times New Roman" w:cs="Times New Roman"/>
          <w:color w:val="000000" w:themeColor="text1"/>
          <w:sz w:val="24"/>
          <w:szCs w:val="24"/>
        </w:rPr>
      </w:pPr>
      <w:r w:rsidRPr="007F72B7">
        <w:rPr>
          <w:rFonts w:ascii="Times New Roman" w:hAnsi="Times New Roman" w:cs="Times New Roman"/>
          <w:color w:val="000000" w:themeColor="text1"/>
          <w:sz w:val="24"/>
          <w:szCs w:val="24"/>
        </w:rPr>
        <w:br w:type="page"/>
      </w:r>
    </w:p>
    <w:p w14:paraId="109A9CFB" w14:textId="56E67AD2" w:rsidR="00C94144" w:rsidRPr="00192B59" w:rsidRDefault="00027531" w:rsidP="00B425DE">
      <w:pPr>
        <w:spacing w:line="240" w:lineRule="auto"/>
        <w:contextualSpacing/>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Supplement</w:t>
      </w:r>
      <w:r w:rsidR="00192B59" w:rsidRPr="00192B59">
        <w:rPr>
          <w:rFonts w:ascii="Times New Roman" w:hAnsi="Times New Roman" w:cs="Times New Roman"/>
          <w:b/>
          <w:color w:val="000000" w:themeColor="text1"/>
          <w:sz w:val="24"/>
          <w:szCs w:val="24"/>
        </w:rPr>
        <w:t xml:space="preserve"> r</w:t>
      </w:r>
      <w:r w:rsidR="004B5284" w:rsidRPr="00192B59">
        <w:rPr>
          <w:rFonts w:ascii="Times New Roman" w:hAnsi="Times New Roman" w:cs="Times New Roman"/>
          <w:b/>
          <w:color w:val="000000" w:themeColor="text1"/>
          <w:sz w:val="24"/>
          <w:szCs w:val="24"/>
        </w:rPr>
        <w:t>eferences</w:t>
      </w:r>
    </w:p>
    <w:p w14:paraId="1CC8D9AE" w14:textId="7F6E930C" w:rsidR="00F14B40" w:rsidRPr="00F14B40" w:rsidRDefault="004B5284" w:rsidP="00F14B40">
      <w:pPr>
        <w:pStyle w:val="Bibliography"/>
        <w:rPr>
          <w:rFonts w:ascii="Times New Roman" w:hAnsi="Times New Roman" w:cs="Times New Roman"/>
        </w:rPr>
      </w:pPr>
      <w:r w:rsidRPr="001D4A14">
        <w:rPr>
          <w:color w:val="000000" w:themeColor="text1"/>
        </w:rPr>
        <w:fldChar w:fldCharType="begin"/>
      </w:r>
      <w:r w:rsidR="00F14B40">
        <w:rPr>
          <w:color w:val="000000" w:themeColor="text1"/>
        </w:rPr>
        <w:instrText xml:space="preserve"> ADDIN ZOTERO_BIBL {"uncited":[],"omitted":[],"custom":[]} CSL_BIBLIOGRAPHY </w:instrText>
      </w:r>
      <w:r w:rsidRPr="001D4A14">
        <w:rPr>
          <w:color w:val="000000" w:themeColor="text1"/>
        </w:rPr>
        <w:fldChar w:fldCharType="separate"/>
      </w:r>
      <w:r w:rsidR="00F14B40" w:rsidRPr="00F14B40">
        <w:rPr>
          <w:rFonts w:ascii="Times New Roman" w:hAnsi="Times New Roman" w:cs="Times New Roman"/>
        </w:rPr>
        <w:t xml:space="preserve">1. </w:t>
      </w:r>
      <w:r w:rsidR="00F14B40" w:rsidRPr="00F14B40">
        <w:rPr>
          <w:rFonts w:ascii="Times New Roman" w:hAnsi="Times New Roman" w:cs="Times New Roman"/>
        </w:rPr>
        <w:tab/>
      </w:r>
      <w:proofErr w:type="spellStart"/>
      <w:r w:rsidR="00F14B40" w:rsidRPr="00F14B40">
        <w:rPr>
          <w:rFonts w:ascii="Times New Roman" w:hAnsi="Times New Roman" w:cs="Times New Roman"/>
        </w:rPr>
        <w:t>Codella</w:t>
      </w:r>
      <w:proofErr w:type="spellEnd"/>
      <w:r w:rsidR="00F14B40" w:rsidRPr="00F14B40">
        <w:rPr>
          <w:rFonts w:ascii="Times New Roman" w:hAnsi="Times New Roman" w:cs="Times New Roman"/>
        </w:rPr>
        <w:t xml:space="preserve"> J, Safdar N, Heffernan R, </w:t>
      </w:r>
      <w:proofErr w:type="spellStart"/>
      <w:r w:rsidR="00F14B40" w:rsidRPr="00F14B40">
        <w:rPr>
          <w:rFonts w:ascii="Times New Roman" w:hAnsi="Times New Roman" w:cs="Times New Roman"/>
        </w:rPr>
        <w:t>Alagoz</w:t>
      </w:r>
      <w:proofErr w:type="spellEnd"/>
      <w:r w:rsidR="00F14B40" w:rsidRPr="00F14B40">
        <w:rPr>
          <w:rFonts w:ascii="Times New Roman" w:hAnsi="Times New Roman" w:cs="Times New Roman"/>
        </w:rPr>
        <w:t xml:space="preserve"> O. An agent-based simulation model for Clostridium difficile infection control. </w:t>
      </w:r>
      <w:r w:rsidR="00F14B40" w:rsidRPr="00F14B40">
        <w:rPr>
          <w:rFonts w:ascii="Times New Roman" w:hAnsi="Times New Roman" w:cs="Times New Roman"/>
          <w:i/>
          <w:iCs/>
        </w:rPr>
        <w:t xml:space="preserve">Med </w:t>
      </w:r>
      <w:proofErr w:type="spellStart"/>
      <w:r w:rsidR="00F14B40" w:rsidRPr="00F14B40">
        <w:rPr>
          <w:rFonts w:ascii="Times New Roman" w:hAnsi="Times New Roman" w:cs="Times New Roman"/>
          <w:i/>
          <w:iCs/>
        </w:rPr>
        <w:t>Decis</w:t>
      </w:r>
      <w:proofErr w:type="spellEnd"/>
      <w:r w:rsidR="00F14B40" w:rsidRPr="00F14B40">
        <w:rPr>
          <w:rFonts w:ascii="Times New Roman" w:hAnsi="Times New Roman" w:cs="Times New Roman"/>
          <w:i/>
          <w:iCs/>
        </w:rPr>
        <w:t xml:space="preserve"> Making</w:t>
      </w:r>
      <w:r w:rsidR="00F14B40" w:rsidRPr="00F14B40">
        <w:rPr>
          <w:rFonts w:ascii="Times New Roman" w:hAnsi="Times New Roman" w:cs="Times New Roman"/>
        </w:rPr>
        <w:t>. 2015;35:211-229.</w:t>
      </w:r>
    </w:p>
    <w:p w14:paraId="6053BA55" w14:textId="5A2D6D6A"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2. </w:t>
      </w:r>
      <w:r w:rsidRPr="00F14B40">
        <w:rPr>
          <w:rFonts w:ascii="Times New Roman" w:hAnsi="Times New Roman" w:cs="Times New Roman"/>
        </w:rPr>
        <w:tab/>
        <w:t xml:space="preserve">Barker AK, </w:t>
      </w:r>
      <w:proofErr w:type="spellStart"/>
      <w:r w:rsidRPr="00F14B40">
        <w:rPr>
          <w:rFonts w:ascii="Times New Roman" w:hAnsi="Times New Roman" w:cs="Times New Roman"/>
        </w:rPr>
        <w:t>Alagoz</w:t>
      </w:r>
      <w:proofErr w:type="spellEnd"/>
      <w:r w:rsidRPr="00F14B40">
        <w:rPr>
          <w:rFonts w:ascii="Times New Roman" w:hAnsi="Times New Roman" w:cs="Times New Roman"/>
        </w:rPr>
        <w:t xml:space="preserve"> O, Safdar N. Interventions to reduce the incidence of hospital-onset Clostridium difficile infection: An agent-based modeling approach to evaluate clinical effectiveness in adult acute care hospitals. </w:t>
      </w:r>
      <w:r w:rsidRPr="00F14B40">
        <w:rPr>
          <w:rFonts w:ascii="Times New Roman" w:hAnsi="Times New Roman" w:cs="Times New Roman"/>
          <w:i/>
          <w:iCs/>
        </w:rPr>
        <w:t>Clin Infect Dis</w:t>
      </w:r>
      <w:r w:rsidRPr="00F14B40">
        <w:rPr>
          <w:rFonts w:ascii="Times New Roman" w:hAnsi="Times New Roman" w:cs="Times New Roman"/>
        </w:rPr>
        <w:t xml:space="preserve">. </w:t>
      </w:r>
      <w:r w:rsidR="00A54B3D">
        <w:rPr>
          <w:rFonts w:ascii="Times New Roman" w:hAnsi="Times New Roman" w:cs="Times New Roman"/>
        </w:rPr>
        <w:t>2018;66:1192-1203</w:t>
      </w:r>
      <w:r w:rsidRPr="00F14B40">
        <w:rPr>
          <w:rFonts w:ascii="Times New Roman" w:hAnsi="Times New Roman" w:cs="Times New Roman"/>
        </w:rPr>
        <w:t>.</w:t>
      </w:r>
    </w:p>
    <w:p w14:paraId="07202BB8" w14:textId="0B12F9C5"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3. </w:t>
      </w:r>
      <w:r w:rsidRPr="00F14B40">
        <w:rPr>
          <w:rFonts w:ascii="Times New Roman" w:hAnsi="Times New Roman" w:cs="Times New Roman"/>
        </w:rPr>
        <w:tab/>
        <w:t xml:space="preserve">Cohen B, Hyman S, Rosenberg L, Larson E. Frequency of Patient Contact with Health Care Personnel and Visitors: Implications for Infection Prevention. </w:t>
      </w:r>
      <w:proofErr w:type="spellStart"/>
      <w:r w:rsidRPr="00F14B40">
        <w:rPr>
          <w:rFonts w:ascii="Times New Roman" w:hAnsi="Times New Roman" w:cs="Times New Roman"/>
          <w:i/>
          <w:iCs/>
        </w:rPr>
        <w:t>Jt</w:t>
      </w:r>
      <w:proofErr w:type="spellEnd"/>
      <w:r w:rsidRPr="00F14B40">
        <w:rPr>
          <w:rFonts w:ascii="Times New Roman" w:hAnsi="Times New Roman" w:cs="Times New Roman"/>
          <w:i/>
          <w:iCs/>
        </w:rPr>
        <w:t xml:space="preserve"> Comm J Qual Patient </w:t>
      </w:r>
      <w:proofErr w:type="spellStart"/>
      <w:r w:rsidRPr="00F14B40">
        <w:rPr>
          <w:rFonts w:ascii="Times New Roman" w:hAnsi="Times New Roman" w:cs="Times New Roman"/>
          <w:i/>
          <w:iCs/>
        </w:rPr>
        <w:t>Saf</w:t>
      </w:r>
      <w:proofErr w:type="spellEnd"/>
      <w:r w:rsidRPr="00F14B40">
        <w:rPr>
          <w:rFonts w:ascii="Times New Roman" w:hAnsi="Times New Roman" w:cs="Times New Roman"/>
        </w:rPr>
        <w:t>. 2012;38:560-565.</w:t>
      </w:r>
    </w:p>
    <w:p w14:paraId="7839E757" w14:textId="3ABA26DC"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4. </w:t>
      </w:r>
      <w:r w:rsidRPr="00F14B40">
        <w:rPr>
          <w:rFonts w:ascii="Times New Roman" w:hAnsi="Times New Roman" w:cs="Times New Roman"/>
        </w:rPr>
        <w:tab/>
      </w:r>
      <w:proofErr w:type="spellStart"/>
      <w:r w:rsidRPr="00F14B40">
        <w:rPr>
          <w:rFonts w:ascii="Times New Roman" w:hAnsi="Times New Roman" w:cs="Times New Roman"/>
        </w:rPr>
        <w:t>Lessa</w:t>
      </w:r>
      <w:proofErr w:type="spellEnd"/>
      <w:r w:rsidRPr="00F14B40">
        <w:rPr>
          <w:rFonts w:ascii="Times New Roman" w:hAnsi="Times New Roman" w:cs="Times New Roman"/>
        </w:rPr>
        <w:t xml:space="preserve"> FC, Mu Y, Bamberg WM, et al. Burden of Clostridium difficile Infection in the United States. </w:t>
      </w:r>
      <w:r w:rsidRPr="00F14B40">
        <w:rPr>
          <w:rFonts w:ascii="Times New Roman" w:hAnsi="Times New Roman" w:cs="Times New Roman"/>
          <w:i/>
          <w:iCs/>
        </w:rPr>
        <w:t xml:space="preserve">New England </w:t>
      </w:r>
      <w:r w:rsidR="00A54B3D">
        <w:rPr>
          <w:rFonts w:ascii="Times New Roman" w:hAnsi="Times New Roman" w:cs="Times New Roman"/>
          <w:i/>
          <w:iCs/>
        </w:rPr>
        <w:t xml:space="preserve">J </w:t>
      </w:r>
      <w:r w:rsidRPr="00F14B40">
        <w:rPr>
          <w:rFonts w:ascii="Times New Roman" w:hAnsi="Times New Roman" w:cs="Times New Roman"/>
          <w:i/>
          <w:iCs/>
        </w:rPr>
        <w:t>Med</w:t>
      </w:r>
      <w:r w:rsidRPr="00F14B40">
        <w:rPr>
          <w:rFonts w:ascii="Times New Roman" w:hAnsi="Times New Roman" w:cs="Times New Roman"/>
        </w:rPr>
        <w:t>. 2015;372:825-834.</w:t>
      </w:r>
    </w:p>
    <w:p w14:paraId="606CE8F8" w14:textId="03CFC20E"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5. </w:t>
      </w:r>
      <w:r w:rsidRPr="00F14B40">
        <w:rPr>
          <w:rFonts w:ascii="Times New Roman" w:hAnsi="Times New Roman" w:cs="Times New Roman"/>
        </w:rPr>
        <w:tab/>
        <w:t xml:space="preserve">Loo VG, </w:t>
      </w:r>
      <w:proofErr w:type="spellStart"/>
      <w:r w:rsidRPr="00F14B40">
        <w:rPr>
          <w:rFonts w:ascii="Times New Roman" w:hAnsi="Times New Roman" w:cs="Times New Roman"/>
        </w:rPr>
        <w:t>Bourgault</w:t>
      </w:r>
      <w:proofErr w:type="spellEnd"/>
      <w:r w:rsidRPr="00F14B40">
        <w:rPr>
          <w:rFonts w:ascii="Times New Roman" w:hAnsi="Times New Roman" w:cs="Times New Roman"/>
        </w:rPr>
        <w:t xml:space="preserve"> A-M, Poirier L, et al. Host and Pathogen Factors for Clostridium difficile Infection and Colonization. </w:t>
      </w:r>
      <w:r w:rsidRPr="00F14B40">
        <w:rPr>
          <w:rFonts w:ascii="Times New Roman" w:hAnsi="Times New Roman" w:cs="Times New Roman"/>
          <w:i/>
          <w:iCs/>
        </w:rPr>
        <w:t>New England J Med</w:t>
      </w:r>
      <w:r w:rsidRPr="00F14B40">
        <w:rPr>
          <w:rFonts w:ascii="Times New Roman" w:hAnsi="Times New Roman" w:cs="Times New Roman"/>
        </w:rPr>
        <w:t>. 2011;365:1693-1703.</w:t>
      </w:r>
    </w:p>
    <w:p w14:paraId="4D324F61" w14:textId="62B01C58"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6. </w:t>
      </w:r>
      <w:r w:rsidRPr="00F14B40">
        <w:rPr>
          <w:rFonts w:ascii="Times New Roman" w:hAnsi="Times New Roman" w:cs="Times New Roman"/>
        </w:rPr>
        <w:tab/>
      </w:r>
      <w:proofErr w:type="spellStart"/>
      <w:r w:rsidRPr="00F14B40">
        <w:rPr>
          <w:rFonts w:ascii="Times New Roman" w:hAnsi="Times New Roman" w:cs="Times New Roman"/>
        </w:rPr>
        <w:t>Penders</w:t>
      </w:r>
      <w:proofErr w:type="spellEnd"/>
      <w:r w:rsidRPr="00F14B40">
        <w:rPr>
          <w:rFonts w:ascii="Times New Roman" w:hAnsi="Times New Roman" w:cs="Times New Roman"/>
        </w:rPr>
        <w:t xml:space="preserve"> J, </w:t>
      </w:r>
      <w:proofErr w:type="spellStart"/>
      <w:r w:rsidRPr="00F14B40">
        <w:rPr>
          <w:rFonts w:ascii="Times New Roman" w:hAnsi="Times New Roman" w:cs="Times New Roman"/>
        </w:rPr>
        <w:t>Vink</w:t>
      </w:r>
      <w:proofErr w:type="spellEnd"/>
      <w:r w:rsidRPr="00F14B40">
        <w:rPr>
          <w:rFonts w:ascii="Times New Roman" w:hAnsi="Times New Roman" w:cs="Times New Roman"/>
        </w:rPr>
        <w:t xml:space="preserve"> C, Driessen C, London N, Thijs C, </w:t>
      </w:r>
      <w:proofErr w:type="spellStart"/>
      <w:r w:rsidRPr="00F14B40">
        <w:rPr>
          <w:rFonts w:ascii="Times New Roman" w:hAnsi="Times New Roman" w:cs="Times New Roman"/>
        </w:rPr>
        <w:t>Stobberingh</w:t>
      </w:r>
      <w:proofErr w:type="spellEnd"/>
      <w:r w:rsidRPr="00F14B40">
        <w:rPr>
          <w:rFonts w:ascii="Times New Roman" w:hAnsi="Times New Roman" w:cs="Times New Roman"/>
        </w:rPr>
        <w:t xml:space="preserve"> EE. Quantification of Bifidobacterium spp., Escherichia coli and Clostridium difficile in </w:t>
      </w:r>
      <w:proofErr w:type="spellStart"/>
      <w:r w:rsidRPr="00F14B40">
        <w:rPr>
          <w:rFonts w:ascii="Times New Roman" w:hAnsi="Times New Roman" w:cs="Times New Roman"/>
        </w:rPr>
        <w:t>faecal</w:t>
      </w:r>
      <w:proofErr w:type="spellEnd"/>
      <w:r w:rsidRPr="00F14B40">
        <w:rPr>
          <w:rFonts w:ascii="Times New Roman" w:hAnsi="Times New Roman" w:cs="Times New Roman"/>
        </w:rPr>
        <w:t xml:space="preserve"> samples of breast-fed and formula-fed infants by real-time PCR. </w:t>
      </w:r>
      <w:r w:rsidRPr="00F14B40">
        <w:rPr>
          <w:rFonts w:ascii="Times New Roman" w:hAnsi="Times New Roman" w:cs="Times New Roman"/>
          <w:i/>
          <w:iCs/>
        </w:rPr>
        <w:t>FEMS Microbiology Letters</w:t>
      </w:r>
      <w:r w:rsidRPr="00F14B40">
        <w:rPr>
          <w:rFonts w:ascii="Times New Roman" w:hAnsi="Times New Roman" w:cs="Times New Roman"/>
        </w:rPr>
        <w:t>. 2005;243:141-147.</w:t>
      </w:r>
    </w:p>
    <w:p w14:paraId="1E1C1B8D" w14:textId="43524D24"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7. </w:t>
      </w:r>
      <w:r w:rsidRPr="00F14B40">
        <w:rPr>
          <w:rFonts w:ascii="Times New Roman" w:hAnsi="Times New Roman" w:cs="Times New Roman"/>
        </w:rPr>
        <w:tab/>
      </w:r>
      <w:proofErr w:type="spellStart"/>
      <w:r w:rsidRPr="00F14B40">
        <w:rPr>
          <w:rFonts w:ascii="Times New Roman" w:hAnsi="Times New Roman" w:cs="Times New Roman"/>
        </w:rPr>
        <w:t>Tonooka</w:t>
      </w:r>
      <w:proofErr w:type="spellEnd"/>
      <w:r w:rsidRPr="00F14B40">
        <w:rPr>
          <w:rFonts w:ascii="Times New Roman" w:hAnsi="Times New Roman" w:cs="Times New Roman"/>
        </w:rPr>
        <w:t xml:space="preserve"> T, Sakata S, </w:t>
      </w:r>
      <w:proofErr w:type="spellStart"/>
      <w:r w:rsidRPr="00F14B40">
        <w:rPr>
          <w:rFonts w:ascii="Times New Roman" w:hAnsi="Times New Roman" w:cs="Times New Roman"/>
        </w:rPr>
        <w:t>Kitahara</w:t>
      </w:r>
      <w:proofErr w:type="spellEnd"/>
      <w:r w:rsidRPr="00F14B40">
        <w:rPr>
          <w:rFonts w:ascii="Times New Roman" w:hAnsi="Times New Roman" w:cs="Times New Roman"/>
        </w:rPr>
        <w:t xml:space="preserve"> M, et al. Detection and Quantification of Four Species of the Genus Clostridium in Infant Feces. </w:t>
      </w:r>
      <w:r w:rsidRPr="00F14B40">
        <w:rPr>
          <w:rFonts w:ascii="Times New Roman" w:hAnsi="Times New Roman" w:cs="Times New Roman"/>
          <w:i/>
          <w:iCs/>
        </w:rPr>
        <w:t>Microbiol Immunol</w:t>
      </w:r>
      <w:r w:rsidRPr="00F14B40">
        <w:rPr>
          <w:rFonts w:ascii="Times New Roman" w:hAnsi="Times New Roman" w:cs="Times New Roman"/>
        </w:rPr>
        <w:t>. 2005;49:987-992.</w:t>
      </w:r>
    </w:p>
    <w:p w14:paraId="3759A57F" w14:textId="411C3484"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8. </w:t>
      </w:r>
      <w:r w:rsidRPr="00F14B40">
        <w:rPr>
          <w:rFonts w:ascii="Times New Roman" w:hAnsi="Times New Roman" w:cs="Times New Roman"/>
        </w:rPr>
        <w:tab/>
      </w:r>
      <w:proofErr w:type="spellStart"/>
      <w:r w:rsidRPr="00F14B40">
        <w:rPr>
          <w:rFonts w:ascii="Times New Roman" w:hAnsi="Times New Roman" w:cs="Times New Roman"/>
        </w:rPr>
        <w:t>Tullus</w:t>
      </w:r>
      <w:proofErr w:type="spellEnd"/>
      <w:r w:rsidRPr="00F14B40">
        <w:rPr>
          <w:rFonts w:ascii="Times New Roman" w:hAnsi="Times New Roman" w:cs="Times New Roman"/>
        </w:rPr>
        <w:t xml:space="preserve"> K, </w:t>
      </w:r>
      <w:proofErr w:type="spellStart"/>
      <w:r w:rsidRPr="00F14B40">
        <w:rPr>
          <w:rFonts w:ascii="Times New Roman" w:hAnsi="Times New Roman" w:cs="Times New Roman"/>
        </w:rPr>
        <w:t>Aronsson</w:t>
      </w:r>
      <w:proofErr w:type="spellEnd"/>
      <w:r w:rsidRPr="00F14B40">
        <w:rPr>
          <w:rFonts w:ascii="Times New Roman" w:hAnsi="Times New Roman" w:cs="Times New Roman"/>
        </w:rPr>
        <w:t xml:space="preserve"> B, Marcus S, </w:t>
      </w:r>
      <w:proofErr w:type="spellStart"/>
      <w:r w:rsidRPr="00F14B40">
        <w:rPr>
          <w:rFonts w:ascii="Times New Roman" w:hAnsi="Times New Roman" w:cs="Times New Roman"/>
        </w:rPr>
        <w:t>Möllby</w:t>
      </w:r>
      <w:proofErr w:type="spellEnd"/>
      <w:r w:rsidRPr="00F14B40">
        <w:rPr>
          <w:rFonts w:ascii="Times New Roman" w:hAnsi="Times New Roman" w:cs="Times New Roman"/>
        </w:rPr>
        <w:t xml:space="preserve"> R. Intestinal colonization with Clostridium difficile in infants up to 18 months of age. </w:t>
      </w:r>
      <w:r w:rsidRPr="00F14B40">
        <w:rPr>
          <w:rFonts w:ascii="Times New Roman" w:hAnsi="Times New Roman" w:cs="Times New Roman"/>
          <w:i/>
          <w:iCs/>
        </w:rPr>
        <w:t>Eur J Clin Microbiol Infect Dis</w:t>
      </w:r>
      <w:r w:rsidRPr="00F14B40">
        <w:rPr>
          <w:rFonts w:ascii="Times New Roman" w:hAnsi="Times New Roman" w:cs="Times New Roman"/>
        </w:rPr>
        <w:t>. 1989;8:390-393.</w:t>
      </w:r>
    </w:p>
    <w:p w14:paraId="052ED899" w14:textId="2B1BD8EA"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9. </w:t>
      </w:r>
      <w:r w:rsidRPr="00F14B40">
        <w:rPr>
          <w:rFonts w:ascii="Times New Roman" w:hAnsi="Times New Roman" w:cs="Times New Roman"/>
        </w:rPr>
        <w:tab/>
        <w:t xml:space="preserve">Rousseau C, </w:t>
      </w:r>
      <w:proofErr w:type="spellStart"/>
      <w:r w:rsidRPr="00F14B40">
        <w:rPr>
          <w:rFonts w:ascii="Times New Roman" w:hAnsi="Times New Roman" w:cs="Times New Roman"/>
        </w:rPr>
        <w:t>Poilane</w:t>
      </w:r>
      <w:proofErr w:type="spellEnd"/>
      <w:r w:rsidRPr="00F14B40">
        <w:rPr>
          <w:rFonts w:ascii="Times New Roman" w:hAnsi="Times New Roman" w:cs="Times New Roman"/>
        </w:rPr>
        <w:t xml:space="preserve"> I, De </w:t>
      </w:r>
      <w:proofErr w:type="spellStart"/>
      <w:r w:rsidRPr="00F14B40">
        <w:rPr>
          <w:rFonts w:ascii="Times New Roman" w:hAnsi="Times New Roman" w:cs="Times New Roman"/>
        </w:rPr>
        <w:t>Pontual</w:t>
      </w:r>
      <w:proofErr w:type="spellEnd"/>
      <w:r w:rsidRPr="00F14B40">
        <w:rPr>
          <w:rFonts w:ascii="Times New Roman" w:hAnsi="Times New Roman" w:cs="Times New Roman"/>
        </w:rPr>
        <w:t xml:space="preserve"> L, </w:t>
      </w:r>
      <w:proofErr w:type="spellStart"/>
      <w:r w:rsidRPr="00F14B40">
        <w:rPr>
          <w:rFonts w:ascii="Times New Roman" w:hAnsi="Times New Roman" w:cs="Times New Roman"/>
        </w:rPr>
        <w:t>Maherault</w:t>
      </w:r>
      <w:proofErr w:type="spellEnd"/>
      <w:r w:rsidRPr="00F14B40">
        <w:rPr>
          <w:rFonts w:ascii="Times New Roman" w:hAnsi="Times New Roman" w:cs="Times New Roman"/>
        </w:rPr>
        <w:t xml:space="preserve"> A-C, Le Monnier A, Collignon A. Clostridium difficile Carriage in Healthy Infants in the Community: A Potential Reservoir for Pathogenic Strains. </w:t>
      </w:r>
      <w:r w:rsidRPr="00F14B40">
        <w:rPr>
          <w:rFonts w:ascii="Times New Roman" w:hAnsi="Times New Roman" w:cs="Times New Roman"/>
          <w:i/>
          <w:iCs/>
        </w:rPr>
        <w:t>Clin Infect Dis</w:t>
      </w:r>
      <w:r w:rsidRPr="00F14B40">
        <w:rPr>
          <w:rFonts w:ascii="Times New Roman" w:hAnsi="Times New Roman" w:cs="Times New Roman"/>
        </w:rPr>
        <w:t>. 2012;55:1209-1215.</w:t>
      </w:r>
    </w:p>
    <w:p w14:paraId="713828CA" w14:textId="6EDB9BEC"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10. </w:t>
      </w:r>
      <w:r w:rsidRPr="00F14B40">
        <w:rPr>
          <w:rFonts w:ascii="Times New Roman" w:hAnsi="Times New Roman" w:cs="Times New Roman"/>
        </w:rPr>
        <w:tab/>
      </w:r>
      <w:proofErr w:type="spellStart"/>
      <w:r w:rsidRPr="00F14B40">
        <w:rPr>
          <w:rFonts w:ascii="Times New Roman" w:hAnsi="Times New Roman" w:cs="Times New Roman"/>
        </w:rPr>
        <w:t>Adlerberth</w:t>
      </w:r>
      <w:proofErr w:type="spellEnd"/>
      <w:r w:rsidRPr="00F14B40">
        <w:rPr>
          <w:rFonts w:ascii="Times New Roman" w:hAnsi="Times New Roman" w:cs="Times New Roman"/>
        </w:rPr>
        <w:t xml:space="preserve"> I, Huang H, Lindberg E, et al. Toxin-Producing Clostridium difficile Strains as Long-Term Gut Colonizers in Healthy Infants. </w:t>
      </w:r>
      <w:r w:rsidRPr="00F14B40">
        <w:rPr>
          <w:rFonts w:ascii="Times New Roman" w:hAnsi="Times New Roman" w:cs="Times New Roman"/>
          <w:i/>
          <w:iCs/>
        </w:rPr>
        <w:t>J Clin Microbiol</w:t>
      </w:r>
      <w:r w:rsidRPr="00F14B40">
        <w:rPr>
          <w:rFonts w:ascii="Times New Roman" w:hAnsi="Times New Roman" w:cs="Times New Roman"/>
        </w:rPr>
        <w:t>. 2014;52:173-179.</w:t>
      </w:r>
    </w:p>
    <w:p w14:paraId="1281CAF7" w14:textId="581B7C90"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11. </w:t>
      </w:r>
      <w:r w:rsidRPr="00F14B40">
        <w:rPr>
          <w:rFonts w:ascii="Times New Roman" w:hAnsi="Times New Roman" w:cs="Times New Roman"/>
        </w:rPr>
        <w:tab/>
      </w:r>
      <w:proofErr w:type="spellStart"/>
      <w:r w:rsidRPr="00F14B40">
        <w:rPr>
          <w:rFonts w:ascii="Times New Roman" w:hAnsi="Times New Roman" w:cs="Times New Roman"/>
        </w:rPr>
        <w:t>Jangi</w:t>
      </w:r>
      <w:proofErr w:type="spellEnd"/>
      <w:r w:rsidRPr="00F14B40">
        <w:rPr>
          <w:rFonts w:ascii="Times New Roman" w:hAnsi="Times New Roman" w:cs="Times New Roman"/>
        </w:rPr>
        <w:t xml:space="preserve"> S, Lamont JT. Asymptomatic colonization by Clostridium difficile in infants: implications for disease in later life. </w:t>
      </w:r>
      <w:r w:rsidRPr="00F14B40">
        <w:rPr>
          <w:rFonts w:ascii="Times New Roman" w:hAnsi="Times New Roman" w:cs="Times New Roman"/>
          <w:i/>
          <w:iCs/>
        </w:rPr>
        <w:t xml:space="preserve">J </w:t>
      </w:r>
      <w:proofErr w:type="spellStart"/>
      <w:r w:rsidRPr="00F14B40">
        <w:rPr>
          <w:rFonts w:ascii="Times New Roman" w:hAnsi="Times New Roman" w:cs="Times New Roman"/>
          <w:i/>
          <w:iCs/>
        </w:rPr>
        <w:t>Pediatr</w:t>
      </w:r>
      <w:proofErr w:type="spellEnd"/>
      <w:r w:rsidRPr="00F14B40">
        <w:rPr>
          <w:rFonts w:ascii="Times New Roman" w:hAnsi="Times New Roman" w:cs="Times New Roman"/>
          <w:i/>
          <w:iCs/>
        </w:rPr>
        <w:t xml:space="preserve"> Gastroenterol </w:t>
      </w:r>
      <w:proofErr w:type="spellStart"/>
      <w:r w:rsidRPr="00F14B40">
        <w:rPr>
          <w:rFonts w:ascii="Times New Roman" w:hAnsi="Times New Roman" w:cs="Times New Roman"/>
          <w:i/>
          <w:iCs/>
        </w:rPr>
        <w:t>Nutr</w:t>
      </w:r>
      <w:proofErr w:type="spellEnd"/>
      <w:r w:rsidRPr="00F14B40">
        <w:rPr>
          <w:rFonts w:ascii="Times New Roman" w:hAnsi="Times New Roman" w:cs="Times New Roman"/>
        </w:rPr>
        <w:t>. 2010;51:2-7.</w:t>
      </w:r>
    </w:p>
    <w:p w14:paraId="185429B1" w14:textId="0D62408A"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12. </w:t>
      </w:r>
      <w:r w:rsidRPr="00F14B40">
        <w:rPr>
          <w:rFonts w:ascii="Times New Roman" w:hAnsi="Times New Roman" w:cs="Times New Roman"/>
        </w:rPr>
        <w:tab/>
      </w:r>
      <w:proofErr w:type="spellStart"/>
      <w:r w:rsidRPr="00F14B40">
        <w:rPr>
          <w:rFonts w:ascii="Times New Roman" w:hAnsi="Times New Roman" w:cs="Times New Roman"/>
        </w:rPr>
        <w:t>Koletzko</w:t>
      </w:r>
      <w:proofErr w:type="spellEnd"/>
      <w:r w:rsidRPr="00F14B40">
        <w:rPr>
          <w:rFonts w:ascii="Times New Roman" w:hAnsi="Times New Roman" w:cs="Times New Roman"/>
        </w:rPr>
        <w:t xml:space="preserve"> S, </w:t>
      </w:r>
      <w:proofErr w:type="spellStart"/>
      <w:r w:rsidRPr="00F14B40">
        <w:rPr>
          <w:rFonts w:ascii="Times New Roman" w:hAnsi="Times New Roman" w:cs="Times New Roman"/>
        </w:rPr>
        <w:t>Osterrieder</w:t>
      </w:r>
      <w:proofErr w:type="spellEnd"/>
      <w:r w:rsidRPr="00F14B40">
        <w:rPr>
          <w:rFonts w:ascii="Times New Roman" w:hAnsi="Times New Roman" w:cs="Times New Roman"/>
        </w:rPr>
        <w:t xml:space="preserve"> S. Acute Infectious Diarrhea in Children. </w:t>
      </w:r>
      <w:proofErr w:type="spellStart"/>
      <w:r w:rsidRPr="00F14B40">
        <w:rPr>
          <w:rFonts w:ascii="Times New Roman" w:hAnsi="Times New Roman" w:cs="Times New Roman"/>
          <w:i/>
          <w:iCs/>
        </w:rPr>
        <w:t>Dtsch</w:t>
      </w:r>
      <w:proofErr w:type="spellEnd"/>
      <w:r w:rsidRPr="00F14B40">
        <w:rPr>
          <w:rFonts w:ascii="Times New Roman" w:hAnsi="Times New Roman" w:cs="Times New Roman"/>
          <w:i/>
          <w:iCs/>
        </w:rPr>
        <w:t xml:space="preserve"> </w:t>
      </w:r>
      <w:proofErr w:type="spellStart"/>
      <w:r w:rsidRPr="00F14B40">
        <w:rPr>
          <w:rFonts w:ascii="Times New Roman" w:hAnsi="Times New Roman" w:cs="Times New Roman"/>
          <w:i/>
          <w:iCs/>
        </w:rPr>
        <w:t>Arztebl</w:t>
      </w:r>
      <w:proofErr w:type="spellEnd"/>
      <w:r w:rsidRPr="00F14B40">
        <w:rPr>
          <w:rFonts w:ascii="Times New Roman" w:hAnsi="Times New Roman" w:cs="Times New Roman"/>
          <w:i/>
          <w:iCs/>
        </w:rPr>
        <w:t xml:space="preserve"> Int</w:t>
      </w:r>
      <w:r w:rsidRPr="00F14B40">
        <w:rPr>
          <w:rFonts w:ascii="Times New Roman" w:hAnsi="Times New Roman" w:cs="Times New Roman"/>
        </w:rPr>
        <w:t>. 2009;106:539-548.</w:t>
      </w:r>
    </w:p>
    <w:p w14:paraId="6FD03B79" w14:textId="5053C62E"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13. </w:t>
      </w:r>
      <w:r w:rsidRPr="00F14B40">
        <w:rPr>
          <w:rFonts w:ascii="Times New Roman" w:hAnsi="Times New Roman" w:cs="Times New Roman"/>
        </w:rPr>
        <w:tab/>
        <w:t xml:space="preserve">Tabak YP, </w:t>
      </w:r>
      <w:proofErr w:type="spellStart"/>
      <w:r w:rsidRPr="00F14B40">
        <w:rPr>
          <w:rFonts w:ascii="Times New Roman" w:hAnsi="Times New Roman" w:cs="Times New Roman"/>
        </w:rPr>
        <w:t>Zilberberg</w:t>
      </w:r>
      <w:proofErr w:type="spellEnd"/>
      <w:r w:rsidRPr="00F14B40">
        <w:rPr>
          <w:rFonts w:ascii="Times New Roman" w:hAnsi="Times New Roman" w:cs="Times New Roman"/>
        </w:rPr>
        <w:t xml:space="preserve"> MD, Johannes RS, Sun X, McDonald LC. Attributable burden of hospital-onset Clostridium difficile infection: a propensity score matching study. </w:t>
      </w:r>
      <w:r w:rsidRPr="00F14B40">
        <w:rPr>
          <w:rFonts w:ascii="Times New Roman" w:hAnsi="Times New Roman" w:cs="Times New Roman"/>
          <w:i/>
          <w:iCs/>
        </w:rPr>
        <w:t>Infect Control Hosp Epidemiol</w:t>
      </w:r>
      <w:r w:rsidRPr="00F14B40">
        <w:rPr>
          <w:rFonts w:ascii="Times New Roman" w:hAnsi="Times New Roman" w:cs="Times New Roman"/>
        </w:rPr>
        <w:t>. 2013;34:588-596.</w:t>
      </w:r>
    </w:p>
    <w:p w14:paraId="2286786F" w14:textId="149EBB1D"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14. </w:t>
      </w:r>
      <w:r w:rsidRPr="00F14B40">
        <w:rPr>
          <w:rFonts w:ascii="Times New Roman" w:hAnsi="Times New Roman" w:cs="Times New Roman"/>
        </w:rPr>
        <w:tab/>
        <w:t xml:space="preserve">Deshpande A, Pant C, Anderson MP, </w:t>
      </w:r>
      <w:proofErr w:type="spellStart"/>
      <w:r w:rsidRPr="00F14B40">
        <w:rPr>
          <w:rFonts w:ascii="Times New Roman" w:hAnsi="Times New Roman" w:cs="Times New Roman"/>
        </w:rPr>
        <w:t>Donskey</w:t>
      </w:r>
      <w:proofErr w:type="spellEnd"/>
      <w:r w:rsidRPr="00F14B40">
        <w:rPr>
          <w:rFonts w:ascii="Times New Roman" w:hAnsi="Times New Roman" w:cs="Times New Roman"/>
        </w:rPr>
        <w:t xml:space="preserve"> CJ, </w:t>
      </w:r>
      <w:proofErr w:type="spellStart"/>
      <w:r w:rsidRPr="00F14B40">
        <w:rPr>
          <w:rFonts w:ascii="Times New Roman" w:hAnsi="Times New Roman" w:cs="Times New Roman"/>
        </w:rPr>
        <w:t>Sferra</w:t>
      </w:r>
      <w:proofErr w:type="spellEnd"/>
      <w:r w:rsidRPr="00F14B40">
        <w:rPr>
          <w:rFonts w:ascii="Times New Roman" w:hAnsi="Times New Roman" w:cs="Times New Roman"/>
        </w:rPr>
        <w:t xml:space="preserve"> TJ. Clostridium difficile infection in the hospitalized pediatric population: increasing trend in disease incidence. </w:t>
      </w:r>
      <w:proofErr w:type="spellStart"/>
      <w:r w:rsidRPr="00F14B40">
        <w:rPr>
          <w:rFonts w:ascii="Times New Roman" w:hAnsi="Times New Roman" w:cs="Times New Roman"/>
          <w:i/>
          <w:iCs/>
        </w:rPr>
        <w:t>Pediatr</w:t>
      </w:r>
      <w:proofErr w:type="spellEnd"/>
      <w:r w:rsidRPr="00F14B40">
        <w:rPr>
          <w:rFonts w:ascii="Times New Roman" w:hAnsi="Times New Roman" w:cs="Times New Roman"/>
          <w:i/>
          <w:iCs/>
        </w:rPr>
        <w:t xml:space="preserve"> Infect Dis J</w:t>
      </w:r>
      <w:r w:rsidRPr="00F14B40">
        <w:rPr>
          <w:rFonts w:ascii="Times New Roman" w:hAnsi="Times New Roman" w:cs="Times New Roman"/>
        </w:rPr>
        <w:t>. 2013;32:1138-1140.</w:t>
      </w:r>
    </w:p>
    <w:p w14:paraId="1BC70E52" w14:textId="77777777"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lastRenderedPageBreak/>
        <w:t xml:space="preserve">15. </w:t>
      </w:r>
      <w:r w:rsidRPr="00F14B40">
        <w:rPr>
          <w:rFonts w:ascii="Times New Roman" w:hAnsi="Times New Roman" w:cs="Times New Roman"/>
        </w:rPr>
        <w:tab/>
        <w:t xml:space="preserve">Schwartz KL, Darwish I, Richardson SE, Mulvey MR, </w:t>
      </w:r>
      <w:proofErr w:type="spellStart"/>
      <w:r w:rsidRPr="00F14B40">
        <w:rPr>
          <w:rFonts w:ascii="Times New Roman" w:hAnsi="Times New Roman" w:cs="Times New Roman"/>
        </w:rPr>
        <w:t>Thampi</w:t>
      </w:r>
      <w:proofErr w:type="spellEnd"/>
      <w:r w:rsidRPr="00F14B40">
        <w:rPr>
          <w:rFonts w:ascii="Times New Roman" w:hAnsi="Times New Roman" w:cs="Times New Roman"/>
        </w:rPr>
        <w:t xml:space="preserve"> N. Severe clinical outcome is uncommon in Clostridium difficile infection in children: a retrospective cohort study. </w:t>
      </w:r>
      <w:r w:rsidRPr="00F14B40">
        <w:rPr>
          <w:rFonts w:ascii="Times New Roman" w:hAnsi="Times New Roman" w:cs="Times New Roman"/>
          <w:i/>
          <w:iCs/>
        </w:rPr>
        <w:t>BMC Pediatrics</w:t>
      </w:r>
      <w:r w:rsidRPr="00F14B40">
        <w:rPr>
          <w:rFonts w:ascii="Times New Roman" w:hAnsi="Times New Roman" w:cs="Times New Roman"/>
        </w:rPr>
        <w:t>. 2014;14:28.</w:t>
      </w:r>
    </w:p>
    <w:p w14:paraId="3E7D2B04" w14:textId="7EEA9D83"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16. </w:t>
      </w:r>
      <w:r w:rsidRPr="00F14B40">
        <w:rPr>
          <w:rFonts w:ascii="Times New Roman" w:hAnsi="Times New Roman" w:cs="Times New Roman"/>
        </w:rPr>
        <w:tab/>
        <w:t xml:space="preserve">Pai S, Aliyu SH, Enoch DA, </w:t>
      </w:r>
      <w:proofErr w:type="spellStart"/>
      <w:r w:rsidRPr="00F14B40">
        <w:rPr>
          <w:rFonts w:ascii="Times New Roman" w:hAnsi="Times New Roman" w:cs="Times New Roman"/>
        </w:rPr>
        <w:t>Karas</w:t>
      </w:r>
      <w:proofErr w:type="spellEnd"/>
      <w:r w:rsidRPr="00F14B40">
        <w:rPr>
          <w:rFonts w:ascii="Times New Roman" w:hAnsi="Times New Roman" w:cs="Times New Roman"/>
        </w:rPr>
        <w:t xml:space="preserve"> JA. Five </w:t>
      </w:r>
      <w:proofErr w:type="spellStart"/>
      <w:r w:rsidRPr="00F14B40">
        <w:rPr>
          <w:rFonts w:ascii="Times New Roman" w:hAnsi="Times New Roman" w:cs="Times New Roman"/>
        </w:rPr>
        <w:t>years experience</w:t>
      </w:r>
      <w:proofErr w:type="spellEnd"/>
      <w:r w:rsidRPr="00F14B40">
        <w:rPr>
          <w:rFonts w:ascii="Times New Roman" w:hAnsi="Times New Roman" w:cs="Times New Roman"/>
        </w:rPr>
        <w:t xml:space="preserve"> of Clostridium difficile infection in children at a UK tertiary hospital: proposed criteria for diagnosis and management. </w:t>
      </w:r>
      <w:proofErr w:type="spellStart"/>
      <w:r w:rsidRPr="00F14B40">
        <w:rPr>
          <w:rFonts w:ascii="Times New Roman" w:hAnsi="Times New Roman" w:cs="Times New Roman"/>
          <w:i/>
          <w:iCs/>
        </w:rPr>
        <w:t>PLoS</w:t>
      </w:r>
      <w:proofErr w:type="spellEnd"/>
      <w:r w:rsidRPr="00F14B40">
        <w:rPr>
          <w:rFonts w:ascii="Times New Roman" w:hAnsi="Times New Roman" w:cs="Times New Roman"/>
          <w:i/>
          <w:iCs/>
        </w:rPr>
        <w:t xml:space="preserve"> ONE</w:t>
      </w:r>
      <w:r w:rsidRPr="00F14B40">
        <w:rPr>
          <w:rFonts w:ascii="Times New Roman" w:hAnsi="Times New Roman" w:cs="Times New Roman"/>
        </w:rPr>
        <w:t>. 2012;7:e51728.</w:t>
      </w:r>
    </w:p>
    <w:p w14:paraId="62E82060" w14:textId="2F12C9E8"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17. </w:t>
      </w:r>
      <w:r w:rsidRPr="00F14B40">
        <w:rPr>
          <w:rFonts w:ascii="Times New Roman" w:hAnsi="Times New Roman" w:cs="Times New Roman"/>
        </w:rPr>
        <w:tab/>
      </w:r>
      <w:proofErr w:type="spellStart"/>
      <w:r w:rsidRPr="00F14B40">
        <w:rPr>
          <w:rFonts w:ascii="Times New Roman" w:hAnsi="Times New Roman" w:cs="Times New Roman"/>
        </w:rPr>
        <w:t>Nylund</w:t>
      </w:r>
      <w:proofErr w:type="spellEnd"/>
      <w:r w:rsidRPr="00F14B40">
        <w:rPr>
          <w:rFonts w:ascii="Times New Roman" w:hAnsi="Times New Roman" w:cs="Times New Roman"/>
        </w:rPr>
        <w:t xml:space="preserve"> CM, Goudie A, Garza JM, Fairbrother G, Cohen MB. Clostridium difficile Infection in Hospitalized Children in the United States. </w:t>
      </w:r>
      <w:r w:rsidRPr="00F14B40">
        <w:rPr>
          <w:rFonts w:ascii="Times New Roman" w:hAnsi="Times New Roman" w:cs="Times New Roman"/>
          <w:i/>
          <w:iCs/>
        </w:rPr>
        <w:t xml:space="preserve">Arch </w:t>
      </w:r>
      <w:proofErr w:type="spellStart"/>
      <w:r w:rsidRPr="00F14B40">
        <w:rPr>
          <w:rFonts w:ascii="Times New Roman" w:hAnsi="Times New Roman" w:cs="Times New Roman"/>
          <w:i/>
          <w:iCs/>
        </w:rPr>
        <w:t>Pediatr</w:t>
      </w:r>
      <w:proofErr w:type="spellEnd"/>
      <w:r w:rsidRPr="00F14B40">
        <w:rPr>
          <w:rFonts w:ascii="Times New Roman" w:hAnsi="Times New Roman" w:cs="Times New Roman"/>
          <w:i/>
          <w:iCs/>
        </w:rPr>
        <w:t xml:space="preserve"> </w:t>
      </w:r>
      <w:proofErr w:type="spellStart"/>
      <w:r w:rsidRPr="00F14B40">
        <w:rPr>
          <w:rFonts w:ascii="Times New Roman" w:hAnsi="Times New Roman" w:cs="Times New Roman"/>
          <w:i/>
          <w:iCs/>
        </w:rPr>
        <w:t>Adolesc</w:t>
      </w:r>
      <w:proofErr w:type="spellEnd"/>
      <w:r w:rsidRPr="00F14B40">
        <w:rPr>
          <w:rFonts w:ascii="Times New Roman" w:hAnsi="Times New Roman" w:cs="Times New Roman"/>
          <w:i/>
          <w:iCs/>
        </w:rPr>
        <w:t xml:space="preserve"> Med</w:t>
      </w:r>
      <w:r w:rsidRPr="00F14B40">
        <w:rPr>
          <w:rFonts w:ascii="Times New Roman" w:hAnsi="Times New Roman" w:cs="Times New Roman"/>
        </w:rPr>
        <w:t>. 2011;165:451-457.</w:t>
      </w:r>
    </w:p>
    <w:p w14:paraId="7E2F009A" w14:textId="6568F55A"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18. </w:t>
      </w:r>
      <w:r w:rsidRPr="00F14B40">
        <w:rPr>
          <w:rFonts w:ascii="Times New Roman" w:hAnsi="Times New Roman" w:cs="Times New Roman"/>
        </w:rPr>
        <w:tab/>
      </w:r>
      <w:r w:rsidR="00A54B3D" w:rsidRPr="001D4A14">
        <w:rPr>
          <w:rFonts w:ascii="Times New Roman" w:hAnsi="Times New Roman" w:cs="Times New Roman"/>
        </w:rPr>
        <w:t xml:space="preserve">Yu H, </w:t>
      </w:r>
      <w:proofErr w:type="spellStart"/>
      <w:r w:rsidR="00A54B3D" w:rsidRPr="001D4A14">
        <w:rPr>
          <w:rFonts w:ascii="Times New Roman" w:hAnsi="Times New Roman" w:cs="Times New Roman"/>
        </w:rPr>
        <w:t>Wier</w:t>
      </w:r>
      <w:proofErr w:type="spellEnd"/>
      <w:r w:rsidR="00A54B3D" w:rsidRPr="001D4A14">
        <w:rPr>
          <w:rFonts w:ascii="Times New Roman" w:hAnsi="Times New Roman" w:cs="Times New Roman"/>
        </w:rPr>
        <w:t xml:space="preserve"> LM, </w:t>
      </w:r>
      <w:proofErr w:type="spellStart"/>
      <w:r w:rsidR="00A54B3D" w:rsidRPr="001D4A14">
        <w:rPr>
          <w:rFonts w:ascii="Times New Roman" w:hAnsi="Times New Roman" w:cs="Times New Roman"/>
        </w:rPr>
        <w:t>Elixhauser</w:t>
      </w:r>
      <w:proofErr w:type="spellEnd"/>
      <w:r w:rsidR="00A54B3D" w:rsidRPr="001D4A14">
        <w:rPr>
          <w:rFonts w:ascii="Times New Roman" w:hAnsi="Times New Roman" w:cs="Times New Roman"/>
        </w:rPr>
        <w:t xml:space="preserve"> A. Hospital Stays for Children, 2009: Statistical Brief #118. In: </w:t>
      </w:r>
      <w:r w:rsidR="00A54B3D" w:rsidRPr="001D4A14">
        <w:rPr>
          <w:rFonts w:ascii="Times New Roman" w:hAnsi="Times New Roman" w:cs="Times New Roman"/>
          <w:i/>
          <w:iCs/>
        </w:rPr>
        <w:t>Healthcare Cost and Utilization Project (HCUP) Statistical Briefs</w:t>
      </w:r>
      <w:r w:rsidR="00A54B3D" w:rsidRPr="001D4A14">
        <w:rPr>
          <w:rFonts w:ascii="Times New Roman" w:hAnsi="Times New Roman" w:cs="Times New Roman"/>
        </w:rPr>
        <w:t>. Rockville (MD): Agency for Healthcare Research and Quality (US); 2011. http://www.ncbi.nlm.nih.gov/books/NBK65134/. Accessed February 7, 2018.</w:t>
      </w:r>
    </w:p>
    <w:p w14:paraId="6C370C34" w14:textId="66B51266"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19. </w:t>
      </w:r>
      <w:r w:rsidRPr="00F14B40">
        <w:rPr>
          <w:rFonts w:ascii="Times New Roman" w:hAnsi="Times New Roman" w:cs="Times New Roman"/>
        </w:rPr>
        <w:tab/>
        <w:t xml:space="preserve">Kim J, </w:t>
      </w:r>
      <w:proofErr w:type="spellStart"/>
      <w:r w:rsidRPr="00F14B40">
        <w:rPr>
          <w:rFonts w:ascii="Times New Roman" w:hAnsi="Times New Roman" w:cs="Times New Roman"/>
        </w:rPr>
        <w:t>Smathers</w:t>
      </w:r>
      <w:proofErr w:type="spellEnd"/>
      <w:r w:rsidRPr="00F14B40">
        <w:rPr>
          <w:rFonts w:ascii="Times New Roman" w:hAnsi="Times New Roman" w:cs="Times New Roman"/>
        </w:rPr>
        <w:t xml:space="preserve"> SA, Prasad P, </w:t>
      </w:r>
      <w:proofErr w:type="spellStart"/>
      <w:r w:rsidRPr="00F14B40">
        <w:rPr>
          <w:rFonts w:ascii="Times New Roman" w:hAnsi="Times New Roman" w:cs="Times New Roman"/>
        </w:rPr>
        <w:t>Leckerman</w:t>
      </w:r>
      <w:proofErr w:type="spellEnd"/>
      <w:r w:rsidRPr="00F14B40">
        <w:rPr>
          <w:rFonts w:ascii="Times New Roman" w:hAnsi="Times New Roman" w:cs="Times New Roman"/>
        </w:rPr>
        <w:t xml:space="preserve"> KH, Coffin S, </w:t>
      </w:r>
      <w:proofErr w:type="spellStart"/>
      <w:r w:rsidRPr="00F14B40">
        <w:rPr>
          <w:rFonts w:ascii="Times New Roman" w:hAnsi="Times New Roman" w:cs="Times New Roman"/>
        </w:rPr>
        <w:t>Zaoutis</w:t>
      </w:r>
      <w:proofErr w:type="spellEnd"/>
      <w:r w:rsidRPr="00F14B40">
        <w:rPr>
          <w:rFonts w:ascii="Times New Roman" w:hAnsi="Times New Roman" w:cs="Times New Roman"/>
        </w:rPr>
        <w:t xml:space="preserve"> T. Epidemiological features of Clostridium difficile-associated disease among inpatients at children’s hospitals in the United States, 2001-2006. </w:t>
      </w:r>
      <w:r w:rsidRPr="00F14B40">
        <w:rPr>
          <w:rFonts w:ascii="Times New Roman" w:hAnsi="Times New Roman" w:cs="Times New Roman"/>
          <w:i/>
          <w:iCs/>
        </w:rPr>
        <w:t>Pediatrics</w:t>
      </w:r>
      <w:r w:rsidRPr="00F14B40">
        <w:rPr>
          <w:rFonts w:ascii="Times New Roman" w:hAnsi="Times New Roman" w:cs="Times New Roman"/>
        </w:rPr>
        <w:t>. 2008;122:1266-1270.</w:t>
      </w:r>
    </w:p>
    <w:p w14:paraId="16DC1543" w14:textId="77777777"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20. </w:t>
      </w:r>
      <w:r w:rsidRPr="00F14B40">
        <w:rPr>
          <w:rFonts w:ascii="Times New Roman" w:hAnsi="Times New Roman" w:cs="Times New Roman"/>
        </w:rPr>
        <w:tab/>
      </w:r>
      <w:proofErr w:type="spellStart"/>
      <w:r w:rsidRPr="00F14B40">
        <w:rPr>
          <w:rFonts w:ascii="Times New Roman" w:hAnsi="Times New Roman" w:cs="Times New Roman"/>
        </w:rPr>
        <w:t>Zilberberg</w:t>
      </w:r>
      <w:proofErr w:type="spellEnd"/>
      <w:r w:rsidRPr="00F14B40">
        <w:rPr>
          <w:rFonts w:ascii="Times New Roman" w:hAnsi="Times New Roman" w:cs="Times New Roman"/>
        </w:rPr>
        <w:t xml:space="preserve"> MD, Tillotson GS, McDonald C. Clostridium difficile infections among hospitalized children, United States, 1997-2006. </w:t>
      </w:r>
      <w:r w:rsidRPr="00F14B40">
        <w:rPr>
          <w:rFonts w:ascii="Times New Roman" w:hAnsi="Times New Roman" w:cs="Times New Roman"/>
          <w:i/>
          <w:iCs/>
        </w:rPr>
        <w:t>Emerging Infect Dis</w:t>
      </w:r>
      <w:r w:rsidRPr="00F14B40">
        <w:rPr>
          <w:rFonts w:ascii="Times New Roman" w:hAnsi="Times New Roman" w:cs="Times New Roman"/>
        </w:rPr>
        <w:t>. 2010;16(4):604-609.</w:t>
      </w:r>
    </w:p>
    <w:p w14:paraId="14287440" w14:textId="6B17E6F5"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21. </w:t>
      </w:r>
      <w:r w:rsidRPr="00F14B40">
        <w:rPr>
          <w:rFonts w:ascii="Times New Roman" w:hAnsi="Times New Roman" w:cs="Times New Roman"/>
        </w:rPr>
        <w:tab/>
        <w:t xml:space="preserve">Sammons JS, </w:t>
      </w:r>
      <w:proofErr w:type="spellStart"/>
      <w:r w:rsidRPr="00F14B40">
        <w:rPr>
          <w:rFonts w:ascii="Times New Roman" w:hAnsi="Times New Roman" w:cs="Times New Roman"/>
        </w:rPr>
        <w:t>Toltzis</w:t>
      </w:r>
      <w:proofErr w:type="spellEnd"/>
      <w:r w:rsidRPr="00F14B40">
        <w:rPr>
          <w:rFonts w:ascii="Times New Roman" w:hAnsi="Times New Roman" w:cs="Times New Roman"/>
        </w:rPr>
        <w:t xml:space="preserve"> P, </w:t>
      </w:r>
      <w:proofErr w:type="spellStart"/>
      <w:r w:rsidRPr="00F14B40">
        <w:rPr>
          <w:rFonts w:ascii="Times New Roman" w:hAnsi="Times New Roman" w:cs="Times New Roman"/>
        </w:rPr>
        <w:t>Zaoutis</w:t>
      </w:r>
      <w:proofErr w:type="spellEnd"/>
      <w:r w:rsidRPr="00F14B40">
        <w:rPr>
          <w:rFonts w:ascii="Times New Roman" w:hAnsi="Times New Roman" w:cs="Times New Roman"/>
        </w:rPr>
        <w:t xml:space="preserve"> TE. Clostridium difficile Infection in Children. </w:t>
      </w:r>
      <w:r w:rsidRPr="00F14B40">
        <w:rPr>
          <w:rFonts w:ascii="Times New Roman" w:hAnsi="Times New Roman" w:cs="Times New Roman"/>
          <w:i/>
          <w:iCs/>
        </w:rPr>
        <w:t xml:space="preserve">JAMA </w:t>
      </w:r>
      <w:proofErr w:type="spellStart"/>
      <w:r w:rsidRPr="00F14B40">
        <w:rPr>
          <w:rFonts w:ascii="Times New Roman" w:hAnsi="Times New Roman" w:cs="Times New Roman"/>
          <w:i/>
          <w:iCs/>
        </w:rPr>
        <w:t>Pediatr</w:t>
      </w:r>
      <w:proofErr w:type="spellEnd"/>
      <w:r w:rsidRPr="00F14B40">
        <w:rPr>
          <w:rFonts w:ascii="Times New Roman" w:hAnsi="Times New Roman" w:cs="Times New Roman"/>
        </w:rPr>
        <w:t>. 2013;167:567-573.</w:t>
      </w:r>
    </w:p>
    <w:p w14:paraId="6F00649C" w14:textId="12CC5D88"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22. </w:t>
      </w:r>
      <w:r w:rsidRPr="00F14B40">
        <w:rPr>
          <w:rFonts w:ascii="Times New Roman" w:hAnsi="Times New Roman" w:cs="Times New Roman"/>
        </w:rPr>
        <w:tab/>
      </w:r>
      <w:proofErr w:type="spellStart"/>
      <w:r w:rsidRPr="00F14B40">
        <w:rPr>
          <w:rFonts w:ascii="Times New Roman" w:hAnsi="Times New Roman" w:cs="Times New Roman"/>
        </w:rPr>
        <w:t>Vendetti</w:t>
      </w:r>
      <w:proofErr w:type="spellEnd"/>
      <w:r w:rsidRPr="00F14B40">
        <w:rPr>
          <w:rFonts w:ascii="Times New Roman" w:hAnsi="Times New Roman" w:cs="Times New Roman"/>
        </w:rPr>
        <w:t xml:space="preserve"> N, </w:t>
      </w:r>
      <w:proofErr w:type="spellStart"/>
      <w:r w:rsidRPr="00F14B40">
        <w:rPr>
          <w:rFonts w:ascii="Times New Roman" w:hAnsi="Times New Roman" w:cs="Times New Roman"/>
        </w:rPr>
        <w:t>Zaoutis</w:t>
      </w:r>
      <w:proofErr w:type="spellEnd"/>
      <w:r w:rsidRPr="00F14B40">
        <w:rPr>
          <w:rFonts w:ascii="Times New Roman" w:hAnsi="Times New Roman" w:cs="Times New Roman"/>
        </w:rPr>
        <w:t xml:space="preserve"> T, Coffin SE, Sammons JS. Risk factors for in-hospital mortality among a cohort of children with Clostridium difficile infection. </w:t>
      </w:r>
      <w:r w:rsidRPr="00F14B40">
        <w:rPr>
          <w:rFonts w:ascii="Times New Roman" w:hAnsi="Times New Roman" w:cs="Times New Roman"/>
          <w:i/>
          <w:iCs/>
        </w:rPr>
        <w:t>Infect Control Hosp Epidemiol</w:t>
      </w:r>
      <w:r w:rsidRPr="00F14B40">
        <w:rPr>
          <w:rFonts w:ascii="Times New Roman" w:hAnsi="Times New Roman" w:cs="Times New Roman"/>
        </w:rPr>
        <w:t>. 2015;36:1183-1189.</w:t>
      </w:r>
    </w:p>
    <w:p w14:paraId="7D2098B3" w14:textId="69687177"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23. </w:t>
      </w:r>
      <w:r w:rsidRPr="00F14B40">
        <w:rPr>
          <w:rFonts w:ascii="Times New Roman" w:hAnsi="Times New Roman" w:cs="Times New Roman"/>
        </w:rPr>
        <w:tab/>
      </w:r>
      <w:r w:rsidR="00A54B3D" w:rsidRPr="001D4A14">
        <w:rPr>
          <w:rFonts w:ascii="Times New Roman" w:hAnsi="Times New Roman" w:cs="Times New Roman"/>
        </w:rPr>
        <w:t xml:space="preserve">Witt W, Weiss A, </w:t>
      </w:r>
      <w:proofErr w:type="spellStart"/>
      <w:r w:rsidR="00A54B3D" w:rsidRPr="001D4A14">
        <w:rPr>
          <w:rFonts w:ascii="Times New Roman" w:hAnsi="Times New Roman" w:cs="Times New Roman"/>
        </w:rPr>
        <w:t>Elixhauser</w:t>
      </w:r>
      <w:proofErr w:type="spellEnd"/>
      <w:r w:rsidR="00A54B3D" w:rsidRPr="001D4A14">
        <w:rPr>
          <w:rFonts w:ascii="Times New Roman" w:hAnsi="Times New Roman" w:cs="Times New Roman"/>
        </w:rPr>
        <w:t xml:space="preserve"> A. Overview of Hospital Stays for Children in the United States, 2012. December 2014. https://www.hcup-us.ahrq.gov/reports/statbriefs/sb187-Hospital-Stays-Children-2012.pdf. Accessed </w:t>
      </w:r>
      <w:r w:rsidR="00A54B3D">
        <w:rPr>
          <w:rFonts w:ascii="Times New Roman" w:hAnsi="Times New Roman" w:cs="Times New Roman"/>
        </w:rPr>
        <w:t>May</w:t>
      </w:r>
      <w:r w:rsidR="00A54B3D" w:rsidRPr="001D4A14">
        <w:rPr>
          <w:rFonts w:ascii="Times New Roman" w:hAnsi="Times New Roman" w:cs="Times New Roman"/>
        </w:rPr>
        <w:t xml:space="preserve"> </w:t>
      </w:r>
      <w:r w:rsidR="00A54B3D">
        <w:rPr>
          <w:rFonts w:ascii="Times New Roman" w:hAnsi="Times New Roman" w:cs="Times New Roman"/>
        </w:rPr>
        <w:t>21</w:t>
      </w:r>
      <w:r w:rsidR="00A54B3D" w:rsidRPr="001D4A14">
        <w:rPr>
          <w:rFonts w:ascii="Times New Roman" w:hAnsi="Times New Roman" w:cs="Times New Roman"/>
        </w:rPr>
        <w:t>, 201</w:t>
      </w:r>
      <w:r w:rsidR="00A54B3D">
        <w:rPr>
          <w:rFonts w:ascii="Times New Roman" w:hAnsi="Times New Roman" w:cs="Times New Roman"/>
        </w:rPr>
        <w:t>9</w:t>
      </w:r>
      <w:r w:rsidR="00A54B3D" w:rsidRPr="001D4A14">
        <w:rPr>
          <w:rFonts w:ascii="Times New Roman" w:hAnsi="Times New Roman" w:cs="Times New Roman"/>
        </w:rPr>
        <w:t>.</w:t>
      </w:r>
    </w:p>
    <w:p w14:paraId="668EF7BF" w14:textId="6ECA4E70"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24. </w:t>
      </w:r>
      <w:r w:rsidRPr="00F14B40">
        <w:rPr>
          <w:rFonts w:ascii="Times New Roman" w:hAnsi="Times New Roman" w:cs="Times New Roman"/>
        </w:rPr>
        <w:tab/>
      </w:r>
      <w:proofErr w:type="spellStart"/>
      <w:r w:rsidR="00A54B3D" w:rsidRPr="001D4A14">
        <w:rPr>
          <w:rFonts w:ascii="Times New Roman" w:hAnsi="Times New Roman" w:cs="Times New Roman"/>
        </w:rPr>
        <w:t>Schutze</w:t>
      </w:r>
      <w:proofErr w:type="spellEnd"/>
      <w:r w:rsidR="00A54B3D" w:rsidRPr="001D4A14">
        <w:rPr>
          <w:rFonts w:ascii="Times New Roman" w:hAnsi="Times New Roman" w:cs="Times New Roman"/>
        </w:rPr>
        <w:t xml:space="preserve"> GE, Willoughby RE, Committee on Infectious Diseases, et al. Clostridium difficile Infection in Infants and Children. </w:t>
      </w:r>
      <w:r w:rsidR="00A54B3D" w:rsidRPr="001D4A14">
        <w:rPr>
          <w:rFonts w:ascii="Times New Roman" w:hAnsi="Times New Roman" w:cs="Times New Roman"/>
          <w:i/>
          <w:iCs/>
        </w:rPr>
        <w:t>Pediatrics</w:t>
      </w:r>
      <w:r w:rsidR="00A54B3D" w:rsidRPr="001D4A14">
        <w:rPr>
          <w:rFonts w:ascii="Times New Roman" w:hAnsi="Times New Roman" w:cs="Times New Roman"/>
        </w:rPr>
        <w:t xml:space="preserve">. </w:t>
      </w:r>
      <w:r w:rsidR="00A54B3D" w:rsidRPr="00A54B3D">
        <w:rPr>
          <w:rFonts w:ascii="Times New Roman" w:hAnsi="Times New Roman" w:cs="Times New Roman"/>
          <w:bCs/>
        </w:rPr>
        <w:t>2013;</w:t>
      </w:r>
      <w:r w:rsidR="00A54B3D" w:rsidRPr="001D4A14">
        <w:rPr>
          <w:rFonts w:ascii="Times New Roman" w:hAnsi="Times New Roman" w:cs="Times New Roman"/>
        </w:rPr>
        <w:t>131:196-200.</w:t>
      </w:r>
    </w:p>
    <w:p w14:paraId="15C349CF" w14:textId="0C2E0D9D"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25. </w:t>
      </w:r>
      <w:r w:rsidRPr="00F14B40">
        <w:rPr>
          <w:rFonts w:ascii="Times New Roman" w:hAnsi="Times New Roman" w:cs="Times New Roman"/>
        </w:rPr>
        <w:tab/>
      </w:r>
      <w:proofErr w:type="spellStart"/>
      <w:r w:rsidRPr="00F14B40">
        <w:rPr>
          <w:rFonts w:ascii="Times New Roman" w:hAnsi="Times New Roman" w:cs="Times New Roman"/>
        </w:rPr>
        <w:t>Yatsunenko</w:t>
      </w:r>
      <w:proofErr w:type="spellEnd"/>
      <w:r w:rsidRPr="00F14B40">
        <w:rPr>
          <w:rFonts w:ascii="Times New Roman" w:hAnsi="Times New Roman" w:cs="Times New Roman"/>
        </w:rPr>
        <w:t xml:space="preserve"> T, Rey FE, </w:t>
      </w:r>
      <w:proofErr w:type="spellStart"/>
      <w:r w:rsidRPr="00F14B40">
        <w:rPr>
          <w:rFonts w:ascii="Times New Roman" w:hAnsi="Times New Roman" w:cs="Times New Roman"/>
        </w:rPr>
        <w:t>Manary</w:t>
      </w:r>
      <w:proofErr w:type="spellEnd"/>
      <w:r w:rsidRPr="00F14B40">
        <w:rPr>
          <w:rFonts w:ascii="Times New Roman" w:hAnsi="Times New Roman" w:cs="Times New Roman"/>
        </w:rPr>
        <w:t xml:space="preserve"> MJ, et al. Human gut microbiome viewed across age and geography. </w:t>
      </w:r>
      <w:r w:rsidRPr="00F14B40">
        <w:rPr>
          <w:rFonts w:ascii="Times New Roman" w:hAnsi="Times New Roman" w:cs="Times New Roman"/>
          <w:i/>
          <w:iCs/>
        </w:rPr>
        <w:t>Nature</w:t>
      </w:r>
      <w:r w:rsidRPr="00F14B40">
        <w:rPr>
          <w:rFonts w:ascii="Times New Roman" w:hAnsi="Times New Roman" w:cs="Times New Roman"/>
        </w:rPr>
        <w:t>. 2012;486:222-227.</w:t>
      </w:r>
    </w:p>
    <w:p w14:paraId="7FF3417E" w14:textId="73FB51B4"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26. </w:t>
      </w:r>
      <w:r w:rsidRPr="00F14B40">
        <w:rPr>
          <w:rFonts w:ascii="Times New Roman" w:hAnsi="Times New Roman" w:cs="Times New Roman"/>
        </w:rPr>
        <w:tab/>
        <w:t>Matamoros S, Gras-</w:t>
      </w:r>
      <w:proofErr w:type="spellStart"/>
      <w:r w:rsidRPr="00F14B40">
        <w:rPr>
          <w:rFonts w:ascii="Times New Roman" w:hAnsi="Times New Roman" w:cs="Times New Roman"/>
        </w:rPr>
        <w:t>Leguen</w:t>
      </w:r>
      <w:proofErr w:type="spellEnd"/>
      <w:r w:rsidRPr="00F14B40">
        <w:rPr>
          <w:rFonts w:ascii="Times New Roman" w:hAnsi="Times New Roman" w:cs="Times New Roman"/>
        </w:rPr>
        <w:t xml:space="preserve"> C, Le </w:t>
      </w:r>
      <w:proofErr w:type="spellStart"/>
      <w:r w:rsidRPr="00F14B40">
        <w:rPr>
          <w:rFonts w:ascii="Times New Roman" w:hAnsi="Times New Roman" w:cs="Times New Roman"/>
        </w:rPr>
        <w:t>Vacon</w:t>
      </w:r>
      <w:proofErr w:type="spellEnd"/>
      <w:r w:rsidRPr="00F14B40">
        <w:rPr>
          <w:rFonts w:ascii="Times New Roman" w:hAnsi="Times New Roman" w:cs="Times New Roman"/>
        </w:rPr>
        <w:t xml:space="preserve"> F, </w:t>
      </w:r>
      <w:proofErr w:type="spellStart"/>
      <w:r w:rsidRPr="00F14B40">
        <w:rPr>
          <w:rFonts w:ascii="Times New Roman" w:hAnsi="Times New Roman" w:cs="Times New Roman"/>
        </w:rPr>
        <w:t>Potel</w:t>
      </w:r>
      <w:proofErr w:type="spellEnd"/>
      <w:r w:rsidRPr="00F14B40">
        <w:rPr>
          <w:rFonts w:ascii="Times New Roman" w:hAnsi="Times New Roman" w:cs="Times New Roman"/>
        </w:rPr>
        <w:t xml:space="preserve"> G, de La </w:t>
      </w:r>
      <w:proofErr w:type="spellStart"/>
      <w:r w:rsidRPr="00F14B40">
        <w:rPr>
          <w:rFonts w:ascii="Times New Roman" w:hAnsi="Times New Roman" w:cs="Times New Roman"/>
        </w:rPr>
        <w:t>Cochetiere</w:t>
      </w:r>
      <w:proofErr w:type="spellEnd"/>
      <w:r w:rsidRPr="00F14B40">
        <w:rPr>
          <w:rFonts w:ascii="Times New Roman" w:hAnsi="Times New Roman" w:cs="Times New Roman"/>
        </w:rPr>
        <w:t xml:space="preserve"> M-F. Development of intestinal microbiota in infants and its impact on health. </w:t>
      </w:r>
      <w:r w:rsidRPr="00F14B40">
        <w:rPr>
          <w:rFonts w:ascii="Times New Roman" w:hAnsi="Times New Roman" w:cs="Times New Roman"/>
          <w:i/>
          <w:iCs/>
        </w:rPr>
        <w:t>Trends Microbiol</w:t>
      </w:r>
      <w:r w:rsidRPr="00F14B40">
        <w:rPr>
          <w:rFonts w:ascii="Times New Roman" w:hAnsi="Times New Roman" w:cs="Times New Roman"/>
        </w:rPr>
        <w:t>. 2013;21:167-173.</w:t>
      </w:r>
    </w:p>
    <w:p w14:paraId="322480ED" w14:textId="212EAF9A"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27. </w:t>
      </w:r>
      <w:r w:rsidRPr="00F14B40">
        <w:rPr>
          <w:rFonts w:ascii="Times New Roman" w:hAnsi="Times New Roman" w:cs="Times New Roman"/>
        </w:rPr>
        <w:tab/>
        <w:t xml:space="preserve">Rodríguez JM, Murphy K, Stanton C, et al. The composition of the gut microbiota throughout life, with an emphasis on early life. </w:t>
      </w:r>
      <w:proofErr w:type="spellStart"/>
      <w:r w:rsidRPr="00F14B40">
        <w:rPr>
          <w:rFonts w:ascii="Times New Roman" w:hAnsi="Times New Roman" w:cs="Times New Roman"/>
          <w:i/>
          <w:iCs/>
        </w:rPr>
        <w:t>Microb</w:t>
      </w:r>
      <w:proofErr w:type="spellEnd"/>
      <w:r w:rsidRPr="00F14B40">
        <w:rPr>
          <w:rFonts w:ascii="Times New Roman" w:hAnsi="Times New Roman" w:cs="Times New Roman"/>
          <w:i/>
          <w:iCs/>
        </w:rPr>
        <w:t xml:space="preserve"> </w:t>
      </w:r>
      <w:proofErr w:type="spellStart"/>
      <w:r w:rsidRPr="00F14B40">
        <w:rPr>
          <w:rFonts w:ascii="Times New Roman" w:hAnsi="Times New Roman" w:cs="Times New Roman"/>
          <w:i/>
          <w:iCs/>
        </w:rPr>
        <w:t>Ecol</w:t>
      </w:r>
      <w:proofErr w:type="spellEnd"/>
      <w:r w:rsidRPr="00F14B40">
        <w:rPr>
          <w:rFonts w:ascii="Times New Roman" w:hAnsi="Times New Roman" w:cs="Times New Roman"/>
          <w:i/>
          <w:iCs/>
        </w:rPr>
        <w:t xml:space="preserve"> Health Dis</w:t>
      </w:r>
      <w:r w:rsidRPr="00F14B40">
        <w:rPr>
          <w:rFonts w:ascii="Times New Roman" w:hAnsi="Times New Roman" w:cs="Times New Roman"/>
        </w:rPr>
        <w:t>. 2015;26</w:t>
      </w:r>
      <w:r w:rsidR="00A54B3D">
        <w:rPr>
          <w:rFonts w:ascii="Times New Roman" w:hAnsi="Times New Roman" w:cs="Times New Roman"/>
        </w:rPr>
        <w:t>:26050</w:t>
      </w:r>
      <w:r w:rsidRPr="00F14B40">
        <w:rPr>
          <w:rFonts w:ascii="Times New Roman" w:hAnsi="Times New Roman" w:cs="Times New Roman"/>
        </w:rPr>
        <w:t>.</w:t>
      </w:r>
    </w:p>
    <w:p w14:paraId="3D72CB35" w14:textId="77777777"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28. </w:t>
      </w:r>
      <w:r w:rsidRPr="00F14B40">
        <w:rPr>
          <w:rFonts w:ascii="Times New Roman" w:hAnsi="Times New Roman" w:cs="Times New Roman"/>
        </w:rPr>
        <w:tab/>
        <w:t xml:space="preserve">Lees EA, </w:t>
      </w:r>
      <w:proofErr w:type="spellStart"/>
      <w:r w:rsidRPr="00F14B40">
        <w:rPr>
          <w:rFonts w:ascii="Times New Roman" w:hAnsi="Times New Roman" w:cs="Times New Roman"/>
        </w:rPr>
        <w:t>Miyajima</w:t>
      </w:r>
      <w:proofErr w:type="spellEnd"/>
      <w:r w:rsidRPr="00F14B40">
        <w:rPr>
          <w:rFonts w:ascii="Times New Roman" w:hAnsi="Times New Roman" w:cs="Times New Roman"/>
        </w:rPr>
        <w:t xml:space="preserve"> F, </w:t>
      </w:r>
      <w:proofErr w:type="spellStart"/>
      <w:r w:rsidRPr="00F14B40">
        <w:rPr>
          <w:rFonts w:ascii="Times New Roman" w:hAnsi="Times New Roman" w:cs="Times New Roman"/>
        </w:rPr>
        <w:t>Pirmohamed</w:t>
      </w:r>
      <w:proofErr w:type="spellEnd"/>
      <w:r w:rsidRPr="00F14B40">
        <w:rPr>
          <w:rFonts w:ascii="Times New Roman" w:hAnsi="Times New Roman" w:cs="Times New Roman"/>
        </w:rPr>
        <w:t xml:space="preserve"> M, Carrol ED. The role of Clostridium difficile in the </w:t>
      </w:r>
      <w:proofErr w:type="spellStart"/>
      <w:r w:rsidRPr="00F14B40">
        <w:rPr>
          <w:rFonts w:ascii="Times New Roman" w:hAnsi="Times New Roman" w:cs="Times New Roman"/>
        </w:rPr>
        <w:t>paediatric</w:t>
      </w:r>
      <w:proofErr w:type="spellEnd"/>
      <w:r w:rsidRPr="00F14B40">
        <w:rPr>
          <w:rFonts w:ascii="Times New Roman" w:hAnsi="Times New Roman" w:cs="Times New Roman"/>
        </w:rPr>
        <w:t xml:space="preserve"> and neonatal gut — a narrative review. </w:t>
      </w:r>
      <w:r w:rsidRPr="00F14B40">
        <w:rPr>
          <w:rFonts w:ascii="Times New Roman" w:hAnsi="Times New Roman" w:cs="Times New Roman"/>
          <w:i/>
          <w:iCs/>
        </w:rPr>
        <w:t>Eur J Clin Microbiol Infect Dis</w:t>
      </w:r>
      <w:r w:rsidRPr="00F14B40">
        <w:rPr>
          <w:rFonts w:ascii="Times New Roman" w:hAnsi="Times New Roman" w:cs="Times New Roman"/>
        </w:rPr>
        <w:t>. 2016;35:1047-1057.</w:t>
      </w:r>
    </w:p>
    <w:p w14:paraId="77EA7230" w14:textId="2A167259"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29. </w:t>
      </w:r>
      <w:r w:rsidRPr="00F14B40">
        <w:rPr>
          <w:rFonts w:ascii="Times New Roman" w:hAnsi="Times New Roman" w:cs="Times New Roman"/>
        </w:rPr>
        <w:tab/>
      </w:r>
      <w:r w:rsidR="00A54B3D" w:rsidRPr="001D4A14">
        <w:rPr>
          <w:rFonts w:ascii="Times New Roman" w:hAnsi="Times New Roman" w:cs="Times New Roman"/>
        </w:rPr>
        <w:t>C CERN European Organization for Nuclear Research. Colt. 2017; Available at: http://dst.lbl.gov/ACSSoftware/colt/. Accessed 4 May 2017.</w:t>
      </w:r>
    </w:p>
    <w:p w14:paraId="782B95A4" w14:textId="77777777"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lastRenderedPageBreak/>
        <w:t xml:space="preserve">30. </w:t>
      </w:r>
      <w:r w:rsidRPr="00F14B40">
        <w:rPr>
          <w:rFonts w:ascii="Times New Roman" w:hAnsi="Times New Roman" w:cs="Times New Roman"/>
        </w:rPr>
        <w:tab/>
        <w:t xml:space="preserve">Maria A. Introduction to Modeling and Simulation. In: </w:t>
      </w:r>
      <w:r w:rsidRPr="00F14B40">
        <w:rPr>
          <w:rFonts w:ascii="Times New Roman" w:hAnsi="Times New Roman" w:cs="Times New Roman"/>
          <w:i/>
          <w:iCs/>
        </w:rPr>
        <w:t>Proceedings of the 29th Conference on Winter Simulation</w:t>
      </w:r>
      <w:r w:rsidRPr="00F14B40">
        <w:rPr>
          <w:rFonts w:ascii="Times New Roman" w:hAnsi="Times New Roman" w:cs="Times New Roman"/>
        </w:rPr>
        <w:t>. WSC ’97. Washington, DC, USA: IEEE Computer Society; 1997:7–13.</w:t>
      </w:r>
    </w:p>
    <w:p w14:paraId="3B18BEAC" w14:textId="05CB2D8A"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31. </w:t>
      </w:r>
      <w:r w:rsidRPr="00F14B40">
        <w:rPr>
          <w:rFonts w:ascii="Times New Roman" w:hAnsi="Times New Roman" w:cs="Times New Roman"/>
        </w:rPr>
        <w:tab/>
      </w:r>
      <w:proofErr w:type="spellStart"/>
      <w:r w:rsidRPr="00F14B40">
        <w:rPr>
          <w:rFonts w:ascii="Times New Roman" w:hAnsi="Times New Roman" w:cs="Times New Roman"/>
        </w:rPr>
        <w:t>Kleijnen</w:t>
      </w:r>
      <w:proofErr w:type="spellEnd"/>
      <w:r w:rsidRPr="00F14B40">
        <w:rPr>
          <w:rFonts w:ascii="Times New Roman" w:hAnsi="Times New Roman" w:cs="Times New Roman"/>
        </w:rPr>
        <w:t xml:space="preserve"> JPC. Verification and validation of simulation models. </w:t>
      </w:r>
      <w:r w:rsidRPr="00F14B40">
        <w:rPr>
          <w:rFonts w:ascii="Times New Roman" w:hAnsi="Times New Roman" w:cs="Times New Roman"/>
          <w:i/>
          <w:iCs/>
        </w:rPr>
        <w:t>European Journal of Operational Research</w:t>
      </w:r>
      <w:r w:rsidRPr="00F14B40">
        <w:rPr>
          <w:rFonts w:ascii="Times New Roman" w:hAnsi="Times New Roman" w:cs="Times New Roman"/>
        </w:rPr>
        <w:t>. 1995;82:145-162.</w:t>
      </w:r>
    </w:p>
    <w:p w14:paraId="3F579D55" w14:textId="3E3C8907"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32. </w:t>
      </w:r>
      <w:r w:rsidRPr="00F14B40">
        <w:rPr>
          <w:rFonts w:ascii="Times New Roman" w:hAnsi="Times New Roman" w:cs="Times New Roman"/>
        </w:rPr>
        <w:tab/>
        <w:t xml:space="preserve">Sargent RG. Verification and validation of simulation models. </w:t>
      </w:r>
      <w:r w:rsidRPr="00F14B40">
        <w:rPr>
          <w:rFonts w:ascii="Times New Roman" w:hAnsi="Times New Roman" w:cs="Times New Roman"/>
          <w:i/>
          <w:iCs/>
        </w:rPr>
        <w:t>J Simulation</w:t>
      </w:r>
      <w:r w:rsidRPr="00F14B40">
        <w:rPr>
          <w:rFonts w:ascii="Times New Roman" w:hAnsi="Times New Roman" w:cs="Times New Roman"/>
        </w:rPr>
        <w:t>. 2013;7:12-24.</w:t>
      </w:r>
    </w:p>
    <w:p w14:paraId="1F3B9F58" w14:textId="0ADC2E2D"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33. </w:t>
      </w:r>
      <w:r w:rsidRPr="00F14B40">
        <w:rPr>
          <w:rFonts w:ascii="Times New Roman" w:hAnsi="Times New Roman" w:cs="Times New Roman"/>
        </w:rPr>
        <w:tab/>
        <w:t xml:space="preserve">McFarland LV, </w:t>
      </w:r>
      <w:proofErr w:type="spellStart"/>
      <w:r w:rsidRPr="00F14B40">
        <w:rPr>
          <w:rFonts w:ascii="Times New Roman" w:hAnsi="Times New Roman" w:cs="Times New Roman"/>
        </w:rPr>
        <w:t>Ozen</w:t>
      </w:r>
      <w:proofErr w:type="spellEnd"/>
      <w:r w:rsidRPr="00F14B40">
        <w:rPr>
          <w:rFonts w:ascii="Times New Roman" w:hAnsi="Times New Roman" w:cs="Times New Roman"/>
        </w:rPr>
        <w:t xml:space="preserve"> M, </w:t>
      </w:r>
      <w:proofErr w:type="spellStart"/>
      <w:r w:rsidRPr="00F14B40">
        <w:rPr>
          <w:rFonts w:ascii="Times New Roman" w:hAnsi="Times New Roman" w:cs="Times New Roman"/>
        </w:rPr>
        <w:t>Dinleyici</w:t>
      </w:r>
      <w:proofErr w:type="spellEnd"/>
      <w:r w:rsidRPr="00F14B40">
        <w:rPr>
          <w:rFonts w:ascii="Times New Roman" w:hAnsi="Times New Roman" w:cs="Times New Roman"/>
        </w:rPr>
        <w:t xml:space="preserve"> EC, Goh S. Comparison of pediatric and adult antibiotic-associated diarrhea and Clostridium difficile infections. </w:t>
      </w:r>
      <w:r w:rsidRPr="00F14B40">
        <w:rPr>
          <w:rFonts w:ascii="Times New Roman" w:hAnsi="Times New Roman" w:cs="Times New Roman"/>
          <w:i/>
          <w:iCs/>
        </w:rPr>
        <w:t>World J Gastroenterol</w:t>
      </w:r>
      <w:r w:rsidRPr="00F14B40">
        <w:rPr>
          <w:rFonts w:ascii="Times New Roman" w:hAnsi="Times New Roman" w:cs="Times New Roman"/>
        </w:rPr>
        <w:t>. 2016;22:3078-3104.</w:t>
      </w:r>
    </w:p>
    <w:p w14:paraId="4D5CC829" w14:textId="53CD3B6C"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34. </w:t>
      </w:r>
      <w:r w:rsidRPr="00F14B40">
        <w:rPr>
          <w:rFonts w:ascii="Times New Roman" w:hAnsi="Times New Roman" w:cs="Times New Roman"/>
        </w:rPr>
        <w:tab/>
      </w:r>
      <w:proofErr w:type="spellStart"/>
      <w:r w:rsidRPr="00F14B40">
        <w:rPr>
          <w:rFonts w:ascii="Times New Roman" w:hAnsi="Times New Roman" w:cs="Times New Roman"/>
        </w:rPr>
        <w:t>Ramphal</w:t>
      </w:r>
      <w:proofErr w:type="spellEnd"/>
      <w:r w:rsidRPr="00F14B40">
        <w:rPr>
          <w:rFonts w:ascii="Times New Roman" w:hAnsi="Times New Roman" w:cs="Times New Roman"/>
        </w:rPr>
        <w:t xml:space="preserve"> L, Suzuki S, McCracken IM, Addai A. Improving hospital staff compliance with environmental cleaning behavior. </w:t>
      </w:r>
      <w:r w:rsidRPr="00F14B40">
        <w:rPr>
          <w:rFonts w:ascii="Times New Roman" w:hAnsi="Times New Roman" w:cs="Times New Roman"/>
          <w:i/>
          <w:iCs/>
        </w:rPr>
        <w:t>Proc (</w:t>
      </w:r>
      <w:proofErr w:type="spellStart"/>
      <w:r w:rsidRPr="00F14B40">
        <w:rPr>
          <w:rFonts w:ascii="Times New Roman" w:hAnsi="Times New Roman" w:cs="Times New Roman"/>
          <w:i/>
          <w:iCs/>
        </w:rPr>
        <w:t>Bayl</w:t>
      </w:r>
      <w:proofErr w:type="spellEnd"/>
      <w:r w:rsidRPr="00F14B40">
        <w:rPr>
          <w:rFonts w:ascii="Times New Roman" w:hAnsi="Times New Roman" w:cs="Times New Roman"/>
          <w:i/>
          <w:iCs/>
        </w:rPr>
        <w:t xml:space="preserve"> Univ Med Cent)</w:t>
      </w:r>
      <w:r w:rsidRPr="00F14B40">
        <w:rPr>
          <w:rFonts w:ascii="Times New Roman" w:hAnsi="Times New Roman" w:cs="Times New Roman"/>
        </w:rPr>
        <w:t>. 2014;27:88-91.</w:t>
      </w:r>
    </w:p>
    <w:p w14:paraId="7B77BAE3" w14:textId="712D241D"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35. </w:t>
      </w:r>
      <w:r w:rsidRPr="00F14B40">
        <w:rPr>
          <w:rFonts w:ascii="Times New Roman" w:hAnsi="Times New Roman" w:cs="Times New Roman"/>
        </w:rPr>
        <w:tab/>
        <w:t xml:space="preserve">Flesch L, Connelly B, Hayward M, et al. Experience with a Simple Intervention to Decrease Clostridium Difficile Infections (CDIs) on a Bone Marrow Transplant Unit. </w:t>
      </w:r>
      <w:r w:rsidRPr="00F14B40">
        <w:rPr>
          <w:rFonts w:ascii="Times New Roman" w:hAnsi="Times New Roman" w:cs="Times New Roman"/>
          <w:i/>
          <w:iCs/>
        </w:rPr>
        <w:t>Biology of Blood and Marrow Transplantation</w:t>
      </w:r>
      <w:r w:rsidRPr="00F14B40">
        <w:rPr>
          <w:rFonts w:ascii="Times New Roman" w:hAnsi="Times New Roman" w:cs="Times New Roman"/>
        </w:rPr>
        <w:t>. 2012;18:S396.</w:t>
      </w:r>
    </w:p>
    <w:p w14:paraId="3B49892E" w14:textId="319E3394"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36. </w:t>
      </w:r>
      <w:r w:rsidRPr="00F14B40">
        <w:rPr>
          <w:rFonts w:ascii="Times New Roman" w:hAnsi="Times New Roman" w:cs="Times New Roman"/>
        </w:rPr>
        <w:tab/>
        <w:t xml:space="preserve">Yu D, Lee B, Newland J, Goldman J. Clostridium difficile Infection Rates in a Children’s Hospital With an Antimicrobial Stewardship Program. </w:t>
      </w:r>
      <w:r w:rsidRPr="00F14B40">
        <w:rPr>
          <w:rFonts w:ascii="Times New Roman" w:hAnsi="Times New Roman" w:cs="Times New Roman"/>
          <w:i/>
          <w:iCs/>
        </w:rPr>
        <w:t>Open Forum Infect Dis</w:t>
      </w:r>
      <w:r w:rsidRPr="00F14B40">
        <w:rPr>
          <w:rFonts w:ascii="Times New Roman" w:hAnsi="Times New Roman" w:cs="Times New Roman"/>
        </w:rPr>
        <w:t>. 2015;2</w:t>
      </w:r>
      <w:r w:rsidR="00A54B3D">
        <w:rPr>
          <w:rFonts w:ascii="Times New Roman" w:hAnsi="Times New Roman" w:cs="Times New Roman"/>
        </w:rPr>
        <w:t>:S1467</w:t>
      </w:r>
      <w:r w:rsidRPr="00F14B40">
        <w:rPr>
          <w:rFonts w:ascii="Times New Roman" w:hAnsi="Times New Roman" w:cs="Times New Roman"/>
        </w:rPr>
        <w:t>.</w:t>
      </w:r>
    </w:p>
    <w:p w14:paraId="0F208726" w14:textId="1527FAA8"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37. </w:t>
      </w:r>
      <w:r w:rsidRPr="00F14B40">
        <w:rPr>
          <w:rFonts w:ascii="Times New Roman" w:hAnsi="Times New Roman" w:cs="Times New Roman"/>
        </w:rPr>
        <w:tab/>
        <w:t xml:space="preserve">Shan L-S, Hou P, Wang Z-J, et al. Prevention and treatment of </w:t>
      </w:r>
      <w:proofErr w:type="spellStart"/>
      <w:r w:rsidRPr="00F14B40">
        <w:rPr>
          <w:rFonts w:ascii="Times New Roman" w:hAnsi="Times New Roman" w:cs="Times New Roman"/>
        </w:rPr>
        <w:t>diarrhoea</w:t>
      </w:r>
      <w:proofErr w:type="spellEnd"/>
      <w:r w:rsidRPr="00F14B40">
        <w:rPr>
          <w:rFonts w:ascii="Times New Roman" w:hAnsi="Times New Roman" w:cs="Times New Roman"/>
        </w:rPr>
        <w:t xml:space="preserve"> with Saccharomyces </w:t>
      </w:r>
      <w:proofErr w:type="spellStart"/>
      <w:r w:rsidRPr="00F14B40">
        <w:rPr>
          <w:rFonts w:ascii="Times New Roman" w:hAnsi="Times New Roman" w:cs="Times New Roman"/>
        </w:rPr>
        <w:t>boulardii</w:t>
      </w:r>
      <w:proofErr w:type="spellEnd"/>
      <w:r w:rsidRPr="00F14B40">
        <w:rPr>
          <w:rFonts w:ascii="Times New Roman" w:hAnsi="Times New Roman" w:cs="Times New Roman"/>
        </w:rPr>
        <w:t xml:space="preserve"> in children with acute lower respiratory tract infections. </w:t>
      </w:r>
      <w:proofErr w:type="spellStart"/>
      <w:r w:rsidRPr="00F14B40">
        <w:rPr>
          <w:rFonts w:ascii="Times New Roman" w:hAnsi="Times New Roman" w:cs="Times New Roman"/>
          <w:i/>
          <w:iCs/>
        </w:rPr>
        <w:t>Benef</w:t>
      </w:r>
      <w:proofErr w:type="spellEnd"/>
      <w:r w:rsidRPr="00F14B40">
        <w:rPr>
          <w:rFonts w:ascii="Times New Roman" w:hAnsi="Times New Roman" w:cs="Times New Roman"/>
          <w:i/>
          <w:iCs/>
        </w:rPr>
        <w:t xml:space="preserve"> Microbes</w:t>
      </w:r>
      <w:r w:rsidRPr="00F14B40">
        <w:rPr>
          <w:rFonts w:ascii="Times New Roman" w:hAnsi="Times New Roman" w:cs="Times New Roman"/>
        </w:rPr>
        <w:t>. 2013;4:329-334.</w:t>
      </w:r>
    </w:p>
    <w:p w14:paraId="6DED83AF" w14:textId="1E803F42"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38. </w:t>
      </w:r>
      <w:r w:rsidRPr="00F14B40">
        <w:rPr>
          <w:rFonts w:ascii="Times New Roman" w:hAnsi="Times New Roman" w:cs="Times New Roman"/>
        </w:rPr>
        <w:tab/>
      </w:r>
      <w:proofErr w:type="spellStart"/>
      <w:r w:rsidRPr="00F14B40">
        <w:rPr>
          <w:rFonts w:ascii="Times New Roman" w:hAnsi="Times New Roman" w:cs="Times New Roman"/>
        </w:rPr>
        <w:t>Arvola</w:t>
      </w:r>
      <w:proofErr w:type="spellEnd"/>
      <w:r w:rsidRPr="00F14B40">
        <w:rPr>
          <w:rFonts w:ascii="Times New Roman" w:hAnsi="Times New Roman" w:cs="Times New Roman"/>
        </w:rPr>
        <w:t xml:space="preserve"> T, </w:t>
      </w:r>
      <w:proofErr w:type="spellStart"/>
      <w:r w:rsidRPr="00F14B40">
        <w:rPr>
          <w:rFonts w:ascii="Times New Roman" w:hAnsi="Times New Roman" w:cs="Times New Roman"/>
        </w:rPr>
        <w:t>Laiho</w:t>
      </w:r>
      <w:proofErr w:type="spellEnd"/>
      <w:r w:rsidRPr="00F14B40">
        <w:rPr>
          <w:rFonts w:ascii="Times New Roman" w:hAnsi="Times New Roman" w:cs="Times New Roman"/>
        </w:rPr>
        <w:t xml:space="preserve"> K, </w:t>
      </w:r>
      <w:proofErr w:type="spellStart"/>
      <w:r w:rsidRPr="00F14B40">
        <w:rPr>
          <w:rFonts w:ascii="Times New Roman" w:hAnsi="Times New Roman" w:cs="Times New Roman"/>
        </w:rPr>
        <w:t>Torkkeli</w:t>
      </w:r>
      <w:proofErr w:type="spellEnd"/>
      <w:r w:rsidRPr="00F14B40">
        <w:rPr>
          <w:rFonts w:ascii="Times New Roman" w:hAnsi="Times New Roman" w:cs="Times New Roman"/>
        </w:rPr>
        <w:t xml:space="preserve"> S, et al. Prophylactic Lactobacillus GG reduces antibiotic-associated diarrhea in children with respiratory infections: a randomized study. </w:t>
      </w:r>
      <w:r w:rsidRPr="00F14B40">
        <w:rPr>
          <w:rFonts w:ascii="Times New Roman" w:hAnsi="Times New Roman" w:cs="Times New Roman"/>
          <w:i/>
          <w:iCs/>
        </w:rPr>
        <w:t>Pediatrics</w:t>
      </w:r>
      <w:r w:rsidRPr="00F14B40">
        <w:rPr>
          <w:rFonts w:ascii="Times New Roman" w:hAnsi="Times New Roman" w:cs="Times New Roman"/>
        </w:rPr>
        <w:t>. 1999;104:e64.</w:t>
      </w:r>
    </w:p>
    <w:p w14:paraId="4BE1CA55" w14:textId="316A5354"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39. </w:t>
      </w:r>
      <w:r w:rsidRPr="00F14B40">
        <w:rPr>
          <w:rFonts w:ascii="Times New Roman" w:hAnsi="Times New Roman" w:cs="Times New Roman"/>
        </w:rPr>
        <w:tab/>
        <w:t xml:space="preserve">Johnston BC, Goldenberg JZ, </w:t>
      </w:r>
      <w:proofErr w:type="spellStart"/>
      <w:r w:rsidRPr="00F14B40">
        <w:rPr>
          <w:rFonts w:ascii="Times New Roman" w:hAnsi="Times New Roman" w:cs="Times New Roman"/>
        </w:rPr>
        <w:t>Vandvik</w:t>
      </w:r>
      <w:proofErr w:type="spellEnd"/>
      <w:r w:rsidRPr="00F14B40">
        <w:rPr>
          <w:rFonts w:ascii="Times New Roman" w:hAnsi="Times New Roman" w:cs="Times New Roman"/>
        </w:rPr>
        <w:t xml:space="preserve"> PO, Sun X, </w:t>
      </w:r>
      <w:proofErr w:type="spellStart"/>
      <w:r w:rsidRPr="00F14B40">
        <w:rPr>
          <w:rFonts w:ascii="Times New Roman" w:hAnsi="Times New Roman" w:cs="Times New Roman"/>
        </w:rPr>
        <w:t>Guyatt</w:t>
      </w:r>
      <w:proofErr w:type="spellEnd"/>
      <w:r w:rsidRPr="00F14B40">
        <w:rPr>
          <w:rFonts w:ascii="Times New Roman" w:hAnsi="Times New Roman" w:cs="Times New Roman"/>
        </w:rPr>
        <w:t xml:space="preserve"> GH. Probiotics for the prevention of pediatric antibiotic-associated diarrhea. </w:t>
      </w:r>
      <w:r w:rsidRPr="00F14B40">
        <w:rPr>
          <w:rFonts w:ascii="Times New Roman" w:hAnsi="Times New Roman" w:cs="Times New Roman"/>
          <w:i/>
          <w:iCs/>
        </w:rPr>
        <w:t>Cochrane Database Syst Rev</w:t>
      </w:r>
      <w:r w:rsidRPr="00F14B40">
        <w:rPr>
          <w:rFonts w:ascii="Times New Roman" w:hAnsi="Times New Roman" w:cs="Times New Roman"/>
        </w:rPr>
        <w:t>. 2011;</w:t>
      </w:r>
      <w:r w:rsidR="00A54B3D">
        <w:rPr>
          <w:rFonts w:ascii="Times New Roman" w:hAnsi="Times New Roman" w:cs="Times New Roman"/>
        </w:rPr>
        <w:t>11</w:t>
      </w:r>
      <w:r w:rsidRPr="00F14B40">
        <w:rPr>
          <w:rFonts w:ascii="Times New Roman" w:hAnsi="Times New Roman" w:cs="Times New Roman"/>
        </w:rPr>
        <w:t>:CD004827.</w:t>
      </w:r>
    </w:p>
    <w:p w14:paraId="301BFF2A" w14:textId="1D4B0024"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40. </w:t>
      </w:r>
      <w:r w:rsidRPr="00F14B40">
        <w:rPr>
          <w:rFonts w:ascii="Times New Roman" w:hAnsi="Times New Roman" w:cs="Times New Roman"/>
        </w:rPr>
        <w:tab/>
        <w:t xml:space="preserve">Nicholson MR, </w:t>
      </w:r>
      <w:proofErr w:type="spellStart"/>
      <w:r w:rsidRPr="00F14B40">
        <w:rPr>
          <w:rFonts w:ascii="Times New Roman" w:hAnsi="Times New Roman" w:cs="Times New Roman"/>
        </w:rPr>
        <w:t>Freswick</w:t>
      </w:r>
      <w:proofErr w:type="spellEnd"/>
      <w:r w:rsidRPr="00F14B40">
        <w:rPr>
          <w:rFonts w:ascii="Times New Roman" w:hAnsi="Times New Roman" w:cs="Times New Roman"/>
        </w:rPr>
        <w:t xml:space="preserve"> PN, Di </w:t>
      </w:r>
      <w:proofErr w:type="spellStart"/>
      <w:r w:rsidRPr="00F14B40">
        <w:rPr>
          <w:rFonts w:ascii="Times New Roman" w:hAnsi="Times New Roman" w:cs="Times New Roman"/>
        </w:rPr>
        <w:t>Pentima</w:t>
      </w:r>
      <w:proofErr w:type="spellEnd"/>
      <w:r w:rsidRPr="00F14B40">
        <w:rPr>
          <w:rFonts w:ascii="Times New Roman" w:hAnsi="Times New Roman" w:cs="Times New Roman"/>
        </w:rPr>
        <w:t xml:space="preserve"> MC, et al. The Use of a Computerized Provider Order Entry Alert to Decrease Rates of Clostridium difficile Testing in Young Pediatric Patients. </w:t>
      </w:r>
      <w:r w:rsidRPr="00F14B40">
        <w:rPr>
          <w:rFonts w:ascii="Times New Roman" w:hAnsi="Times New Roman" w:cs="Times New Roman"/>
          <w:i/>
          <w:iCs/>
        </w:rPr>
        <w:t>Infect Control Hosp Epidemiol</w:t>
      </w:r>
      <w:r w:rsidRPr="00F14B40">
        <w:rPr>
          <w:rFonts w:ascii="Times New Roman" w:hAnsi="Times New Roman" w:cs="Times New Roman"/>
        </w:rPr>
        <w:t>. 2017;38:542-546.</w:t>
      </w:r>
    </w:p>
    <w:p w14:paraId="3D18B165" w14:textId="6AA14F96"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41. </w:t>
      </w:r>
      <w:r w:rsidRPr="00F14B40">
        <w:rPr>
          <w:rFonts w:ascii="Times New Roman" w:hAnsi="Times New Roman" w:cs="Times New Roman"/>
        </w:rPr>
        <w:tab/>
      </w:r>
      <w:proofErr w:type="spellStart"/>
      <w:r w:rsidRPr="00F14B40">
        <w:rPr>
          <w:rFonts w:ascii="Times New Roman" w:hAnsi="Times New Roman" w:cs="Times New Roman"/>
        </w:rPr>
        <w:t>Kociolek</w:t>
      </w:r>
      <w:proofErr w:type="spellEnd"/>
      <w:r w:rsidRPr="00F14B40">
        <w:rPr>
          <w:rFonts w:ascii="Times New Roman" w:hAnsi="Times New Roman" w:cs="Times New Roman"/>
        </w:rPr>
        <w:t xml:space="preserve"> LK, </w:t>
      </w:r>
      <w:proofErr w:type="spellStart"/>
      <w:r w:rsidRPr="00F14B40">
        <w:rPr>
          <w:rFonts w:ascii="Times New Roman" w:hAnsi="Times New Roman" w:cs="Times New Roman"/>
        </w:rPr>
        <w:t>Bovee</w:t>
      </w:r>
      <w:proofErr w:type="spellEnd"/>
      <w:r w:rsidRPr="00F14B40">
        <w:rPr>
          <w:rFonts w:ascii="Times New Roman" w:hAnsi="Times New Roman" w:cs="Times New Roman"/>
        </w:rPr>
        <w:t xml:space="preserve"> M, Carter D, et al. Impact of a Healthcare Provider Educational Intervention on Frequency of Clostridium difficile Polymerase Chain Reaction Testing in Children: A Segmented Regression Analysis. </w:t>
      </w:r>
      <w:r w:rsidRPr="00F14B40">
        <w:rPr>
          <w:rFonts w:ascii="Times New Roman" w:hAnsi="Times New Roman" w:cs="Times New Roman"/>
          <w:i/>
          <w:iCs/>
        </w:rPr>
        <w:t>J Pediatric Infect Dis Soc</w:t>
      </w:r>
      <w:r w:rsidRPr="00F14B40">
        <w:rPr>
          <w:rFonts w:ascii="Times New Roman" w:hAnsi="Times New Roman" w:cs="Times New Roman"/>
        </w:rPr>
        <w:t>. 2017;6:142-148.</w:t>
      </w:r>
    </w:p>
    <w:p w14:paraId="775A3FF0" w14:textId="3906968E"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42. </w:t>
      </w:r>
      <w:r w:rsidRPr="00F14B40">
        <w:rPr>
          <w:rFonts w:ascii="Times New Roman" w:hAnsi="Times New Roman" w:cs="Times New Roman"/>
        </w:rPr>
        <w:tab/>
      </w:r>
      <w:proofErr w:type="spellStart"/>
      <w:r w:rsidRPr="00F14B40">
        <w:rPr>
          <w:rFonts w:ascii="Times New Roman" w:hAnsi="Times New Roman" w:cs="Times New Roman"/>
        </w:rPr>
        <w:t>Klatte</w:t>
      </w:r>
      <w:proofErr w:type="spellEnd"/>
      <w:r w:rsidRPr="00F14B40">
        <w:rPr>
          <w:rFonts w:ascii="Times New Roman" w:hAnsi="Times New Roman" w:cs="Times New Roman"/>
        </w:rPr>
        <w:t xml:space="preserve"> JM, </w:t>
      </w:r>
      <w:proofErr w:type="spellStart"/>
      <w:r w:rsidRPr="00F14B40">
        <w:rPr>
          <w:rFonts w:ascii="Times New Roman" w:hAnsi="Times New Roman" w:cs="Times New Roman"/>
        </w:rPr>
        <w:t>Selvarangan</w:t>
      </w:r>
      <w:proofErr w:type="spellEnd"/>
      <w:r w:rsidRPr="00F14B40">
        <w:rPr>
          <w:rFonts w:ascii="Times New Roman" w:hAnsi="Times New Roman" w:cs="Times New Roman"/>
        </w:rPr>
        <w:t xml:space="preserve"> R, Jackson MA, Myers AL. Reducing Overutilization of Testing for Clostridium difficile Infection in a Pediatric Hospital System: A Quality Improvement Initiative. </w:t>
      </w:r>
      <w:r w:rsidRPr="00F14B40">
        <w:rPr>
          <w:rFonts w:ascii="Times New Roman" w:hAnsi="Times New Roman" w:cs="Times New Roman"/>
          <w:i/>
          <w:iCs/>
        </w:rPr>
        <w:t xml:space="preserve">Hosp </w:t>
      </w:r>
      <w:proofErr w:type="spellStart"/>
      <w:r w:rsidRPr="00F14B40">
        <w:rPr>
          <w:rFonts w:ascii="Times New Roman" w:hAnsi="Times New Roman" w:cs="Times New Roman"/>
          <w:i/>
          <w:iCs/>
        </w:rPr>
        <w:t>Pediatr</w:t>
      </w:r>
      <w:proofErr w:type="spellEnd"/>
      <w:r w:rsidRPr="00F14B40">
        <w:rPr>
          <w:rFonts w:ascii="Times New Roman" w:hAnsi="Times New Roman" w:cs="Times New Roman"/>
        </w:rPr>
        <w:t>. 2016;6:9-14.</w:t>
      </w:r>
    </w:p>
    <w:p w14:paraId="5C53C8A1" w14:textId="674D59FD" w:rsidR="00F14B40" w:rsidRPr="00F14B40" w:rsidRDefault="00F14B40" w:rsidP="00F14B40">
      <w:pPr>
        <w:pStyle w:val="Bibliography"/>
        <w:rPr>
          <w:rFonts w:ascii="Times New Roman" w:hAnsi="Times New Roman" w:cs="Times New Roman"/>
        </w:rPr>
      </w:pPr>
      <w:r w:rsidRPr="00F14B40">
        <w:rPr>
          <w:rFonts w:ascii="Times New Roman" w:hAnsi="Times New Roman" w:cs="Times New Roman"/>
        </w:rPr>
        <w:t xml:space="preserve">43. </w:t>
      </w:r>
      <w:r w:rsidRPr="00F14B40">
        <w:rPr>
          <w:rFonts w:ascii="Times New Roman" w:hAnsi="Times New Roman" w:cs="Times New Roman"/>
        </w:rPr>
        <w:tab/>
        <w:t xml:space="preserve">Flesch L, Hayward M, </w:t>
      </w:r>
      <w:proofErr w:type="spellStart"/>
      <w:r w:rsidRPr="00F14B40">
        <w:rPr>
          <w:rFonts w:ascii="Times New Roman" w:hAnsi="Times New Roman" w:cs="Times New Roman"/>
        </w:rPr>
        <w:t>Demmel</w:t>
      </w:r>
      <w:proofErr w:type="spellEnd"/>
      <w:r w:rsidRPr="00F14B40">
        <w:rPr>
          <w:rFonts w:ascii="Times New Roman" w:hAnsi="Times New Roman" w:cs="Times New Roman"/>
        </w:rPr>
        <w:t xml:space="preserve"> K, Brown R, </w:t>
      </w:r>
      <w:proofErr w:type="spellStart"/>
      <w:r w:rsidRPr="00F14B40">
        <w:rPr>
          <w:rFonts w:ascii="Times New Roman" w:hAnsi="Times New Roman" w:cs="Times New Roman"/>
        </w:rPr>
        <w:t>Cloughessy</w:t>
      </w:r>
      <w:proofErr w:type="spellEnd"/>
      <w:r w:rsidRPr="00F14B40">
        <w:rPr>
          <w:rFonts w:ascii="Times New Roman" w:hAnsi="Times New Roman" w:cs="Times New Roman"/>
        </w:rPr>
        <w:t xml:space="preserve"> M. Away with the Alcohol: The Impact on Clostridium Difficile Infection (CDI) Rate on a Complex Bone Marrow Transplant Unit. </w:t>
      </w:r>
      <w:r w:rsidRPr="00F14B40">
        <w:rPr>
          <w:rFonts w:ascii="Times New Roman" w:hAnsi="Times New Roman" w:cs="Times New Roman"/>
          <w:i/>
          <w:iCs/>
        </w:rPr>
        <w:t>Biology of Blood and Marrow Transplantation</w:t>
      </w:r>
      <w:r w:rsidRPr="00F14B40">
        <w:rPr>
          <w:rFonts w:ascii="Times New Roman" w:hAnsi="Times New Roman" w:cs="Times New Roman"/>
        </w:rPr>
        <w:t>. 2014;20:S103.</w:t>
      </w:r>
    </w:p>
    <w:p w14:paraId="62D38846" w14:textId="45EC517F" w:rsidR="004B5284" w:rsidRDefault="004B5284" w:rsidP="00B425DE">
      <w:pPr>
        <w:spacing w:line="240" w:lineRule="auto"/>
        <w:contextualSpacing/>
        <w:rPr>
          <w:rFonts w:ascii="Times New Roman" w:hAnsi="Times New Roman" w:cs="Times New Roman"/>
          <w:color w:val="000000" w:themeColor="text1"/>
          <w:sz w:val="24"/>
          <w:szCs w:val="24"/>
        </w:rPr>
      </w:pPr>
      <w:r w:rsidRPr="001D4A14">
        <w:rPr>
          <w:rFonts w:ascii="Times New Roman" w:hAnsi="Times New Roman" w:cs="Times New Roman"/>
          <w:color w:val="000000" w:themeColor="text1"/>
        </w:rPr>
        <w:fldChar w:fldCharType="end"/>
      </w:r>
    </w:p>
    <w:p w14:paraId="10F271AB" w14:textId="77777777" w:rsidR="001D4A14" w:rsidRDefault="001D4A14">
      <w:pPr>
        <w:rPr>
          <w:rFonts w:ascii="Times New Roman" w:hAnsi="Times New Roman" w:cs="Times New Roman"/>
          <w:b/>
          <w:sz w:val="24"/>
          <w:szCs w:val="24"/>
        </w:rPr>
      </w:pPr>
      <w:r>
        <w:rPr>
          <w:rFonts w:ascii="Times New Roman" w:hAnsi="Times New Roman" w:cs="Times New Roman"/>
          <w:b/>
          <w:sz w:val="24"/>
          <w:szCs w:val="24"/>
        </w:rPr>
        <w:br w:type="page"/>
      </w:r>
    </w:p>
    <w:p w14:paraId="3F14EAA6" w14:textId="5C465331" w:rsidR="001D4A14" w:rsidRPr="001D4A14" w:rsidRDefault="001D4A14" w:rsidP="001D4A14">
      <w:pPr>
        <w:rPr>
          <w:rFonts w:ascii="Times New Roman" w:hAnsi="Times New Roman" w:cs="Times New Roman"/>
          <w:b/>
          <w:sz w:val="24"/>
          <w:szCs w:val="24"/>
        </w:rPr>
      </w:pPr>
      <w:r w:rsidRPr="001D4A14">
        <w:rPr>
          <w:rFonts w:ascii="Times New Roman" w:hAnsi="Times New Roman" w:cs="Times New Roman"/>
          <w:b/>
          <w:sz w:val="24"/>
          <w:szCs w:val="24"/>
        </w:rPr>
        <w:lastRenderedPageBreak/>
        <w:t>Additional References, Tables 2 and 3</w:t>
      </w:r>
    </w:p>
    <w:p w14:paraId="37D31C5B" w14:textId="77777777" w:rsidR="00A54B3D" w:rsidRPr="00A54B3D" w:rsidRDefault="00A54B3D" w:rsidP="00A54B3D">
      <w:pPr>
        <w:pStyle w:val="Bibliography"/>
        <w:rPr>
          <w:rFonts w:ascii="Times New Roman" w:hAnsi="Times New Roman" w:cs="Times New Roman"/>
        </w:rPr>
      </w:pPr>
      <w:r>
        <w:fldChar w:fldCharType="begin"/>
      </w:r>
      <w:r>
        <w:instrText xml:space="preserve"> ADDIN ZOTERO_BIBL {"uncited":[],"omitted":[],"custom":[]} CSL_BIBLIOGRAPHY </w:instrText>
      </w:r>
      <w:r>
        <w:fldChar w:fldCharType="separate"/>
      </w:r>
      <w:r w:rsidRPr="00A54B3D">
        <w:rPr>
          <w:rFonts w:ascii="Times New Roman" w:hAnsi="Times New Roman" w:cs="Times New Roman"/>
        </w:rPr>
        <w:fldChar w:fldCharType="begin"/>
      </w:r>
      <w:r w:rsidRPr="00A54B3D">
        <w:rPr>
          <w:rFonts w:ascii="Times New Roman" w:hAnsi="Times New Roman" w:cs="Times New Roman"/>
        </w:rPr>
        <w:instrText xml:space="preserve"> ADDIN ZOTERO_BIBL {"uncited":[],"omitted":[],"custom":[]} CSL_BIBLIOGRAPHY </w:instrText>
      </w:r>
      <w:r w:rsidRPr="00A54B3D">
        <w:rPr>
          <w:rFonts w:ascii="Times New Roman" w:hAnsi="Times New Roman" w:cs="Times New Roman"/>
        </w:rPr>
        <w:fldChar w:fldCharType="separate"/>
      </w:r>
      <w:r w:rsidRPr="00A54B3D">
        <w:rPr>
          <w:rFonts w:ascii="Times New Roman" w:hAnsi="Times New Roman" w:cs="Times New Roman"/>
        </w:rPr>
        <w:t xml:space="preserve">1. </w:t>
      </w:r>
      <w:r w:rsidRPr="00A54B3D">
        <w:rPr>
          <w:rFonts w:ascii="Times New Roman" w:hAnsi="Times New Roman" w:cs="Times New Roman"/>
        </w:rPr>
        <w:tab/>
        <w:t>Agency for Healthcare Research and Quality. Healthcare Cost and Utilization Project Statistical Brief #180: Overview of Hospital stays in the United States, 2012. 2012. https://www.hcup-us.ahrq.gov/reports/statbriefs/sb180-Hospitalizations-United-States-2012.pdf. Accessed May 21, 2019.</w:t>
      </w:r>
    </w:p>
    <w:p w14:paraId="38F39D52"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2. </w:t>
      </w:r>
      <w:r w:rsidRPr="00A54B3D">
        <w:rPr>
          <w:rFonts w:ascii="Times New Roman" w:hAnsi="Times New Roman" w:cs="Times New Roman"/>
        </w:rPr>
        <w:tab/>
        <w:t>Witt W, Weiss A, Elixhauser A. Overview of Hospital Stays for Children in the United States, 2012. December 2014. https://www.hcup-us.ahrq.gov/reports/statbriefs/sb187-Hospital-Stays-Children-2012.pdf. Accessed May 21, 2019.</w:t>
      </w:r>
    </w:p>
    <w:p w14:paraId="74E7353E" w14:textId="77777777" w:rsidR="00A54B3D" w:rsidRPr="00A54B3D" w:rsidRDefault="00A54B3D" w:rsidP="00A54B3D">
      <w:pPr>
        <w:pStyle w:val="Bibliography"/>
        <w:tabs>
          <w:tab w:val="left" w:pos="0"/>
        </w:tabs>
        <w:rPr>
          <w:rFonts w:ascii="Times New Roman" w:hAnsi="Times New Roman" w:cs="Times New Roman"/>
        </w:rPr>
      </w:pPr>
      <w:r w:rsidRPr="00A54B3D">
        <w:rPr>
          <w:rFonts w:ascii="Times New Roman" w:hAnsi="Times New Roman" w:cs="Times New Roman"/>
        </w:rPr>
        <w:t xml:space="preserve">3. </w:t>
      </w:r>
      <w:r w:rsidRPr="00A54B3D">
        <w:rPr>
          <w:rFonts w:ascii="Times New Roman" w:hAnsi="Times New Roman" w:cs="Times New Roman"/>
        </w:rPr>
        <w:tab/>
        <w:t xml:space="preserve">National Center for Health Statistics, Centers for Disease Control. Number, rate, and average length of stay for discharges from short-stay hospitals, by age, region, and sex: United States, 2010. 2010. https://www.cdc.gov/nchs/nchs_for_you/general_public.htm. Accessed May 21, 2019. </w:t>
      </w:r>
    </w:p>
    <w:p w14:paraId="64F27F49"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4. </w:t>
      </w:r>
      <w:r w:rsidRPr="00A54B3D">
        <w:rPr>
          <w:rFonts w:ascii="Times New Roman" w:hAnsi="Times New Roman" w:cs="Times New Roman"/>
        </w:rPr>
        <w:tab/>
        <w:t>American Hospital Association. AHA Hospital Statistics, 2016 Edition. 2016.</w:t>
      </w:r>
    </w:p>
    <w:p w14:paraId="460A05C9"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5. </w:t>
      </w:r>
      <w:r w:rsidRPr="00A54B3D">
        <w:rPr>
          <w:rFonts w:ascii="Times New Roman" w:hAnsi="Times New Roman" w:cs="Times New Roman"/>
        </w:rPr>
        <w:tab/>
        <w:t>Centers for Disease Control. Table 89. Hospitals, beds, and occupancy rates, by type of ownership and size of hospital: United States, selected years 1975–2013. 2015. https://www.cdc.gov/nchs/data/hus/2015/089.pdf. Accessed May 21, 2019.</w:t>
      </w:r>
    </w:p>
    <w:p w14:paraId="098CC9F0"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6. </w:t>
      </w:r>
      <w:r w:rsidRPr="00A54B3D">
        <w:rPr>
          <w:rFonts w:ascii="Times New Roman" w:hAnsi="Times New Roman" w:cs="Times New Roman"/>
        </w:rPr>
        <w:tab/>
        <w:t xml:space="preserve">Rubin MA, Jones M, Leecaster M, et al. A Simulation-Based Assessment of Strategies to Control Clostridium Difficile Transmission and Infection. </w:t>
      </w:r>
      <w:r w:rsidRPr="00A54B3D">
        <w:rPr>
          <w:rFonts w:ascii="Times New Roman" w:hAnsi="Times New Roman" w:cs="Times New Roman"/>
          <w:i/>
          <w:iCs/>
        </w:rPr>
        <w:t>PLoS ONE</w:t>
      </w:r>
      <w:r w:rsidRPr="00A54B3D">
        <w:rPr>
          <w:rFonts w:ascii="Times New Roman" w:hAnsi="Times New Roman" w:cs="Times New Roman"/>
        </w:rPr>
        <w:t>. 2013;8:e80671.</w:t>
      </w:r>
    </w:p>
    <w:p w14:paraId="792BAE76"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7. </w:t>
      </w:r>
      <w:r w:rsidRPr="00A54B3D">
        <w:rPr>
          <w:rFonts w:ascii="Times New Roman" w:hAnsi="Times New Roman" w:cs="Times New Roman"/>
        </w:rPr>
        <w:tab/>
        <w:t xml:space="preserve">McArdle FI, Lee RJ, Gibb AP, Walsh TS. How much time is needed for hand hygiene in intensive care? A prospective trained observer study of rates of contact between healthcare workers and intensive care patients. </w:t>
      </w:r>
      <w:r w:rsidRPr="00A54B3D">
        <w:rPr>
          <w:rFonts w:ascii="Times New Roman" w:hAnsi="Times New Roman" w:cs="Times New Roman"/>
          <w:i/>
          <w:iCs/>
        </w:rPr>
        <w:t>J Hosp Infect</w:t>
      </w:r>
      <w:r w:rsidRPr="00A54B3D">
        <w:rPr>
          <w:rFonts w:ascii="Times New Roman" w:hAnsi="Times New Roman" w:cs="Times New Roman"/>
        </w:rPr>
        <w:t>. 2006;62:304-310.</w:t>
      </w:r>
    </w:p>
    <w:p w14:paraId="1BD0E080"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8. </w:t>
      </w:r>
      <w:r w:rsidRPr="00A54B3D">
        <w:rPr>
          <w:rFonts w:ascii="Times New Roman" w:hAnsi="Times New Roman" w:cs="Times New Roman"/>
        </w:rPr>
        <w:tab/>
        <w:t xml:space="preserve">Cohen B, Hyman S, Rosenberg L, Larson E. Frequency of Patient Contact with Health Care Personnel and Visitors: Implications for Infection Prevention. </w:t>
      </w:r>
      <w:r w:rsidRPr="00A54B3D">
        <w:rPr>
          <w:rFonts w:ascii="Times New Roman" w:hAnsi="Times New Roman" w:cs="Times New Roman"/>
          <w:i/>
          <w:iCs/>
        </w:rPr>
        <w:t>Jt Comm J Qual Patient Saf.</w:t>
      </w:r>
      <w:r w:rsidRPr="00A54B3D">
        <w:rPr>
          <w:rFonts w:ascii="Times New Roman" w:hAnsi="Times New Roman" w:cs="Times New Roman"/>
        </w:rPr>
        <w:t xml:space="preserve"> 2012;38:560-565.</w:t>
      </w:r>
    </w:p>
    <w:p w14:paraId="37415D40"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9. </w:t>
      </w:r>
      <w:r w:rsidRPr="00A54B3D">
        <w:rPr>
          <w:rFonts w:ascii="Times New Roman" w:hAnsi="Times New Roman" w:cs="Times New Roman"/>
        </w:rPr>
        <w:tab/>
        <w:t xml:space="preserve">Morgan DJ, Pineles L, Shardell M, et al. The effect of contact precautions on healthcare worker activity in acute care hospitals. </w:t>
      </w:r>
      <w:r w:rsidRPr="00A54B3D">
        <w:rPr>
          <w:rFonts w:ascii="Times New Roman" w:hAnsi="Times New Roman" w:cs="Times New Roman"/>
          <w:i/>
          <w:iCs/>
        </w:rPr>
        <w:t>Infect Control Hosp Epidemiol</w:t>
      </w:r>
      <w:r w:rsidRPr="00A54B3D">
        <w:rPr>
          <w:rFonts w:ascii="Times New Roman" w:hAnsi="Times New Roman" w:cs="Times New Roman"/>
        </w:rPr>
        <w:t>. 2013;34:69-73.</w:t>
      </w:r>
    </w:p>
    <w:p w14:paraId="61A3366A"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10. </w:t>
      </w:r>
      <w:r w:rsidRPr="00A54B3D">
        <w:rPr>
          <w:rFonts w:ascii="Times New Roman" w:hAnsi="Times New Roman" w:cs="Times New Roman"/>
        </w:rPr>
        <w:tab/>
        <w:t xml:space="preserve">Cohen SH, Gerding DN, Johnson S, et al. Clinical practice guidelines for Clostridium difficile infection in adults: 2010 update by the society for healthcare epidemiology of America (SHEA) and the infectious diseases society of America (IDSA). </w:t>
      </w:r>
      <w:r w:rsidRPr="00A54B3D">
        <w:rPr>
          <w:rFonts w:ascii="Times New Roman" w:hAnsi="Times New Roman" w:cs="Times New Roman"/>
          <w:i/>
          <w:iCs/>
        </w:rPr>
        <w:t>Infect Control Hosp Epidemiol</w:t>
      </w:r>
      <w:r w:rsidRPr="00A54B3D">
        <w:rPr>
          <w:rFonts w:ascii="Times New Roman" w:hAnsi="Times New Roman" w:cs="Times New Roman"/>
        </w:rPr>
        <w:t>. 2010;31:431-455.</w:t>
      </w:r>
    </w:p>
    <w:p w14:paraId="4D6B7C5D"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11. </w:t>
      </w:r>
      <w:r w:rsidRPr="00A54B3D">
        <w:rPr>
          <w:rFonts w:ascii="Times New Roman" w:hAnsi="Times New Roman" w:cs="Times New Roman"/>
        </w:rPr>
        <w:tab/>
        <w:t xml:space="preserve">Louie TJ, Miller MA, Mullane KM, et al. Fidaxomicin versus vancomycin for Clostridium difficile infection. </w:t>
      </w:r>
      <w:r w:rsidRPr="00A54B3D">
        <w:rPr>
          <w:rFonts w:ascii="Times New Roman" w:hAnsi="Times New Roman" w:cs="Times New Roman"/>
          <w:i/>
          <w:iCs/>
        </w:rPr>
        <w:t>N Engl J Med</w:t>
      </w:r>
      <w:r w:rsidRPr="00A54B3D">
        <w:rPr>
          <w:rFonts w:ascii="Times New Roman" w:hAnsi="Times New Roman" w:cs="Times New Roman"/>
        </w:rPr>
        <w:t>. 2011;364:422-431.</w:t>
      </w:r>
    </w:p>
    <w:p w14:paraId="2F8EDF4B"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12. </w:t>
      </w:r>
      <w:r w:rsidRPr="00A54B3D">
        <w:rPr>
          <w:rFonts w:ascii="Times New Roman" w:hAnsi="Times New Roman" w:cs="Times New Roman"/>
        </w:rPr>
        <w:tab/>
        <w:t xml:space="preserve">Cornely OA, Crook DW, Esposito R, et al. Fidaxomicin versus vancomycin for infection with Clostridium difficile in Europe, Canada, and the USA: a double-blind, non-inferiority, randomised controlled trial. </w:t>
      </w:r>
      <w:r w:rsidRPr="00A54B3D">
        <w:rPr>
          <w:rFonts w:ascii="Times New Roman" w:hAnsi="Times New Roman" w:cs="Times New Roman"/>
          <w:i/>
          <w:iCs/>
        </w:rPr>
        <w:t>Lancet Infect Dis</w:t>
      </w:r>
      <w:r w:rsidRPr="00A54B3D">
        <w:rPr>
          <w:rFonts w:ascii="Times New Roman" w:hAnsi="Times New Roman" w:cs="Times New Roman"/>
        </w:rPr>
        <w:t>. 2012;12:281-289.</w:t>
      </w:r>
    </w:p>
    <w:p w14:paraId="1718FC1E"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13. </w:t>
      </w:r>
      <w:r w:rsidRPr="00A54B3D">
        <w:rPr>
          <w:rFonts w:ascii="Times New Roman" w:hAnsi="Times New Roman" w:cs="Times New Roman"/>
        </w:rPr>
        <w:tab/>
        <w:t xml:space="preserve">Musher DM, Logan N, Bressler AM, Johnson DP, Rossignol J-F. Nitazoxanide versus Vancomycin in Clostridium difficile Infection: A Randomized, Double-Blind Study. </w:t>
      </w:r>
      <w:r w:rsidRPr="00A54B3D">
        <w:rPr>
          <w:rFonts w:ascii="Times New Roman" w:hAnsi="Times New Roman" w:cs="Times New Roman"/>
          <w:i/>
          <w:iCs/>
        </w:rPr>
        <w:t>Clin Infect Dis</w:t>
      </w:r>
      <w:r w:rsidRPr="00A54B3D">
        <w:rPr>
          <w:rFonts w:ascii="Times New Roman" w:hAnsi="Times New Roman" w:cs="Times New Roman"/>
        </w:rPr>
        <w:t>. 2009;48:e41-e46.</w:t>
      </w:r>
    </w:p>
    <w:p w14:paraId="348CC365"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lastRenderedPageBreak/>
        <w:t xml:space="preserve">14. </w:t>
      </w:r>
      <w:r w:rsidRPr="00A54B3D">
        <w:rPr>
          <w:rFonts w:ascii="Times New Roman" w:hAnsi="Times New Roman" w:cs="Times New Roman"/>
        </w:rPr>
        <w:tab/>
        <w:t xml:space="preserve">Johnson S, Louie TJ, Gerding DN, et al. Vancomycin, metronidazole, or tolevamer for Clostridium difficile infection: results from two multinational, randomized, controlled trials. </w:t>
      </w:r>
      <w:r w:rsidRPr="00A54B3D">
        <w:rPr>
          <w:rFonts w:ascii="Times New Roman" w:hAnsi="Times New Roman" w:cs="Times New Roman"/>
          <w:i/>
          <w:iCs/>
        </w:rPr>
        <w:t>Clin Infect Dis</w:t>
      </w:r>
      <w:r w:rsidRPr="00A54B3D">
        <w:rPr>
          <w:rFonts w:ascii="Times New Roman" w:hAnsi="Times New Roman" w:cs="Times New Roman"/>
        </w:rPr>
        <w:t>. 2014;59:345-354.</w:t>
      </w:r>
    </w:p>
    <w:p w14:paraId="1730D1E3"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15. </w:t>
      </w:r>
      <w:r w:rsidRPr="00A54B3D">
        <w:rPr>
          <w:rFonts w:ascii="Times New Roman" w:hAnsi="Times New Roman" w:cs="Times New Roman"/>
        </w:rPr>
        <w:tab/>
        <w:t>California Code of Regulations. Nurse service staff 2003. 22 C.C.R., Sec. 70217. July 2003. https://govt.westlaw.com/calregs/Document/I8612C410941F11E29091E6B951DDF6CE?viewType=FullText&amp;originationContext=documenttoc&amp;transitionType=CategoryPageItem&amp;contextData=(sc.Default&amp;bhcp=1. Accessed May 21, 2019.</w:t>
      </w:r>
    </w:p>
    <w:p w14:paraId="46F09CEC"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16. </w:t>
      </w:r>
      <w:r w:rsidRPr="00A54B3D">
        <w:rPr>
          <w:rFonts w:ascii="Times New Roman" w:hAnsi="Times New Roman" w:cs="Times New Roman"/>
        </w:rPr>
        <w:tab/>
        <w:t xml:space="preserve">Spetz J, Donaldson N, Aydin C, Brown DS. How Many Nurses per Patient? Measurements of Nurse Staffing in Health Services Research. </w:t>
      </w:r>
      <w:r w:rsidRPr="00A54B3D">
        <w:rPr>
          <w:rFonts w:ascii="Times New Roman" w:hAnsi="Times New Roman" w:cs="Times New Roman"/>
          <w:i/>
          <w:iCs/>
        </w:rPr>
        <w:t>Health Serv Res</w:t>
      </w:r>
      <w:r w:rsidRPr="00A54B3D">
        <w:rPr>
          <w:rFonts w:ascii="Times New Roman" w:hAnsi="Times New Roman" w:cs="Times New Roman"/>
        </w:rPr>
        <w:t>. 2008;43:1674-1692.</w:t>
      </w:r>
    </w:p>
    <w:p w14:paraId="17C0F110"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17. </w:t>
      </w:r>
      <w:r w:rsidRPr="00A54B3D">
        <w:rPr>
          <w:rFonts w:ascii="Times New Roman" w:hAnsi="Times New Roman" w:cs="Times New Roman"/>
        </w:rPr>
        <w:tab/>
        <w:t xml:space="preserve">Aiken LH, Clarke SP, Sloane DM, Sochalski J, Silber JH. Hospital Nurse Staffing and Patient Mortality, Nurse Burnout, and Job Dissatisfaction. </w:t>
      </w:r>
      <w:r w:rsidRPr="00A54B3D">
        <w:rPr>
          <w:rFonts w:ascii="Times New Roman" w:hAnsi="Times New Roman" w:cs="Times New Roman"/>
          <w:i/>
          <w:iCs/>
        </w:rPr>
        <w:t>JAMA</w:t>
      </w:r>
      <w:r w:rsidRPr="00A54B3D">
        <w:rPr>
          <w:rFonts w:ascii="Times New Roman" w:hAnsi="Times New Roman" w:cs="Times New Roman"/>
        </w:rPr>
        <w:t>. 2002;288:1987-1993.</w:t>
      </w:r>
    </w:p>
    <w:p w14:paraId="5FECB8CB"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18. </w:t>
      </w:r>
      <w:r w:rsidRPr="00A54B3D">
        <w:rPr>
          <w:rFonts w:ascii="Times New Roman" w:hAnsi="Times New Roman" w:cs="Times New Roman"/>
        </w:rPr>
        <w:tab/>
        <w:t xml:space="preserve">Evans HL, Shaffer MM, Hughes MG, et al. Contact isolation in surgical patients: A barrier to care? </w:t>
      </w:r>
      <w:r w:rsidRPr="00A54B3D">
        <w:rPr>
          <w:rFonts w:ascii="Times New Roman" w:hAnsi="Times New Roman" w:cs="Times New Roman"/>
          <w:i/>
          <w:iCs/>
        </w:rPr>
        <w:t>Surgery</w:t>
      </w:r>
      <w:r w:rsidRPr="00A54B3D">
        <w:rPr>
          <w:rFonts w:ascii="Times New Roman" w:hAnsi="Times New Roman" w:cs="Times New Roman"/>
        </w:rPr>
        <w:t>. 2003;134:180-188.</w:t>
      </w:r>
    </w:p>
    <w:p w14:paraId="177A369D"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19. </w:t>
      </w:r>
      <w:r w:rsidRPr="00A54B3D">
        <w:rPr>
          <w:rFonts w:ascii="Times New Roman" w:hAnsi="Times New Roman" w:cs="Times New Roman"/>
        </w:rPr>
        <w:tab/>
        <w:t xml:space="preserve">Barker AK, Codella J, Ewers T, Dundon A, Alagoz O, Safdar N. Changes to physician and nurse time burdens when caring for patients under contact precautions. </w:t>
      </w:r>
      <w:r w:rsidRPr="00A54B3D">
        <w:rPr>
          <w:rFonts w:ascii="Times New Roman" w:hAnsi="Times New Roman" w:cs="Times New Roman"/>
          <w:i/>
          <w:iCs/>
        </w:rPr>
        <w:t>Am J Infect Control</w:t>
      </w:r>
      <w:r w:rsidRPr="00A54B3D">
        <w:rPr>
          <w:rFonts w:ascii="Times New Roman" w:hAnsi="Times New Roman" w:cs="Times New Roman"/>
        </w:rPr>
        <w:t>. 2017;45:542-543.</w:t>
      </w:r>
    </w:p>
    <w:p w14:paraId="468DE9F8"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20. </w:t>
      </w:r>
      <w:r w:rsidRPr="00A54B3D">
        <w:rPr>
          <w:rFonts w:ascii="Times New Roman" w:hAnsi="Times New Roman" w:cs="Times New Roman"/>
        </w:rPr>
        <w:tab/>
        <w:t xml:space="preserve">Cross KW, Turner RD. Factors affecting the visiting pattern of geriatric patients in a rural area. </w:t>
      </w:r>
      <w:r w:rsidRPr="00A54B3D">
        <w:rPr>
          <w:rFonts w:ascii="Times New Roman" w:hAnsi="Times New Roman" w:cs="Times New Roman"/>
          <w:i/>
          <w:iCs/>
        </w:rPr>
        <w:t>Br J Prev Soc Med</w:t>
      </w:r>
      <w:r w:rsidRPr="00A54B3D">
        <w:rPr>
          <w:rFonts w:ascii="Times New Roman" w:hAnsi="Times New Roman" w:cs="Times New Roman"/>
        </w:rPr>
        <w:t>. 1974;28:133-139.</w:t>
      </w:r>
    </w:p>
    <w:p w14:paraId="4D55AD21"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21. </w:t>
      </w:r>
      <w:r w:rsidRPr="00A54B3D">
        <w:rPr>
          <w:rFonts w:ascii="Times New Roman" w:hAnsi="Times New Roman" w:cs="Times New Roman"/>
        </w:rPr>
        <w:tab/>
        <w:t xml:space="preserve">Eriksson T, Bergbom I. Visits to intensive care unit patients--frequency, duration and impact on outcome. </w:t>
      </w:r>
      <w:r w:rsidRPr="00A54B3D">
        <w:rPr>
          <w:rFonts w:ascii="Times New Roman" w:hAnsi="Times New Roman" w:cs="Times New Roman"/>
          <w:i/>
          <w:iCs/>
        </w:rPr>
        <w:t>Nurs Crit Care</w:t>
      </w:r>
      <w:r w:rsidRPr="00A54B3D">
        <w:rPr>
          <w:rFonts w:ascii="Times New Roman" w:hAnsi="Times New Roman" w:cs="Times New Roman"/>
        </w:rPr>
        <w:t>. 2007;12:20-26.</w:t>
      </w:r>
    </w:p>
    <w:p w14:paraId="6ADFA340"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22. </w:t>
      </w:r>
      <w:r w:rsidRPr="00A54B3D">
        <w:rPr>
          <w:rFonts w:ascii="Times New Roman" w:hAnsi="Times New Roman" w:cs="Times New Roman"/>
        </w:rPr>
        <w:tab/>
        <w:t xml:space="preserve">Gonzalez CE, Carroll DL, Elliott JS, Fitzgerald PA, Vallent HJ. Visiting preferences of patients in the intensive care unit and in a complex care medical unit. </w:t>
      </w:r>
      <w:r w:rsidRPr="00A54B3D">
        <w:rPr>
          <w:rFonts w:ascii="Times New Roman" w:hAnsi="Times New Roman" w:cs="Times New Roman"/>
          <w:i/>
          <w:iCs/>
        </w:rPr>
        <w:t xml:space="preserve">Am J Crit Care. </w:t>
      </w:r>
      <w:r w:rsidRPr="00A54B3D">
        <w:rPr>
          <w:rFonts w:ascii="Times New Roman" w:hAnsi="Times New Roman" w:cs="Times New Roman"/>
        </w:rPr>
        <w:t>2004;13:194-198.</w:t>
      </w:r>
    </w:p>
    <w:p w14:paraId="2086CD68"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23. </w:t>
      </w:r>
      <w:r w:rsidRPr="00A54B3D">
        <w:rPr>
          <w:rFonts w:ascii="Times New Roman" w:hAnsi="Times New Roman" w:cs="Times New Roman"/>
        </w:rPr>
        <w:tab/>
        <w:t xml:space="preserve">Fumagalli S, Boncinelli L, Lo Nostro A, et al. Reduced cardiocirculatory complications with unrestrictive visiting policy in an intensive care unit: results from a pilot, randomized trial. </w:t>
      </w:r>
      <w:r w:rsidRPr="00A54B3D">
        <w:rPr>
          <w:rFonts w:ascii="Times New Roman" w:hAnsi="Times New Roman" w:cs="Times New Roman"/>
          <w:i/>
          <w:iCs/>
        </w:rPr>
        <w:t>Circulation</w:t>
      </w:r>
      <w:r w:rsidRPr="00A54B3D">
        <w:rPr>
          <w:rFonts w:ascii="Times New Roman" w:hAnsi="Times New Roman" w:cs="Times New Roman"/>
        </w:rPr>
        <w:t>. 2006;113:946-952.</w:t>
      </w:r>
    </w:p>
    <w:p w14:paraId="6E82CBB2"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24. </w:t>
      </w:r>
      <w:r w:rsidRPr="00A54B3D">
        <w:rPr>
          <w:rFonts w:ascii="Times New Roman" w:hAnsi="Times New Roman" w:cs="Times New Roman"/>
        </w:rPr>
        <w:tab/>
        <w:t xml:space="preserve">Latva R, Lehtonen L, Salmelin RK, Tamminen T. Visits by the family to the neonatal intensive care unit. </w:t>
      </w:r>
      <w:r w:rsidRPr="00A54B3D">
        <w:rPr>
          <w:rFonts w:ascii="Times New Roman" w:hAnsi="Times New Roman" w:cs="Times New Roman"/>
          <w:i/>
          <w:iCs/>
        </w:rPr>
        <w:t>Acta Paediatr</w:t>
      </w:r>
      <w:r w:rsidRPr="00A54B3D">
        <w:rPr>
          <w:rFonts w:ascii="Times New Roman" w:hAnsi="Times New Roman" w:cs="Times New Roman"/>
        </w:rPr>
        <w:t>. 2007;96:215-220.</w:t>
      </w:r>
    </w:p>
    <w:p w14:paraId="2ACD5F5B"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25. </w:t>
      </w:r>
      <w:r w:rsidRPr="00A54B3D">
        <w:rPr>
          <w:rFonts w:ascii="Times New Roman" w:hAnsi="Times New Roman" w:cs="Times New Roman"/>
        </w:rPr>
        <w:tab/>
        <w:t xml:space="preserve">Yu H, Wier LM, Elixhauser A. Hospital Stays for Children, 2009: Statistical Brief #118. In: </w:t>
      </w:r>
      <w:r w:rsidRPr="00A54B3D">
        <w:rPr>
          <w:rFonts w:ascii="Times New Roman" w:hAnsi="Times New Roman" w:cs="Times New Roman"/>
          <w:i/>
          <w:iCs/>
        </w:rPr>
        <w:t>Healthcare Cost and Utilization Project (HCUP) Statistical Briefs</w:t>
      </w:r>
      <w:r w:rsidRPr="00A54B3D">
        <w:rPr>
          <w:rFonts w:ascii="Times New Roman" w:hAnsi="Times New Roman" w:cs="Times New Roman"/>
        </w:rPr>
        <w:t>. Rockville (MD): Agency for Healthcare Research and Quality (US); 2011. http://www.ncbi.nlm.nih.gov/books/NBK65134/. Accessed February 7, 2018.</w:t>
      </w:r>
    </w:p>
    <w:p w14:paraId="23CFEAEB"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26. </w:t>
      </w:r>
      <w:r w:rsidRPr="00A54B3D">
        <w:rPr>
          <w:rFonts w:ascii="Times New Roman" w:hAnsi="Times New Roman" w:cs="Times New Roman"/>
        </w:rPr>
        <w:tab/>
        <w:t xml:space="preserve">Rousseau C, Poilane I, De Pontual L, Maherault A-C, Le Monnier A, Collignon A. Clostridium difficile Carriage in Healthy Infants in the Community: A Potential Reservoir for Pathogenic Strains. </w:t>
      </w:r>
      <w:r w:rsidRPr="00A54B3D">
        <w:rPr>
          <w:rFonts w:ascii="Times New Roman" w:hAnsi="Times New Roman" w:cs="Times New Roman"/>
          <w:i/>
          <w:iCs/>
        </w:rPr>
        <w:t>Clin Infect Dis</w:t>
      </w:r>
      <w:r w:rsidRPr="00A54B3D">
        <w:rPr>
          <w:rFonts w:ascii="Times New Roman" w:hAnsi="Times New Roman" w:cs="Times New Roman"/>
        </w:rPr>
        <w:t>. 2012;55:1209-1215.</w:t>
      </w:r>
    </w:p>
    <w:p w14:paraId="7A74106F"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27. </w:t>
      </w:r>
      <w:r w:rsidRPr="00A54B3D">
        <w:rPr>
          <w:rFonts w:ascii="Times New Roman" w:hAnsi="Times New Roman" w:cs="Times New Roman"/>
        </w:rPr>
        <w:tab/>
        <w:t xml:space="preserve">Adlerberth I, Huang H, Lindberg E, et al. Toxin-Producing Clostridium difficile Strains as Long-Term Gut Colonizers in Healthy Infants. </w:t>
      </w:r>
      <w:r w:rsidRPr="00A54B3D">
        <w:rPr>
          <w:rFonts w:ascii="Times New Roman" w:hAnsi="Times New Roman" w:cs="Times New Roman"/>
          <w:i/>
          <w:iCs/>
        </w:rPr>
        <w:t>J Clin Microbiol</w:t>
      </w:r>
      <w:r w:rsidRPr="00A54B3D">
        <w:rPr>
          <w:rFonts w:ascii="Times New Roman" w:hAnsi="Times New Roman" w:cs="Times New Roman"/>
        </w:rPr>
        <w:t>. 2014;52:173-179.</w:t>
      </w:r>
    </w:p>
    <w:p w14:paraId="51A77513"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lastRenderedPageBreak/>
        <w:t xml:space="preserve">28. </w:t>
      </w:r>
      <w:r w:rsidRPr="00A54B3D">
        <w:rPr>
          <w:rFonts w:ascii="Times New Roman" w:hAnsi="Times New Roman" w:cs="Times New Roman"/>
        </w:rPr>
        <w:tab/>
        <w:t xml:space="preserve">Penders J, Vink C, Driessen C, London N, Thijs C, Stobberingh EE. Quantification of Bifidobacterium spp., Escherichia coli and Clostridium difficile in faecal samples of breast-fed and formula-fed infants by real-time PCR. </w:t>
      </w:r>
      <w:r w:rsidRPr="00A54B3D">
        <w:rPr>
          <w:rFonts w:ascii="Times New Roman" w:hAnsi="Times New Roman" w:cs="Times New Roman"/>
          <w:i/>
          <w:iCs/>
        </w:rPr>
        <w:t>FEMS Microbiol Lett</w:t>
      </w:r>
      <w:r w:rsidRPr="00A54B3D">
        <w:rPr>
          <w:rFonts w:ascii="Times New Roman" w:hAnsi="Times New Roman" w:cs="Times New Roman"/>
        </w:rPr>
        <w:t>. 2005;243:141-147.</w:t>
      </w:r>
    </w:p>
    <w:p w14:paraId="20433265"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29. </w:t>
      </w:r>
      <w:r w:rsidRPr="00A54B3D">
        <w:rPr>
          <w:rFonts w:ascii="Times New Roman" w:hAnsi="Times New Roman" w:cs="Times New Roman"/>
        </w:rPr>
        <w:tab/>
        <w:t>Weiss A, Elixhauser A. Overview of Hospital Stays in the United States, 2012. October 2014. https://www.hcup-us.ahrq.gov/reports/statbriefs/sb180-Hospitalizations-United-States-2012.pdf. Accessed May 21, 2019.</w:t>
      </w:r>
    </w:p>
    <w:p w14:paraId="4CF11406"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30. </w:t>
      </w:r>
      <w:r w:rsidRPr="00A54B3D">
        <w:rPr>
          <w:rFonts w:ascii="Times New Roman" w:hAnsi="Times New Roman" w:cs="Times New Roman"/>
        </w:rPr>
        <w:tab/>
        <w:t>Agency for Healthcare Research and Quality. Care of children and adolescents in U.S. Hospitals: HCUP Fact Book. https://archive.ahrq.gov/data/hcup/factbk4/factbk4.htm. Accessed May 21, 2019.</w:t>
      </w:r>
    </w:p>
    <w:p w14:paraId="579A0105"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31. </w:t>
      </w:r>
      <w:r w:rsidRPr="00A54B3D">
        <w:rPr>
          <w:rFonts w:ascii="Times New Roman" w:hAnsi="Times New Roman" w:cs="Times New Roman"/>
        </w:rPr>
        <w:tab/>
        <w:t xml:space="preserve">Tonooka T, Sakata S, Kitahara M, et al. Detection and Quantification of Four Species of the Genus Clostridium in Infant Feces. </w:t>
      </w:r>
      <w:r w:rsidRPr="00A54B3D">
        <w:rPr>
          <w:rFonts w:ascii="Times New Roman" w:hAnsi="Times New Roman" w:cs="Times New Roman"/>
          <w:i/>
          <w:iCs/>
        </w:rPr>
        <w:t>Microbiol Immunol</w:t>
      </w:r>
      <w:r w:rsidRPr="00A54B3D">
        <w:rPr>
          <w:rFonts w:ascii="Times New Roman" w:hAnsi="Times New Roman" w:cs="Times New Roman"/>
        </w:rPr>
        <w:t>. 2005;49:987-992.</w:t>
      </w:r>
    </w:p>
    <w:p w14:paraId="4A260AA9"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32. </w:t>
      </w:r>
      <w:r w:rsidRPr="00A54B3D">
        <w:rPr>
          <w:rFonts w:ascii="Times New Roman" w:hAnsi="Times New Roman" w:cs="Times New Roman"/>
        </w:rPr>
        <w:tab/>
        <w:t xml:space="preserve">Stoesser N, Crook DW, Fung R, et al. Molecular Epidemiology of Clostridium difficile Strains in Children Compared with That of Strains Circulating in Adults with Clostridium difficile-Associated Infection. </w:t>
      </w:r>
      <w:r w:rsidRPr="00A54B3D">
        <w:rPr>
          <w:rFonts w:ascii="Times New Roman" w:hAnsi="Times New Roman" w:cs="Times New Roman"/>
          <w:i/>
          <w:iCs/>
        </w:rPr>
        <w:t>J Clin Microbiol</w:t>
      </w:r>
      <w:r w:rsidRPr="00A54B3D">
        <w:rPr>
          <w:rFonts w:ascii="Times New Roman" w:hAnsi="Times New Roman" w:cs="Times New Roman"/>
        </w:rPr>
        <w:t>. 2011;49:3994-3996.</w:t>
      </w:r>
    </w:p>
    <w:p w14:paraId="3073DA2D"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33. </w:t>
      </w:r>
      <w:r w:rsidRPr="00A54B3D">
        <w:rPr>
          <w:rFonts w:ascii="Times New Roman" w:hAnsi="Times New Roman" w:cs="Times New Roman"/>
        </w:rPr>
        <w:tab/>
        <w:t xml:space="preserve">Zilberberg MD, Tillotson GS, McDonald C. Clostridium difficile infections among hospitalized children, United States, 1997-2006. </w:t>
      </w:r>
      <w:r w:rsidRPr="00A54B3D">
        <w:rPr>
          <w:rFonts w:ascii="Times New Roman" w:hAnsi="Times New Roman" w:cs="Times New Roman"/>
          <w:i/>
          <w:iCs/>
        </w:rPr>
        <w:t>Emerg Infect Dis</w:t>
      </w:r>
      <w:r w:rsidRPr="00A54B3D">
        <w:rPr>
          <w:rFonts w:ascii="Times New Roman" w:hAnsi="Times New Roman" w:cs="Times New Roman"/>
        </w:rPr>
        <w:t xml:space="preserve">. </w:t>
      </w:r>
      <w:r w:rsidRPr="00A54B3D">
        <w:rPr>
          <w:rFonts w:ascii="Times New Roman" w:hAnsi="Times New Roman" w:cs="Times New Roman"/>
          <w:bCs/>
        </w:rPr>
        <w:t>2010;</w:t>
      </w:r>
      <w:r w:rsidRPr="00A54B3D">
        <w:rPr>
          <w:rFonts w:ascii="Times New Roman" w:hAnsi="Times New Roman" w:cs="Times New Roman"/>
        </w:rPr>
        <w:t>16:604-609.</w:t>
      </w:r>
    </w:p>
    <w:p w14:paraId="6785AF96"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34. </w:t>
      </w:r>
      <w:r w:rsidRPr="00A54B3D">
        <w:rPr>
          <w:rFonts w:ascii="Times New Roman" w:hAnsi="Times New Roman" w:cs="Times New Roman"/>
        </w:rPr>
        <w:tab/>
        <w:t xml:space="preserve">Jabbar U, Leischner J, Kasper D, et al. Effectiveness of alcohol-based hand rubs for removal of Clostridium difficile spores from hands. </w:t>
      </w:r>
      <w:r w:rsidRPr="00A54B3D">
        <w:rPr>
          <w:rFonts w:ascii="Times New Roman" w:hAnsi="Times New Roman" w:cs="Times New Roman"/>
          <w:i/>
          <w:iCs/>
        </w:rPr>
        <w:t>Infect Control Hosp Epidemiol</w:t>
      </w:r>
      <w:r w:rsidRPr="00A54B3D">
        <w:rPr>
          <w:rFonts w:ascii="Times New Roman" w:hAnsi="Times New Roman" w:cs="Times New Roman"/>
        </w:rPr>
        <w:t>. 2010;31:565-570.</w:t>
      </w:r>
    </w:p>
    <w:p w14:paraId="0EADF306"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35. </w:t>
      </w:r>
      <w:r w:rsidRPr="00A54B3D">
        <w:rPr>
          <w:rFonts w:ascii="Times New Roman" w:hAnsi="Times New Roman" w:cs="Times New Roman"/>
        </w:rPr>
        <w:tab/>
        <w:t xml:space="preserve">Lopez GU, Gerba CP, Tamimi AH, Kitajima M, Maxwell SL, Rose JB. Transfer Efficiency of Bacteria and Viruses from Porous and Nonporous Fomites to Fingers under Different Relative Humidity Conditions. </w:t>
      </w:r>
      <w:r w:rsidRPr="00A54B3D">
        <w:rPr>
          <w:rFonts w:ascii="Times New Roman" w:hAnsi="Times New Roman" w:cs="Times New Roman"/>
          <w:i/>
          <w:iCs/>
        </w:rPr>
        <w:t>Appl Environ Microbiol</w:t>
      </w:r>
      <w:r w:rsidRPr="00A54B3D">
        <w:rPr>
          <w:rFonts w:ascii="Times New Roman" w:hAnsi="Times New Roman" w:cs="Times New Roman"/>
        </w:rPr>
        <w:t>. 2013;79:5728-5734.</w:t>
      </w:r>
    </w:p>
    <w:p w14:paraId="4250E560"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36. </w:t>
      </w:r>
      <w:r w:rsidRPr="00A54B3D">
        <w:rPr>
          <w:rFonts w:ascii="Times New Roman" w:hAnsi="Times New Roman" w:cs="Times New Roman"/>
        </w:rPr>
        <w:tab/>
        <w:t xml:space="preserve">Barker AK, Zellmer C, Tischendorf J, et al. On the hands of patients with Clostridium difficile: A study of spore prevalence and the effect of hand hygiene on C difficile removal. </w:t>
      </w:r>
      <w:r w:rsidRPr="00A54B3D">
        <w:rPr>
          <w:rFonts w:ascii="Times New Roman" w:hAnsi="Times New Roman" w:cs="Times New Roman"/>
          <w:i/>
          <w:iCs/>
        </w:rPr>
        <w:t>Am J Infect Control</w:t>
      </w:r>
      <w:r w:rsidRPr="00A54B3D">
        <w:rPr>
          <w:rFonts w:ascii="Times New Roman" w:hAnsi="Times New Roman" w:cs="Times New Roman"/>
        </w:rPr>
        <w:t xml:space="preserve">. </w:t>
      </w:r>
      <w:r w:rsidRPr="00A54B3D">
        <w:rPr>
          <w:rFonts w:ascii="Times New Roman" w:hAnsi="Times New Roman" w:cs="Times New Roman"/>
          <w:bCs/>
        </w:rPr>
        <w:t>2017;</w:t>
      </w:r>
      <w:r w:rsidRPr="00A54B3D">
        <w:rPr>
          <w:rFonts w:ascii="Times New Roman" w:hAnsi="Times New Roman" w:cs="Times New Roman"/>
        </w:rPr>
        <w:t>45:1154-1156.</w:t>
      </w:r>
    </w:p>
    <w:p w14:paraId="347C768E"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37. </w:t>
      </w:r>
      <w:r w:rsidRPr="00A54B3D">
        <w:rPr>
          <w:rFonts w:ascii="Times New Roman" w:hAnsi="Times New Roman" w:cs="Times New Roman"/>
        </w:rPr>
        <w:tab/>
        <w:t xml:space="preserve">Bobulsky GS, Al-Nassir WN, Riggs MM, Sethi AK, Donskey CJ. Clostridium difficile skin contamination in patients with C. difficile-associated disease. </w:t>
      </w:r>
      <w:r w:rsidRPr="00A54B3D">
        <w:rPr>
          <w:rFonts w:ascii="Times New Roman" w:hAnsi="Times New Roman" w:cs="Times New Roman"/>
          <w:i/>
          <w:iCs/>
        </w:rPr>
        <w:t>Clin Infect Dis</w:t>
      </w:r>
      <w:r w:rsidRPr="00A54B3D">
        <w:rPr>
          <w:rFonts w:ascii="Times New Roman" w:hAnsi="Times New Roman" w:cs="Times New Roman"/>
        </w:rPr>
        <w:t>. 2008;46:447-450.</w:t>
      </w:r>
    </w:p>
    <w:p w14:paraId="25DD07E5"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38. </w:t>
      </w:r>
      <w:r w:rsidRPr="00A54B3D">
        <w:rPr>
          <w:rFonts w:ascii="Times New Roman" w:hAnsi="Times New Roman" w:cs="Times New Roman"/>
        </w:rPr>
        <w:tab/>
        <w:t xml:space="preserve">Sethi AK, Al-Nassir WN, Nerandzic MM, et al. Persistence of Skin Contamination and Environmental Shedding of Clostridium difficile during and after Treatment of C. difficile Infection. </w:t>
      </w:r>
      <w:r w:rsidRPr="00A54B3D">
        <w:rPr>
          <w:rFonts w:ascii="Times New Roman" w:hAnsi="Times New Roman" w:cs="Times New Roman"/>
          <w:i/>
          <w:iCs/>
        </w:rPr>
        <w:t>Infect Control Hosp Epidemiol.</w:t>
      </w:r>
      <w:r w:rsidRPr="00A54B3D">
        <w:rPr>
          <w:rFonts w:ascii="Times New Roman" w:hAnsi="Times New Roman" w:cs="Times New Roman"/>
        </w:rPr>
        <w:t xml:space="preserve"> </w:t>
      </w:r>
      <w:r w:rsidRPr="00A54B3D">
        <w:rPr>
          <w:rFonts w:ascii="Times New Roman" w:hAnsi="Times New Roman" w:cs="Times New Roman"/>
          <w:bCs/>
        </w:rPr>
        <w:t>2010;</w:t>
      </w:r>
      <w:r w:rsidRPr="00A54B3D">
        <w:rPr>
          <w:rFonts w:ascii="Times New Roman" w:hAnsi="Times New Roman" w:cs="Times New Roman"/>
        </w:rPr>
        <w:t>31:21-27.</w:t>
      </w:r>
    </w:p>
    <w:p w14:paraId="2B849BA8"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39. </w:t>
      </w:r>
      <w:r w:rsidRPr="00A54B3D">
        <w:rPr>
          <w:rFonts w:ascii="Times New Roman" w:hAnsi="Times New Roman" w:cs="Times New Roman"/>
        </w:rPr>
        <w:tab/>
        <w:t xml:space="preserve">McFarland LV, Mulligan ME, Kwok RYY, Stamm WE. Nosocomial Acquisition of Clostridium difficile Infection. </w:t>
      </w:r>
      <w:r w:rsidRPr="00A54B3D">
        <w:rPr>
          <w:rFonts w:ascii="Times New Roman" w:hAnsi="Times New Roman" w:cs="Times New Roman"/>
          <w:i/>
          <w:iCs/>
        </w:rPr>
        <w:t>N Engl J Med</w:t>
      </w:r>
      <w:r w:rsidRPr="00A54B3D">
        <w:rPr>
          <w:rFonts w:ascii="Times New Roman" w:hAnsi="Times New Roman" w:cs="Times New Roman"/>
        </w:rPr>
        <w:t>. 1989;320:204-210.</w:t>
      </w:r>
    </w:p>
    <w:p w14:paraId="1954501A"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40. </w:t>
      </w:r>
      <w:r w:rsidRPr="00A54B3D">
        <w:rPr>
          <w:rFonts w:ascii="Times New Roman" w:hAnsi="Times New Roman" w:cs="Times New Roman"/>
        </w:rPr>
        <w:tab/>
        <w:t xml:space="preserve">Struelens MJ, Maas A, Nonhoff C, et al. Control of nosocomial transmission of Clostridium difficile based on sporadic case surveillance. </w:t>
      </w:r>
      <w:r w:rsidRPr="00A54B3D">
        <w:rPr>
          <w:rFonts w:ascii="Times New Roman" w:hAnsi="Times New Roman" w:cs="Times New Roman"/>
          <w:i/>
          <w:iCs/>
        </w:rPr>
        <w:t>Am J Med</w:t>
      </w:r>
      <w:r w:rsidRPr="00A54B3D">
        <w:rPr>
          <w:rFonts w:ascii="Times New Roman" w:hAnsi="Times New Roman" w:cs="Times New Roman"/>
        </w:rPr>
        <w:t>. 1991;91:S138-S144.</w:t>
      </w:r>
    </w:p>
    <w:p w14:paraId="5291C7A4"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41. </w:t>
      </w:r>
      <w:r w:rsidRPr="00A54B3D">
        <w:rPr>
          <w:rFonts w:ascii="Times New Roman" w:hAnsi="Times New Roman" w:cs="Times New Roman"/>
        </w:rPr>
        <w:tab/>
        <w:t xml:space="preserve">Eckstein BC, Adams DA, Eckstein EC, et al. Reduction of Clostridium Difficile and vancomycin-resistant Enterococcus contamination of environmental surfaces after an intervention to improve cleaning methods. </w:t>
      </w:r>
      <w:r w:rsidRPr="00A54B3D">
        <w:rPr>
          <w:rFonts w:ascii="Times New Roman" w:hAnsi="Times New Roman" w:cs="Times New Roman"/>
          <w:i/>
          <w:iCs/>
        </w:rPr>
        <w:t>BMC Infect Dis</w:t>
      </w:r>
      <w:r w:rsidRPr="00A54B3D">
        <w:rPr>
          <w:rFonts w:ascii="Times New Roman" w:hAnsi="Times New Roman" w:cs="Times New Roman"/>
        </w:rPr>
        <w:t>. 2007;7:61.</w:t>
      </w:r>
    </w:p>
    <w:p w14:paraId="3DA4C262"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lastRenderedPageBreak/>
        <w:t xml:space="preserve">42. </w:t>
      </w:r>
      <w:r w:rsidRPr="00A54B3D">
        <w:rPr>
          <w:rFonts w:ascii="Times New Roman" w:hAnsi="Times New Roman" w:cs="Times New Roman"/>
        </w:rPr>
        <w:tab/>
        <w:t xml:space="preserve">Faires MC, Pearl DL, Berke O, Reid-Smith RJ, Weese JS. The identification and epidemiology of meticillin-resistant Staphylococcus aureus and Clostridium difficile in patient rooms and the ward environment. </w:t>
      </w:r>
      <w:r w:rsidRPr="00A54B3D">
        <w:rPr>
          <w:rFonts w:ascii="Times New Roman" w:hAnsi="Times New Roman" w:cs="Times New Roman"/>
          <w:i/>
          <w:iCs/>
        </w:rPr>
        <w:t>BMC Infect Dis</w:t>
      </w:r>
      <w:r w:rsidRPr="00A54B3D">
        <w:rPr>
          <w:rFonts w:ascii="Times New Roman" w:hAnsi="Times New Roman" w:cs="Times New Roman"/>
        </w:rPr>
        <w:t>. 2013;13:342.</w:t>
      </w:r>
    </w:p>
    <w:p w14:paraId="74C20157"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 xml:space="preserve">43. </w:t>
      </w:r>
      <w:r w:rsidRPr="00A54B3D">
        <w:rPr>
          <w:rFonts w:ascii="Times New Roman" w:hAnsi="Times New Roman" w:cs="Times New Roman"/>
        </w:rPr>
        <w:tab/>
        <w:t xml:space="preserve">Dubberke ER, Reske KA, Noble-Wang J, et al. Prevalence of Clostridium difficile environmental contamination and strain variability in multiple health care facilities. </w:t>
      </w:r>
      <w:r w:rsidRPr="00A54B3D">
        <w:rPr>
          <w:rFonts w:ascii="Times New Roman" w:hAnsi="Times New Roman" w:cs="Times New Roman"/>
          <w:i/>
          <w:iCs/>
        </w:rPr>
        <w:t>Am J Infect Control</w:t>
      </w:r>
      <w:r w:rsidRPr="00A54B3D">
        <w:rPr>
          <w:rFonts w:ascii="Times New Roman" w:hAnsi="Times New Roman" w:cs="Times New Roman"/>
        </w:rPr>
        <w:t>. 2007;35:315-318.</w:t>
      </w:r>
    </w:p>
    <w:p w14:paraId="5FAF34FE"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fldChar w:fldCharType="end"/>
      </w:r>
      <w:r w:rsidRPr="00A54B3D">
        <w:rPr>
          <w:rFonts w:ascii="Times New Roman" w:hAnsi="Times New Roman" w:cs="Times New Roman"/>
        </w:rPr>
        <w:t xml:space="preserve">44. </w:t>
      </w:r>
      <w:proofErr w:type="spellStart"/>
      <w:r w:rsidRPr="00A54B3D">
        <w:rPr>
          <w:rFonts w:ascii="Times New Roman" w:hAnsi="Times New Roman" w:cs="Times New Roman"/>
        </w:rPr>
        <w:t>Bettin</w:t>
      </w:r>
      <w:proofErr w:type="spellEnd"/>
      <w:r w:rsidRPr="00A54B3D">
        <w:rPr>
          <w:rFonts w:ascii="Times New Roman" w:hAnsi="Times New Roman" w:cs="Times New Roman"/>
        </w:rPr>
        <w:t xml:space="preserve"> K, </w:t>
      </w:r>
      <w:proofErr w:type="spellStart"/>
      <w:r w:rsidRPr="00A54B3D">
        <w:rPr>
          <w:rFonts w:ascii="Times New Roman" w:hAnsi="Times New Roman" w:cs="Times New Roman"/>
        </w:rPr>
        <w:t>Clabots</w:t>
      </w:r>
      <w:proofErr w:type="spellEnd"/>
      <w:r w:rsidRPr="00A54B3D">
        <w:rPr>
          <w:rFonts w:ascii="Times New Roman" w:hAnsi="Times New Roman" w:cs="Times New Roman"/>
        </w:rPr>
        <w:t xml:space="preserve"> C, </w:t>
      </w:r>
      <w:proofErr w:type="spellStart"/>
      <w:r w:rsidRPr="00A54B3D">
        <w:rPr>
          <w:rFonts w:ascii="Times New Roman" w:hAnsi="Times New Roman" w:cs="Times New Roman"/>
        </w:rPr>
        <w:t>Mathie</w:t>
      </w:r>
      <w:proofErr w:type="spellEnd"/>
      <w:r w:rsidRPr="00A54B3D">
        <w:rPr>
          <w:rFonts w:ascii="Times New Roman" w:hAnsi="Times New Roman" w:cs="Times New Roman"/>
        </w:rPr>
        <w:t xml:space="preserve"> P, Willard K, </w:t>
      </w:r>
      <w:proofErr w:type="spellStart"/>
      <w:r w:rsidRPr="00A54B3D">
        <w:rPr>
          <w:rFonts w:ascii="Times New Roman" w:hAnsi="Times New Roman" w:cs="Times New Roman"/>
        </w:rPr>
        <w:t>Gerding</w:t>
      </w:r>
      <w:proofErr w:type="spellEnd"/>
      <w:r w:rsidRPr="00A54B3D">
        <w:rPr>
          <w:rFonts w:ascii="Times New Roman" w:hAnsi="Times New Roman" w:cs="Times New Roman"/>
        </w:rPr>
        <w:t xml:space="preserve"> DN. Effectiveness of Liquid Soap vs. Chlorhexidine Gluconate for the Removal of Clostridium Difficile from Bare Hands and Gloved Hands. </w:t>
      </w:r>
      <w:r w:rsidRPr="00A54B3D">
        <w:rPr>
          <w:rFonts w:ascii="Times New Roman" w:hAnsi="Times New Roman" w:cs="Times New Roman"/>
          <w:i/>
          <w:iCs/>
        </w:rPr>
        <w:t>Infect Control Hosp Epidemiol</w:t>
      </w:r>
      <w:r w:rsidRPr="00A54B3D">
        <w:rPr>
          <w:rFonts w:ascii="Times New Roman" w:hAnsi="Times New Roman" w:cs="Times New Roman"/>
        </w:rPr>
        <w:t>. 1994;15:697-702.</w:t>
      </w:r>
    </w:p>
    <w:p w14:paraId="5F90CF3C" w14:textId="00767AB1"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45</w:t>
      </w:r>
      <w:r w:rsidRPr="00A54B3D">
        <w:rPr>
          <w:rFonts w:ascii="Times New Roman" w:hAnsi="Times New Roman" w:cs="Times New Roman"/>
        </w:rPr>
        <w:t xml:space="preserve">. </w:t>
      </w:r>
      <w:r w:rsidRPr="00A54B3D">
        <w:rPr>
          <w:rFonts w:ascii="Times New Roman" w:hAnsi="Times New Roman" w:cs="Times New Roman"/>
        </w:rPr>
        <w:tab/>
      </w:r>
      <w:proofErr w:type="spellStart"/>
      <w:r w:rsidRPr="00A54B3D">
        <w:rPr>
          <w:rFonts w:ascii="Times New Roman" w:hAnsi="Times New Roman" w:cs="Times New Roman"/>
        </w:rPr>
        <w:t>Oughton</w:t>
      </w:r>
      <w:proofErr w:type="spellEnd"/>
      <w:r w:rsidRPr="00A54B3D">
        <w:rPr>
          <w:rFonts w:ascii="Times New Roman" w:hAnsi="Times New Roman" w:cs="Times New Roman"/>
        </w:rPr>
        <w:t xml:space="preserve"> MT, Loo VG, </w:t>
      </w:r>
      <w:proofErr w:type="spellStart"/>
      <w:r w:rsidRPr="00A54B3D">
        <w:rPr>
          <w:rFonts w:ascii="Times New Roman" w:hAnsi="Times New Roman" w:cs="Times New Roman"/>
        </w:rPr>
        <w:t>Dendukuri</w:t>
      </w:r>
      <w:proofErr w:type="spellEnd"/>
      <w:r w:rsidRPr="00A54B3D">
        <w:rPr>
          <w:rFonts w:ascii="Times New Roman" w:hAnsi="Times New Roman" w:cs="Times New Roman"/>
        </w:rPr>
        <w:t xml:space="preserve"> N, Fenn S, </w:t>
      </w:r>
      <w:proofErr w:type="spellStart"/>
      <w:r w:rsidRPr="00A54B3D">
        <w:rPr>
          <w:rFonts w:ascii="Times New Roman" w:hAnsi="Times New Roman" w:cs="Times New Roman"/>
        </w:rPr>
        <w:t>Libman</w:t>
      </w:r>
      <w:proofErr w:type="spellEnd"/>
      <w:r w:rsidRPr="00A54B3D">
        <w:rPr>
          <w:rFonts w:ascii="Times New Roman" w:hAnsi="Times New Roman" w:cs="Times New Roman"/>
        </w:rPr>
        <w:t xml:space="preserve"> MD. Hand Hygiene with Soap and Water Is Superior to Alcohol Rub and Antiseptic Wipes for Removal of Clostridium difficile. </w:t>
      </w:r>
      <w:r w:rsidRPr="00A54B3D">
        <w:rPr>
          <w:rFonts w:ascii="Times New Roman" w:hAnsi="Times New Roman" w:cs="Times New Roman"/>
          <w:i/>
          <w:iCs/>
        </w:rPr>
        <w:t>Infect Control Hosp Epidemiol</w:t>
      </w:r>
      <w:r w:rsidRPr="00A54B3D">
        <w:rPr>
          <w:rFonts w:ascii="Times New Roman" w:hAnsi="Times New Roman" w:cs="Times New Roman"/>
        </w:rPr>
        <w:t>. 2009;30:939-944.</w:t>
      </w:r>
    </w:p>
    <w:p w14:paraId="516B1E44" w14:textId="6E4AC986"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46</w:t>
      </w:r>
      <w:r w:rsidRPr="00A54B3D">
        <w:rPr>
          <w:rFonts w:ascii="Times New Roman" w:hAnsi="Times New Roman" w:cs="Times New Roman"/>
        </w:rPr>
        <w:t xml:space="preserve">. </w:t>
      </w:r>
      <w:r w:rsidRPr="00A54B3D">
        <w:rPr>
          <w:rFonts w:ascii="Times New Roman" w:hAnsi="Times New Roman" w:cs="Times New Roman"/>
        </w:rPr>
        <w:tab/>
        <w:t xml:space="preserve">Edmonds SL, </w:t>
      </w:r>
      <w:proofErr w:type="spellStart"/>
      <w:r w:rsidRPr="00A54B3D">
        <w:rPr>
          <w:rFonts w:ascii="Times New Roman" w:hAnsi="Times New Roman" w:cs="Times New Roman"/>
        </w:rPr>
        <w:t>Zapka</w:t>
      </w:r>
      <w:proofErr w:type="spellEnd"/>
      <w:r w:rsidRPr="00A54B3D">
        <w:rPr>
          <w:rFonts w:ascii="Times New Roman" w:hAnsi="Times New Roman" w:cs="Times New Roman"/>
        </w:rPr>
        <w:t xml:space="preserve"> C, Kasper D, et al. Effectiveness of hand hygiene for removal of Clostridium difficile spores from hands. </w:t>
      </w:r>
      <w:r w:rsidRPr="00A54B3D">
        <w:rPr>
          <w:rFonts w:ascii="Times New Roman" w:hAnsi="Times New Roman" w:cs="Times New Roman"/>
          <w:i/>
          <w:iCs/>
        </w:rPr>
        <w:t>Infect Control Hosp Epidemiol</w:t>
      </w:r>
      <w:r w:rsidRPr="00A54B3D">
        <w:rPr>
          <w:rFonts w:ascii="Times New Roman" w:hAnsi="Times New Roman" w:cs="Times New Roman"/>
        </w:rPr>
        <w:t>. 2013;3:302-305.</w:t>
      </w:r>
    </w:p>
    <w:p w14:paraId="1574FF02" w14:textId="62FE1488"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47</w:t>
      </w:r>
      <w:r w:rsidRPr="00A54B3D">
        <w:rPr>
          <w:rFonts w:ascii="Times New Roman" w:hAnsi="Times New Roman" w:cs="Times New Roman"/>
        </w:rPr>
        <w:t xml:space="preserve">. </w:t>
      </w:r>
      <w:r w:rsidRPr="00A54B3D">
        <w:rPr>
          <w:rFonts w:ascii="Times New Roman" w:hAnsi="Times New Roman" w:cs="Times New Roman"/>
        </w:rPr>
        <w:tab/>
      </w:r>
      <w:proofErr w:type="spellStart"/>
      <w:r w:rsidRPr="00A54B3D">
        <w:rPr>
          <w:rFonts w:ascii="Times New Roman" w:hAnsi="Times New Roman" w:cs="Times New Roman"/>
        </w:rPr>
        <w:t>Dierssen-Sotos</w:t>
      </w:r>
      <w:proofErr w:type="spellEnd"/>
      <w:r w:rsidRPr="00A54B3D">
        <w:rPr>
          <w:rFonts w:ascii="Times New Roman" w:hAnsi="Times New Roman" w:cs="Times New Roman"/>
        </w:rPr>
        <w:t xml:space="preserve"> T, </w:t>
      </w:r>
      <w:proofErr w:type="spellStart"/>
      <w:r w:rsidRPr="00A54B3D">
        <w:rPr>
          <w:rFonts w:ascii="Times New Roman" w:hAnsi="Times New Roman" w:cs="Times New Roman"/>
        </w:rPr>
        <w:t>Brugos-Llamazares</w:t>
      </w:r>
      <w:proofErr w:type="spellEnd"/>
      <w:r w:rsidRPr="00A54B3D">
        <w:rPr>
          <w:rFonts w:ascii="Times New Roman" w:hAnsi="Times New Roman" w:cs="Times New Roman"/>
        </w:rPr>
        <w:t xml:space="preserve"> V, Robles-García M, et al. Evaluating the impact of a hand hygiene campaign on improving adherence. </w:t>
      </w:r>
      <w:r w:rsidRPr="00A54B3D">
        <w:rPr>
          <w:rFonts w:ascii="Times New Roman" w:hAnsi="Times New Roman" w:cs="Times New Roman"/>
          <w:i/>
          <w:iCs/>
        </w:rPr>
        <w:t>Am J Infect Control</w:t>
      </w:r>
      <w:r w:rsidRPr="00A54B3D">
        <w:rPr>
          <w:rFonts w:ascii="Times New Roman" w:hAnsi="Times New Roman" w:cs="Times New Roman"/>
        </w:rPr>
        <w:t>. 2010;38:240-243.</w:t>
      </w:r>
    </w:p>
    <w:p w14:paraId="44679D35" w14:textId="08924C0B"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48</w:t>
      </w:r>
      <w:r w:rsidRPr="00A54B3D">
        <w:rPr>
          <w:rFonts w:ascii="Times New Roman" w:hAnsi="Times New Roman" w:cs="Times New Roman"/>
        </w:rPr>
        <w:t xml:space="preserve">. </w:t>
      </w:r>
      <w:r w:rsidRPr="00A54B3D">
        <w:rPr>
          <w:rFonts w:ascii="Times New Roman" w:hAnsi="Times New Roman" w:cs="Times New Roman"/>
        </w:rPr>
        <w:tab/>
        <w:t xml:space="preserve">Randle J, Firth J, Vaughan N. An observational study of hand hygiene compliance in </w:t>
      </w:r>
      <w:proofErr w:type="spellStart"/>
      <w:r w:rsidRPr="00A54B3D">
        <w:rPr>
          <w:rFonts w:ascii="Times New Roman" w:hAnsi="Times New Roman" w:cs="Times New Roman"/>
        </w:rPr>
        <w:t>paediatric</w:t>
      </w:r>
      <w:proofErr w:type="spellEnd"/>
      <w:r w:rsidRPr="00A54B3D">
        <w:rPr>
          <w:rFonts w:ascii="Times New Roman" w:hAnsi="Times New Roman" w:cs="Times New Roman"/>
        </w:rPr>
        <w:t xml:space="preserve"> wards. </w:t>
      </w:r>
      <w:r w:rsidRPr="00A54B3D">
        <w:rPr>
          <w:rFonts w:ascii="Times New Roman" w:hAnsi="Times New Roman" w:cs="Times New Roman"/>
          <w:i/>
          <w:iCs/>
        </w:rPr>
        <w:t xml:space="preserve">J Clin </w:t>
      </w:r>
      <w:proofErr w:type="spellStart"/>
      <w:r w:rsidRPr="00A54B3D">
        <w:rPr>
          <w:rFonts w:ascii="Times New Roman" w:hAnsi="Times New Roman" w:cs="Times New Roman"/>
          <w:i/>
          <w:iCs/>
        </w:rPr>
        <w:t>Nurs</w:t>
      </w:r>
      <w:proofErr w:type="spellEnd"/>
      <w:r w:rsidRPr="00A54B3D">
        <w:rPr>
          <w:rFonts w:ascii="Times New Roman" w:hAnsi="Times New Roman" w:cs="Times New Roman"/>
        </w:rPr>
        <w:t>. 2013;22:2586-2592.</w:t>
      </w:r>
    </w:p>
    <w:p w14:paraId="5606DDE8" w14:textId="0A22CB59"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49</w:t>
      </w:r>
      <w:r w:rsidRPr="00A54B3D">
        <w:rPr>
          <w:rFonts w:ascii="Times New Roman" w:hAnsi="Times New Roman" w:cs="Times New Roman"/>
        </w:rPr>
        <w:t xml:space="preserve">. </w:t>
      </w:r>
      <w:r w:rsidRPr="00A54B3D">
        <w:rPr>
          <w:rFonts w:ascii="Times New Roman" w:hAnsi="Times New Roman" w:cs="Times New Roman"/>
        </w:rPr>
        <w:tab/>
      </w:r>
      <w:proofErr w:type="spellStart"/>
      <w:r w:rsidRPr="00A54B3D">
        <w:rPr>
          <w:rFonts w:ascii="Times New Roman" w:hAnsi="Times New Roman" w:cs="Times New Roman"/>
        </w:rPr>
        <w:t>Monistrol</w:t>
      </w:r>
      <w:proofErr w:type="spellEnd"/>
      <w:r w:rsidRPr="00A54B3D">
        <w:rPr>
          <w:rFonts w:ascii="Times New Roman" w:hAnsi="Times New Roman" w:cs="Times New Roman"/>
        </w:rPr>
        <w:t xml:space="preserve"> O, </w:t>
      </w:r>
      <w:proofErr w:type="spellStart"/>
      <w:r w:rsidRPr="00A54B3D">
        <w:rPr>
          <w:rFonts w:ascii="Times New Roman" w:hAnsi="Times New Roman" w:cs="Times New Roman"/>
        </w:rPr>
        <w:t>Calbo</w:t>
      </w:r>
      <w:proofErr w:type="spellEnd"/>
      <w:r w:rsidRPr="00A54B3D">
        <w:rPr>
          <w:rFonts w:ascii="Times New Roman" w:hAnsi="Times New Roman" w:cs="Times New Roman"/>
        </w:rPr>
        <w:t xml:space="preserve"> E, </w:t>
      </w:r>
      <w:proofErr w:type="spellStart"/>
      <w:r w:rsidRPr="00A54B3D">
        <w:rPr>
          <w:rFonts w:ascii="Times New Roman" w:hAnsi="Times New Roman" w:cs="Times New Roman"/>
        </w:rPr>
        <w:t>Riera</w:t>
      </w:r>
      <w:proofErr w:type="spellEnd"/>
      <w:r w:rsidRPr="00A54B3D">
        <w:rPr>
          <w:rFonts w:ascii="Times New Roman" w:hAnsi="Times New Roman" w:cs="Times New Roman"/>
        </w:rPr>
        <w:t xml:space="preserve"> M, et al. Impact of a hand hygiene educational </w:t>
      </w:r>
      <w:proofErr w:type="spellStart"/>
      <w:r w:rsidRPr="00A54B3D">
        <w:rPr>
          <w:rFonts w:ascii="Times New Roman" w:hAnsi="Times New Roman" w:cs="Times New Roman"/>
        </w:rPr>
        <w:t>programme</w:t>
      </w:r>
      <w:proofErr w:type="spellEnd"/>
      <w:r w:rsidRPr="00A54B3D">
        <w:rPr>
          <w:rFonts w:ascii="Times New Roman" w:hAnsi="Times New Roman" w:cs="Times New Roman"/>
        </w:rPr>
        <w:t xml:space="preserve"> on hospital-acquired infections in medical wards. </w:t>
      </w:r>
      <w:r w:rsidRPr="00A54B3D">
        <w:rPr>
          <w:rFonts w:ascii="Times New Roman" w:hAnsi="Times New Roman" w:cs="Times New Roman"/>
          <w:i/>
          <w:iCs/>
        </w:rPr>
        <w:t>Clin Microbiol Infect</w:t>
      </w:r>
      <w:r w:rsidRPr="00A54B3D">
        <w:rPr>
          <w:rFonts w:ascii="Times New Roman" w:hAnsi="Times New Roman" w:cs="Times New Roman"/>
        </w:rPr>
        <w:t>. 2012;18:1212-1218.</w:t>
      </w:r>
    </w:p>
    <w:p w14:paraId="607BFD72" w14:textId="6D448463"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50</w:t>
      </w:r>
      <w:r w:rsidRPr="00A54B3D">
        <w:rPr>
          <w:rFonts w:ascii="Times New Roman" w:hAnsi="Times New Roman" w:cs="Times New Roman"/>
        </w:rPr>
        <w:t xml:space="preserve">. </w:t>
      </w:r>
      <w:r w:rsidRPr="00A54B3D">
        <w:rPr>
          <w:rFonts w:ascii="Times New Roman" w:hAnsi="Times New Roman" w:cs="Times New Roman"/>
        </w:rPr>
        <w:tab/>
        <w:t xml:space="preserve">Tromp M, Huis A, de </w:t>
      </w:r>
      <w:proofErr w:type="spellStart"/>
      <w:r w:rsidRPr="00A54B3D">
        <w:rPr>
          <w:rFonts w:ascii="Times New Roman" w:hAnsi="Times New Roman" w:cs="Times New Roman"/>
        </w:rPr>
        <w:t>Guchteneire</w:t>
      </w:r>
      <w:proofErr w:type="spellEnd"/>
      <w:r w:rsidRPr="00A54B3D">
        <w:rPr>
          <w:rFonts w:ascii="Times New Roman" w:hAnsi="Times New Roman" w:cs="Times New Roman"/>
        </w:rPr>
        <w:t xml:space="preserve"> I, et al. The short-term and long-term effectiveness of a multidisciplinary hand hygiene improvement program. </w:t>
      </w:r>
      <w:r w:rsidRPr="00A54B3D">
        <w:rPr>
          <w:rFonts w:ascii="Times New Roman" w:hAnsi="Times New Roman" w:cs="Times New Roman"/>
          <w:i/>
          <w:iCs/>
        </w:rPr>
        <w:t>Am J Infect Control</w:t>
      </w:r>
      <w:r w:rsidRPr="00A54B3D">
        <w:rPr>
          <w:rFonts w:ascii="Times New Roman" w:hAnsi="Times New Roman" w:cs="Times New Roman"/>
        </w:rPr>
        <w:t>. 2012;40:732-736.</w:t>
      </w:r>
    </w:p>
    <w:p w14:paraId="0FB6FB66" w14:textId="6667C576"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51</w:t>
      </w:r>
      <w:r w:rsidRPr="00A54B3D">
        <w:rPr>
          <w:rFonts w:ascii="Times New Roman" w:hAnsi="Times New Roman" w:cs="Times New Roman"/>
        </w:rPr>
        <w:t xml:space="preserve">. </w:t>
      </w:r>
      <w:r w:rsidRPr="00A54B3D">
        <w:rPr>
          <w:rFonts w:ascii="Times New Roman" w:hAnsi="Times New Roman" w:cs="Times New Roman"/>
        </w:rPr>
        <w:tab/>
      </w:r>
      <w:proofErr w:type="spellStart"/>
      <w:r w:rsidRPr="00A54B3D">
        <w:rPr>
          <w:rFonts w:ascii="Times New Roman" w:hAnsi="Times New Roman" w:cs="Times New Roman"/>
        </w:rPr>
        <w:t>Kowitt</w:t>
      </w:r>
      <w:proofErr w:type="spellEnd"/>
      <w:r w:rsidRPr="00A54B3D">
        <w:rPr>
          <w:rFonts w:ascii="Times New Roman" w:hAnsi="Times New Roman" w:cs="Times New Roman"/>
        </w:rPr>
        <w:t xml:space="preserve"> B, Jefferson J, </w:t>
      </w:r>
      <w:proofErr w:type="spellStart"/>
      <w:r w:rsidRPr="00A54B3D">
        <w:rPr>
          <w:rFonts w:ascii="Times New Roman" w:hAnsi="Times New Roman" w:cs="Times New Roman"/>
        </w:rPr>
        <w:t>Mermel</w:t>
      </w:r>
      <w:proofErr w:type="spellEnd"/>
      <w:r w:rsidRPr="00A54B3D">
        <w:rPr>
          <w:rFonts w:ascii="Times New Roman" w:hAnsi="Times New Roman" w:cs="Times New Roman"/>
        </w:rPr>
        <w:t xml:space="preserve"> LA. Factors associated with hand hygiene compliance at a tertiary care teaching hospital. </w:t>
      </w:r>
      <w:r w:rsidRPr="00A54B3D">
        <w:rPr>
          <w:rFonts w:ascii="Times New Roman" w:hAnsi="Times New Roman" w:cs="Times New Roman"/>
          <w:i/>
          <w:iCs/>
        </w:rPr>
        <w:t>Infect Control Hosp Epidemiol</w:t>
      </w:r>
      <w:r w:rsidRPr="00A54B3D">
        <w:rPr>
          <w:rFonts w:ascii="Times New Roman" w:hAnsi="Times New Roman" w:cs="Times New Roman"/>
        </w:rPr>
        <w:t>. 2013;34:1146-1152.</w:t>
      </w:r>
    </w:p>
    <w:p w14:paraId="79D72AA1" w14:textId="65AB6B82"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52</w:t>
      </w:r>
      <w:r w:rsidRPr="00A54B3D">
        <w:rPr>
          <w:rFonts w:ascii="Times New Roman" w:hAnsi="Times New Roman" w:cs="Times New Roman"/>
        </w:rPr>
        <w:t xml:space="preserve">. </w:t>
      </w:r>
      <w:r w:rsidRPr="00A54B3D">
        <w:rPr>
          <w:rFonts w:ascii="Times New Roman" w:hAnsi="Times New Roman" w:cs="Times New Roman"/>
        </w:rPr>
        <w:tab/>
        <w:t xml:space="preserve">Mestre G, </w:t>
      </w:r>
      <w:proofErr w:type="spellStart"/>
      <w:r w:rsidRPr="00A54B3D">
        <w:rPr>
          <w:rFonts w:ascii="Times New Roman" w:hAnsi="Times New Roman" w:cs="Times New Roman"/>
        </w:rPr>
        <w:t>Berbel</w:t>
      </w:r>
      <w:proofErr w:type="spellEnd"/>
      <w:r w:rsidRPr="00A54B3D">
        <w:rPr>
          <w:rFonts w:ascii="Times New Roman" w:hAnsi="Times New Roman" w:cs="Times New Roman"/>
        </w:rPr>
        <w:t xml:space="preserve"> C, </w:t>
      </w:r>
      <w:proofErr w:type="spellStart"/>
      <w:r w:rsidRPr="00A54B3D">
        <w:rPr>
          <w:rFonts w:ascii="Times New Roman" w:hAnsi="Times New Roman" w:cs="Times New Roman"/>
        </w:rPr>
        <w:t>Tortajada</w:t>
      </w:r>
      <w:proofErr w:type="spellEnd"/>
      <w:r w:rsidRPr="00A54B3D">
        <w:rPr>
          <w:rFonts w:ascii="Times New Roman" w:hAnsi="Times New Roman" w:cs="Times New Roman"/>
        </w:rPr>
        <w:t xml:space="preserve"> P, et al. “The 3/3 Strategy”: A Successful Multifaceted Hospital Wide Hand Hygiene Intervention Based on WHO and Continuous Quality Improvement Methodology. </w:t>
      </w:r>
      <w:r w:rsidRPr="00A54B3D">
        <w:rPr>
          <w:rFonts w:ascii="Times New Roman" w:hAnsi="Times New Roman" w:cs="Times New Roman"/>
          <w:i/>
          <w:iCs/>
        </w:rPr>
        <w:t>PLOS ONE</w:t>
      </w:r>
      <w:r w:rsidRPr="00A54B3D">
        <w:rPr>
          <w:rFonts w:ascii="Times New Roman" w:hAnsi="Times New Roman" w:cs="Times New Roman"/>
        </w:rPr>
        <w:t>. 2012;7:e47200.</w:t>
      </w:r>
    </w:p>
    <w:p w14:paraId="4E8B53A1" w14:textId="786BCFEE"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53</w:t>
      </w:r>
      <w:r w:rsidRPr="00A54B3D">
        <w:rPr>
          <w:rFonts w:ascii="Times New Roman" w:hAnsi="Times New Roman" w:cs="Times New Roman"/>
        </w:rPr>
        <w:t xml:space="preserve">. </w:t>
      </w:r>
      <w:r w:rsidRPr="00A54B3D">
        <w:rPr>
          <w:rFonts w:ascii="Times New Roman" w:hAnsi="Times New Roman" w:cs="Times New Roman"/>
        </w:rPr>
        <w:tab/>
        <w:t xml:space="preserve">Eldridge NE, Woods SS, Bonello RS, et al. Using the Six Sigma Process to Implement the Centers for Disease Control and Prevention Guideline for Hand Hygiene in 4 Intensive Care Units. </w:t>
      </w:r>
      <w:r w:rsidRPr="00A54B3D">
        <w:rPr>
          <w:rFonts w:ascii="Times New Roman" w:hAnsi="Times New Roman" w:cs="Times New Roman"/>
          <w:i/>
          <w:iCs/>
        </w:rPr>
        <w:t>J Gen Intern Med</w:t>
      </w:r>
      <w:r w:rsidRPr="00A54B3D">
        <w:rPr>
          <w:rFonts w:ascii="Times New Roman" w:hAnsi="Times New Roman" w:cs="Times New Roman"/>
        </w:rPr>
        <w:t>. 2006;21:S35-S42.</w:t>
      </w:r>
    </w:p>
    <w:p w14:paraId="52142C1E" w14:textId="6B345B63"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54</w:t>
      </w:r>
      <w:r w:rsidRPr="00A54B3D">
        <w:rPr>
          <w:rFonts w:ascii="Times New Roman" w:hAnsi="Times New Roman" w:cs="Times New Roman"/>
        </w:rPr>
        <w:t xml:space="preserve">. </w:t>
      </w:r>
      <w:r w:rsidRPr="00A54B3D">
        <w:rPr>
          <w:rFonts w:ascii="Times New Roman" w:hAnsi="Times New Roman" w:cs="Times New Roman"/>
        </w:rPr>
        <w:tab/>
      </w:r>
      <w:proofErr w:type="spellStart"/>
      <w:r w:rsidRPr="00A54B3D">
        <w:rPr>
          <w:rFonts w:ascii="Times New Roman" w:hAnsi="Times New Roman" w:cs="Times New Roman"/>
        </w:rPr>
        <w:t>Zerr</w:t>
      </w:r>
      <w:proofErr w:type="spellEnd"/>
      <w:r w:rsidRPr="00A54B3D">
        <w:rPr>
          <w:rFonts w:ascii="Times New Roman" w:hAnsi="Times New Roman" w:cs="Times New Roman"/>
        </w:rPr>
        <w:t xml:space="preserve"> DM, Allpress AL, Heath J, </w:t>
      </w:r>
      <w:proofErr w:type="spellStart"/>
      <w:r w:rsidRPr="00A54B3D">
        <w:rPr>
          <w:rFonts w:ascii="Times New Roman" w:hAnsi="Times New Roman" w:cs="Times New Roman"/>
        </w:rPr>
        <w:t>Bornemann</w:t>
      </w:r>
      <w:proofErr w:type="spellEnd"/>
      <w:r w:rsidRPr="00A54B3D">
        <w:rPr>
          <w:rFonts w:ascii="Times New Roman" w:hAnsi="Times New Roman" w:cs="Times New Roman"/>
        </w:rPr>
        <w:t xml:space="preserve"> R, Bennett E. Decreasing hospital-associated rotavirus infection: a multidisciplinary hand hygiene campaign in a children’s hospital. </w:t>
      </w:r>
      <w:proofErr w:type="spellStart"/>
      <w:r w:rsidRPr="00A54B3D">
        <w:rPr>
          <w:rFonts w:ascii="Times New Roman" w:hAnsi="Times New Roman" w:cs="Times New Roman"/>
          <w:i/>
          <w:iCs/>
        </w:rPr>
        <w:t>Pediatr</w:t>
      </w:r>
      <w:proofErr w:type="spellEnd"/>
      <w:r w:rsidRPr="00A54B3D">
        <w:rPr>
          <w:rFonts w:ascii="Times New Roman" w:hAnsi="Times New Roman" w:cs="Times New Roman"/>
          <w:i/>
          <w:iCs/>
        </w:rPr>
        <w:t xml:space="preserve"> Infect Dis J</w:t>
      </w:r>
      <w:r w:rsidRPr="00A54B3D">
        <w:rPr>
          <w:rFonts w:ascii="Times New Roman" w:hAnsi="Times New Roman" w:cs="Times New Roman"/>
        </w:rPr>
        <w:t>. 2005;24:397-403.</w:t>
      </w:r>
    </w:p>
    <w:p w14:paraId="6AED5290" w14:textId="42B4A0D0"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55</w:t>
      </w:r>
      <w:r w:rsidRPr="00A54B3D">
        <w:rPr>
          <w:rFonts w:ascii="Times New Roman" w:hAnsi="Times New Roman" w:cs="Times New Roman"/>
        </w:rPr>
        <w:t xml:space="preserve">. </w:t>
      </w:r>
      <w:r w:rsidRPr="00A54B3D">
        <w:rPr>
          <w:rFonts w:ascii="Times New Roman" w:hAnsi="Times New Roman" w:cs="Times New Roman"/>
        </w:rPr>
        <w:tab/>
        <w:t xml:space="preserve">Mayer J, Mooney B, </w:t>
      </w:r>
      <w:proofErr w:type="spellStart"/>
      <w:r w:rsidRPr="00A54B3D">
        <w:rPr>
          <w:rFonts w:ascii="Times New Roman" w:hAnsi="Times New Roman" w:cs="Times New Roman"/>
        </w:rPr>
        <w:t>Gundlapalli</w:t>
      </w:r>
      <w:proofErr w:type="spellEnd"/>
      <w:r w:rsidRPr="00A54B3D">
        <w:rPr>
          <w:rFonts w:ascii="Times New Roman" w:hAnsi="Times New Roman" w:cs="Times New Roman"/>
        </w:rPr>
        <w:t xml:space="preserve"> A, et al. Dissemination and sustainability of a hospital-wide hand hygiene program emphasizing positive reinforcement. </w:t>
      </w:r>
      <w:r w:rsidRPr="00A54B3D">
        <w:rPr>
          <w:rFonts w:ascii="Times New Roman" w:hAnsi="Times New Roman" w:cs="Times New Roman"/>
          <w:i/>
          <w:iCs/>
        </w:rPr>
        <w:t>Infect Control Hosp Epidemiol</w:t>
      </w:r>
      <w:r w:rsidRPr="00A54B3D">
        <w:rPr>
          <w:rFonts w:ascii="Times New Roman" w:hAnsi="Times New Roman" w:cs="Times New Roman"/>
        </w:rPr>
        <w:t>. 2011;32:59-66.</w:t>
      </w:r>
    </w:p>
    <w:p w14:paraId="2D854C15" w14:textId="1B4B9033"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lastRenderedPageBreak/>
        <w:t>56</w:t>
      </w:r>
      <w:r w:rsidRPr="00A54B3D">
        <w:rPr>
          <w:rFonts w:ascii="Times New Roman" w:hAnsi="Times New Roman" w:cs="Times New Roman"/>
        </w:rPr>
        <w:t xml:space="preserve">. </w:t>
      </w:r>
      <w:r w:rsidRPr="00A54B3D">
        <w:rPr>
          <w:rFonts w:ascii="Times New Roman" w:hAnsi="Times New Roman" w:cs="Times New Roman"/>
        </w:rPr>
        <w:tab/>
        <w:t xml:space="preserve">Muto CA, Blank MK, Marsh JW, et al. Control of an Outbreak of Infection with the Hypervirulent Clostridium difficile BI Strain in a University Hospital Using a Comprehensive “Bundle” Approach. </w:t>
      </w:r>
      <w:r w:rsidRPr="00A54B3D">
        <w:rPr>
          <w:rFonts w:ascii="Times New Roman" w:hAnsi="Times New Roman" w:cs="Times New Roman"/>
          <w:i/>
          <w:iCs/>
        </w:rPr>
        <w:t>Clin Infect Dis</w:t>
      </w:r>
      <w:r w:rsidRPr="00A54B3D">
        <w:rPr>
          <w:rFonts w:ascii="Times New Roman" w:hAnsi="Times New Roman" w:cs="Times New Roman"/>
        </w:rPr>
        <w:t>. 2007;45:1266-1273.</w:t>
      </w:r>
    </w:p>
    <w:p w14:paraId="6DC49F83" w14:textId="6C399155"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57</w:t>
      </w:r>
      <w:r w:rsidRPr="00A54B3D">
        <w:rPr>
          <w:rFonts w:ascii="Times New Roman" w:hAnsi="Times New Roman" w:cs="Times New Roman"/>
        </w:rPr>
        <w:t xml:space="preserve">. </w:t>
      </w:r>
      <w:r w:rsidRPr="00A54B3D">
        <w:rPr>
          <w:rFonts w:ascii="Times New Roman" w:hAnsi="Times New Roman" w:cs="Times New Roman"/>
        </w:rPr>
        <w:tab/>
        <w:t xml:space="preserve">Grant AM, Hofmann DA. It’s Not All About Me: Motivating Hand Hygiene Among Health Care Professionals by Focusing on Patients. </w:t>
      </w:r>
      <w:r w:rsidRPr="00A54B3D">
        <w:rPr>
          <w:rFonts w:ascii="Times New Roman" w:hAnsi="Times New Roman" w:cs="Times New Roman"/>
          <w:i/>
          <w:iCs/>
        </w:rPr>
        <w:t>Psychol Sci</w:t>
      </w:r>
      <w:r w:rsidRPr="00A54B3D">
        <w:rPr>
          <w:rFonts w:ascii="Times New Roman" w:hAnsi="Times New Roman" w:cs="Times New Roman"/>
        </w:rPr>
        <w:t>. 2011;22:1494-1499.</w:t>
      </w:r>
    </w:p>
    <w:p w14:paraId="2B285549" w14:textId="76F63205"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58</w:t>
      </w:r>
      <w:r w:rsidRPr="00A54B3D">
        <w:rPr>
          <w:rFonts w:ascii="Times New Roman" w:hAnsi="Times New Roman" w:cs="Times New Roman"/>
        </w:rPr>
        <w:t xml:space="preserve">. </w:t>
      </w:r>
      <w:r w:rsidRPr="00A54B3D">
        <w:rPr>
          <w:rFonts w:ascii="Times New Roman" w:hAnsi="Times New Roman" w:cs="Times New Roman"/>
        </w:rPr>
        <w:tab/>
        <w:t xml:space="preserve">Crews JD, Whaley E, </w:t>
      </w:r>
      <w:proofErr w:type="spellStart"/>
      <w:r w:rsidRPr="00A54B3D">
        <w:rPr>
          <w:rFonts w:ascii="Times New Roman" w:hAnsi="Times New Roman" w:cs="Times New Roman"/>
        </w:rPr>
        <w:t>Syblik</w:t>
      </w:r>
      <w:proofErr w:type="spellEnd"/>
      <w:r w:rsidRPr="00A54B3D">
        <w:rPr>
          <w:rFonts w:ascii="Times New Roman" w:hAnsi="Times New Roman" w:cs="Times New Roman"/>
        </w:rPr>
        <w:t xml:space="preserve"> D, Starke J. Sustained Improvement in Hand Hygiene at a Children’s Hospital. </w:t>
      </w:r>
      <w:r w:rsidRPr="00A54B3D">
        <w:rPr>
          <w:rFonts w:ascii="Times New Roman" w:hAnsi="Times New Roman" w:cs="Times New Roman"/>
          <w:i/>
          <w:iCs/>
        </w:rPr>
        <w:t>Infect Control Hosp Epidemiol</w:t>
      </w:r>
      <w:r w:rsidRPr="00A54B3D">
        <w:rPr>
          <w:rFonts w:ascii="Times New Roman" w:hAnsi="Times New Roman" w:cs="Times New Roman"/>
        </w:rPr>
        <w:t>. 2013;34:751-753.</w:t>
      </w:r>
    </w:p>
    <w:p w14:paraId="455C8C30" w14:textId="7DB78E15"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59</w:t>
      </w:r>
      <w:r w:rsidRPr="00A54B3D">
        <w:rPr>
          <w:rFonts w:ascii="Times New Roman" w:hAnsi="Times New Roman" w:cs="Times New Roman"/>
        </w:rPr>
        <w:t xml:space="preserve">. </w:t>
      </w:r>
      <w:r w:rsidRPr="00A54B3D">
        <w:rPr>
          <w:rFonts w:ascii="Times New Roman" w:hAnsi="Times New Roman" w:cs="Times New Roman"/>
        </w:rPr>
        <w:tab/>
        <w:t xml:space="preserve">Grayson ML, Russo PL, Cruickshank M, et al. Outcomes from the first 2 years of the Australian National Hand Hygiene Initiative. </w:t>
      </w:r>
      <w:r w:rsidRPr="00A54B3D">
        <w:rPr>
          <w:rFonts w:ascii="Times New Roman" w:hAnsi="Times New Roman" w:cs="Times New Roman"/>
          <w:i/>
          <w:iCs/>
        </w:rPr>
        <w:t>Med J Aust</w:t>
      </w:r>
      <w:r w:rsidRPr="00A54B3D">
        <w:rPr>
          <w:rFonts w:ascii="Times New Roman" w:hAnsi="Times New Roman" w:cs="Times New Roman"/>
        </w:rPr>
        <w:t>. 2011;195:615-619.</w:t>
      </w:r>
    </w:p>
    <w:p w14:paraId="0A7AEFE6" w14:textId="4E9E8ADD"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60</w:t>
      </w:r>
      <w:r w:rsidRPr="00A54B3D">
        <w:rPr>
          <w:rFonts w:ascii="Times New Roman" w:hAnsi="Times New Roman" w:cs="Times New Roman"/>
        </w:rPr>
        <w:t xml:space="preserve">. </w:t>
      </w:r>
      <w:r w:rsidRPr="00A54B3D">
        <w:rPr>
          <w:rFonts w:ascii="Times New Roman" w:hAnsi="Times New Roman" w:cs="Times New Roman"/>
        </w:rPr>
        <w:tab/>
      </w:r>
      <w:proofErr w:type="spellStart"/>
      <w:r w:rsidRPr="00A54B3D">
        <w:rPr>
          <w:rFonts w:ascii="Times New Roman" w:hAnsi="Times New Roman" w:cs="Times New Roman"/>
        </w:rPr>
        <w:t>Pittet</w:t>
      </w:r>
      <w:proofErr w:type="spellEnd"/>
      <w:r w:rsidRPr="00A54B3D">
        <w:rPr>
          <w:rFonts w:ascii="Times New Roman" w:hAnsi="Times New Roman" w:cs="Times New Roman"/>
        </w:rPr>
        <w:t xml:space="preserve"> D, Simon A, </w:t>
      </w:r>
      <w:proofErr w:type="spellStart"/>
      <w:r w:rsidRPr="00A54B3D">
        <w:rPr>
          <w:rFonts w:ascii="Times New Roman" w:hAnsi="Times New Roman" w:cs="Times New Roman"/>
        </w:rPr>
        <w:t>Hugonnet</w:t>
      </w:r>
      <w:proofErr w:type="spellEnd"/>
      <w:r w:rsidRPr="00A54B3D">
        <w:rPr>
          <w:rFonts w:ascii="Times New Roman" w:hAnsi="Times New Roman" w:cs="Times New Roman"/>
        </w:rPr>
        <w:t xml:space="preserve"> S, Pessoa-Silva CL, </w:t>
      </w:r>
      <w:proofErr w:type="spellStart"/>
      <w:r w:rsidRPr="00A54B3D">
        <w:rPr>
          <w:rFonts w:ascii="Times New Roman" w:hAnsi="Times New Roman" w:cs="Times New Roman"/>
        </w:rPr>
        <w:t>Sauvan</w:t>
      </w:r>
      <w:proofErr w:type="spellEnd"/>
      <w:r w:rsidRPr="00A54B3D">
        <w:rPr>
          <w:rFonts w:ascii="Times New Roman" w:hAnsi="Times New Roman" w:cs="Times New Roman"/>
        </w:rPr>
        <w:t xml:space="preserve"> V, </w:t>
      </w:r>
      <w:proofErr w:type="spellStart"/>
      <w:r w:rsidRPr="00A54B3D">
        <w:rPr>
          <w:rFonts w:ascii="Times New Roman" w:hAnsi="Times New Roman" w:cs="Times New Roman"/>
        </w:rPr>
        <w:t>Perneger</w:t>
      </w:r>
      <w:proofErr w:type="spellEnd"/>
      <w:r w:rsidRPr="00A54B3D">
        <w:rPr>
          <w:rFonts w:ascii="Times New Roman" w:hAnsi="Times New Roman" w:cs="Times New Roman"/>
        </w:rPr>
        <w:t xml:space="preserve"> TV. Hand hygiene among physicians: performance, beliefs, and perceptions. </w:t>
      </w:r>
      <w:r w:rsidRPr="00A54B3D">
        <w:rPr>
          <w:rFonts w:ascii="Times New Roman" w:hAnsi="Times New Roman" w:cs="Times New Roman"/>
          <w:i/>
          <w:iCs/>
        </w:rPr>
        <w:t>Ann Intern Med</w:t>
      </w:r>
      <w:r w:rsidRPr="00A54B3D">
        <w:rPr>
          <w:rFonts w:ascii="Times New Roman" w:hAnsi="Times New Roman" w:cs="Times New Roman"/>
        </w:rPr>
        <w:t>. 2004;141:1-8.</w:t>
      </w:r>
    </w:p>
    <w:p w14:paraId="2951F198" w14:textId="73382C74"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61</w:t>
      </w:r>
      <w:r w:rsidRPr="00A54B3D">
        <w:rPr>
          <w:rFonts w:ascii="Times New Roman" w:hAnsi="Times New Roman" w:cs="Times New Roman"/>
        </w:rPr>
        <w:t xml:space="preserve">. </w:t>
      </w:r>
      <w:r w:rsidRPr="00A54B3D">
        <w:rPr>
          <w:rFonts w:ascii="Times New Roman" w:hAnsi="Times New Roman" w:cs="Times New Roman"/>
        </w:rPr>
        <w:tab/>
        <w:t xml:space="preserve">Clock SA, Cohen B, </w:t>
      </w:r>
      <w:proofErr w:type="spellStart"/>
      <w:r w:rsidRPr="00A54B3D">
        <w:rPr>
          <w:rFonts w:ascii="Times New Roman" w:hAnsi="Times New Roman" w:cs="Times New Roman"/>
        </w:rPr>
        <w:t>Behta</w:t>
      </w:r>
      <w:proofErr w:type="spellEnd"/>
      <w:r w:rsidRPr="00A54B3D">
        <w:rPr>
          <w:rFonts w:ascii="Times New Roman" w:hAnsi="Times New Roman" w:cs="Times New Roman"/>
        </w:rPr>
        <w:t xml:space="preserve"> M, Ross B, Larson EL. Contact Precautions for Multidrug-Resistant Organisms (MDROs): Current Recommendations and Actual Practice. </w:t>
      </w:r>
      <w:r w:rsidRPr="00A54B3D">
        <w:rPr>
          <w:rFonts w:ascii="Times New Roman" w:hAnsi="Times New Roman" w:cs="Times New Roman"/>
          <w:i/>
          <w:iCs/>
        </w:rPr>
        <w:t>Am J Infect Control</w:t>
      </w:r>
      <w:r w:rsidRPr="00A54B3D">
        <w:rPr>
          <w:rFonts w:ascii="Times New Roman" w:hAnsi="Times New Roman" w:cs="Times New Roman"/>
        </w:rPr>
        <w:t>. 2010;38:105-111.</w:t>
      </w:r>
    </w:p>
    <w:p w14:paraId="47AE200C" w14:textId="6CA89E63"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62</w:t>
      </w:r>
      <w:r w:rsidRPr="00A54B3D">
        <w:rPr>
          <w:rFonts w:ascii="Times New Roman" w:hAnsi="Times New Roman" w:cs="Times New Roman"/>
        </w:rPr>
        <w:t xml:space="preserve">. </w:t>
      </w:r>
      <w:r w:rsidRPr="00A54B3D">
        <w:rPr>
          <w:rFonts w:ascii="Times New Roman" w:hAnsi="Times New Roman" w:cs="Times New Roman"/>
        </w:rPr>
        <w:tab/>
        <w:t xml:space="preserve">Birnbach DJ, Rosen LF, Fitzpatrick M, </w:t>
      </w:r>
      <w:proofErr w:type="spellStart"/>
      <w:r w:rsidRPr="00A54B3D">
        <w:rPr>
          <w:rFonts w:ascii="Times New Roman" w:hAnsi="Times New Roman" w:cs="Times New Roman"/>
        </w:rPr>
        <w:t>Arheart</w:t>
      </w:r>
      <w:proofErr w:type="spellEnd"/>
      <w:r w:rsidRPr="00A54B3D">
        <w:rPr>
          <w:rFonts w:ascii="Times New Roman" w:hAnsi="Times New Roman" w:cs="Times New Roman"/>
        </w:rPr>
        <w:t xml:space="preserve"> KL, Munoz-Price LS. An evaluation of hand hygiene in an intensive care unit: Are visitors a potential vector for pathogens? </w:t>
      </w:r>
      <w:r w:rsidRPr="00A54B3D">
        <w:rPr>
          <w:rFonts w:ascii="Times New Roman" w:hAnsi="Times New Roman" w:cs="Times New Roman"/>
          <w:i/>
          <w:iCs/>
        </w:rPr>
        <w:t>J Infect Public Health</w:t>
      </w:r>
      <w:r w:rsidRPr="00A54B3D">
        <w:rPr>
          <w:rFonts w:ascii="Times New Roman" w:hAnsi="Times New Roman" w:cs="Times New Roman"/>
        </w:rPr>
        <w:t>. 2015;8:570-574.</w:t>
      </w:r>
    </w:p>
    <w:p w14:paraId="7E103F4D" w14:textId="49012678"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63</w:t>
      </w:r>
      <w:r w:rsidRPr="00A54B3D">
        <w:rPr>
          <w:rFonts w:ascii="Times New Roman" w:hAnsi="Times New Roman" w:cs="Times New Roman"/>
        </w:rPr>
        <w:t xml:space="preserve">. </w:t>
      </w:r>
      <w:r w:rsidRPr="00A54B3D">
        <w:rPr>
          <w:rFonts w:ascii="Times New Roman" w:hAnsi="Times New Roman" w:cs="Times New Roman"/>
        </w:rPr>
        <w:tab/>
        <w:t xml:space="preserve">Randle J, Arthur A, Vaughan N, </w:t>
      </w:r>
      <w:proofErr w:type="spellStart"/>
      <w:r w:rsidRPr="00A54B3D">
        <w:rPr>
          <w:rFonts w:ascii="Times New Roman" w:hAnsi="Times New Roman" w:cs="Times New Roman"/>
        </w:rPr>
        <w:t>Wharrad</w:t>
      </w:r>
      <w:proofErr w:type="spellEnd"/>
      <w:r w:rsidRPr="00A54B3D">
        <w:rPr>
          <w:rFonts w:ascii="Times New Roman" w:hAnsi="Times New Roman" w:cs="Times New Roman"/>
        </w:rPr>
        <w:t xml:space="preserve"> H, Windle R. An observational study of hand hygiene adherence following the introduction of an education intervention. </w:t>
      </w:r>
      <w:r w:rsidRPr="00A54B3D">
        <w:rPr>
          <w:rFonts w:ascii="Times New Roman" w:hAnsi="Times New Roman" w:cs="Times New Roman"/>
          <w:i/>
          <w:iCs/>
        </w:rPr>
        <w:t>J Infect Prev</w:t>
      </w:r>
      <w:r w:rsidRPr="00A54B3D">
        <w:rPr>
          <w:rFonts w:ascii="Times New Roman" w:hAnsi="Times New Roman" w:cs="Times New Roman"/>
        </w:rPr>
        <w:t>. 2014;15:142-147.</w:t>
      </w:r>
    </w:p>
    <w:p w14:paraId="32735EF9" w14:textId="7777777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64</w:t>
      </w:r>
      <w:r w:rsidRPr="00A54B3D">
        <w:rPr>
          <w:rFonts w:ascii="Times New Roman" w:hAnsi="Times New Roman" w:cs="Times New Roman"/>
        </w:rPr>
        <w:t xml:space="preserve">. </w:t>
      </w:r>
      <w:r w:rsidRPr="00A54B3D">
        <w:rPr>
          <w:rFonts w:ascii="Times New Roman" w:hAnsi="Times New Roman" w:cs="Times New Roman"/>
        </w:rPr>
        <w:tab/>
        <w:t xml:space="preserve">Birnbach DJ, </w:t>
      </w:r>
      <w:proofErr w:type="spellStart"/>
      <w:r w:rsidRPr="00A54B3D">
        <w:rPr>
          <w:rFonts w:ascii="Times New Roman" w:hAnsi="Times New Roman" w:cs="Times New Roman"/>
        </w:rPr>
        <w:t>Nevo</w:t>
      </w:r>
      <w:proofErr w:type="spellEnd"/>
      <w:r w:rsidRPr="00A54B3D">
        <w:rPr>
          <w:rFonts w:ascii="Times New Roman" w:hAnsi="Times New Roman" w:cs="Times New Roman"/>
        </w:rPr>
        <w:t xml:space="preserve"> I, Barnes S, et al. Do hospital visitors wash their hands? Assessing the use of alcohol-based hand sanitizer in a hospital lobby. </w:t>
      </w:r>
      <w:r w:rsidRPr="00A54B3D">
        <w:rPr>
          <w:rFonts w:ascii="Times New Roman" w:hAnsi="Times New Roman" w:cs="Times New Roman"/>
          <w:i/>
          <w:iCs/>
        </w:rPr>
        <w:t>Am J Infect Control</w:t>
      </w:r>
      <w:r w:rsidRPr="00A54B3D">
        <w:rPr>
          <w:rFonts w:ascii="Times New Roman" w:hAnsi="Times New Roman" w:cs="Times New Roman"/>
        </w:rPr>
        <w:t>. 2012;40:340-343.</w:t>
      </w:r>
    </w:p>
    <w:p w14:paraId="13F85FB0" w14:textId="4A3A1CE5" w:rsidR="00A54B3D" w:rsidRPr="00A54B3D" w:rsidRDefault="00A54B3D" w:rsidP="00A54B3D">
      <w:pPr>
        <w:pStyle w:val="Bibliography"/>
        <w:rPr>
          <w:rFonts w:ascii="Times New Roman" w:eastAsia="Times New Roman" w:hAnsi="Times New Roman" w:cs="Times New Roman"/>
        </w:rPr>
      </w:pPr>
      <w:r w:rsidRPr="00A54B3D">
        <w:rPr>
          <w:rFonts w:ascii="Times New Roman" w:hAnsi="Times New Roman" w:cs="Times New Roman"/>
        </w:rPr>
        <w:t>65</w:t>
      </w:r>
      <w:r w:rsidRPr="00A54B3D">
        <w:rPr>
          <w:rFonts w:ascii="Times New Roman" w:hAnsi="Times New Roman" w:cs="Times New Roman"/>
        </w:rPr>
        <w:t xml:space="preserve">. </w:t>
      </w:r>
      <w:proofErr w:type="spellStart"/>
      <w:r w:rsidRPr="00A54B3D">
        <w:rPr>
          <w:rFonts w:ascii="Times New Roman" w:eastAsia="Times New Roman" w:hAnsi="Times New Roman" w:cs="Times New Roman"/>
        </w:rPr>
        <w:t>Caroe</w:t>
      </w:r>
      <w:proofErr w:type="spellEnd"/>
      <w:r w:rsidRPr="00A54B3D">
        <w:rPr>
          <w:rFonts w:ascii="Times New Roman" w:eastAsia="Times New Roman" w:hAnsi="Times New Roman" w:cs="Times New Roman"/>
        </w:rPr>
        <w:t xml:space="preserve"> </w:t>
      </w:r>
      <w:proofErr w:type="spellStart"/>
      <w:r w:rsidRPr="00A54B3D">
        <w:rPr>
          <w:rFonts w:ascii="Times New Roman" w:eastAsia="Times New Roman" w:hAnsi="Times New Roman" w:cs="Times New Roman"/>
        </w:rPr>
        <w:t>Aarestrup</w:t>
      </w:r>
      <w:proofErr w:type="spellEnd"/>
      <w:r w:rsidRPr="00A54B3D">
        <w:rPr>
          <w:rFonts w:ascii="Times New Roman" w:eastAsia="Times New Roman" w:hAnsi="Times New Roman" w:cs="Times New Roman"/>
        </w:rPr>
        <w:t xml:space="preserve"> S, </w:t>
      </w:r>
      <w:proofErr w:type="spellStart"/>
      <w:r w:rsidRPr="00A54B3D">
        <w:rPr>
          <w:rFonts w:ascii="Times New Roman" w:eastAsia="Times New Roman" w:hAnsi="Times New Roman" w:cs="Times New Roman"/>
        </w:rPr>
        <w:t>Moesgaard</w:t>
      </w:r>
      <w:proofErr w:type="spellEnd"/>
      <w:r w:rsidRPr="00A54B3D">
        <w:rPr>
          <w:rFonts w:ascii="Times New Roman" w:eastAsia="Times New Roman" w:hAnsi="Times New Roman" w:cs="Times New Roman"/>
        </w:rPr>
        <w:t xml:space="preserve"> F, Schuldt-Jensen J. Nudging hospital visitors’ hand hygiene compliance. 2016. Available at: http://inudgeyou.com/wp-content/ uploads/2016/05/Hand_Hygiene.pdf. Accessed 25 March 2017.</w:t>
      </w:r>
    </w:p>
    <w:p w14:paraId="3A7B912B" w14:textId="12529911"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66</w:t>
      </w:r>
      <w:r w:rsidRPr="00A54B3D">
        <w:rPr>
          <w:rFonts w:ascii="Times New Roman" w:hAnsi="Times New Roman" w:cs="Times New Roman"/>
        </w:rPr>
        <w:t xml:space="preserve">. </w:t>
      </w:r>
      <w:r w:rsidRPr="00A54B3D">
        <w:rPr>
          <w:rFonts w:ascii="Times New Roman" w:hAnsi="Times New Roman" w:cs="Times New Roman"/>
        </w:rPr>
        <w:tab/>
        <w:t xml:space="preserve">Nishimura S, </w:t>
      </w:r>
      <w:proofErr w:type="spellStart"/>
      <w:r w:rsidRPr="00A54B3D">
        <w:rPr>
          <w:rFonts w:ascii="Times New Roman" w:hAnsi="Times New Roman" w:cs="Times New Roman"/>
        </w:rPr>
        <w:t>Kagehira</w:t>
      </w:r>
      <w:proofErr w:type="spellEnd"/>
      <w:r w:rsidRPr="00A54B3D">
        <w:rPr>
          <w:rFonts w:ascii="Times New Roman" w:hAnsi="Times New Roman" w:cs="Times New Roman"/>
        </w:rPr>
        <w:t xml:space="preserve"> M, </w:t>
      </w:r>
      <w:proofErr w:type="spellStart"/>
      <w:r w:rsidRPr="00A54B3D">
        <w:rPr>
          <w:rFonts w:ascii="Times New Roman" w:hAnsi="Times New Roman" w:cs="Times New Roman"/>
        </w:rPr>
        <w:t>Kono</w:t>
      </w:r>
      <w:proofErr w:type="spellEnd"/>
      <w:r w:rsidRPr="00A54B3D">
        <w:rPr>
          <w:rFonts w:ascii="Times New Roman" w:hAnsi="Times New Roman" w:cs="Times New Roman"/>
        </w:rPr>
        <w:t xml:space="preserve"> F, Nishimura M, </w:t>
      </w:r>
      <w:proofErr w:type="spellStart"/>
      <w:r w:rsidRPr="00A54B3D">
        <w:rPr>
          <w:rFonts w:ascii="Times New Roman" w:hAnsi="Times New Roman" w:cs="Times New Roman"/>
        </w:rPr>
        <w:t>Taenaka</w:t>
      </w:r>
      <w:proofErr w:type="spellEnd"/>
      <w:r w:rsidRPr="00A54B3D">
        <w:rPr>
          <w:rFonts w:ascii="Times New Roman" w:hAnsi="Times New Roman" w:cs="Times New Roman"/>
        </w:rPr>
        <w:t xml:space="preserve"> N. Handwashing before entering the intensive care unit: What we learned from continuous video-camera surveillance. </w:t>
      </w:r>
      <w:r w:rsidRPr="00A54B3D">
        <w:rPr>
          <w:rFonts w:ascii="Times New Roman" w:hAnsi="Times New Roman" w:cs="Times New Roman"/>
          <w:i/>
          <w:iCs/>
        </w:rPr>
        <w:t>Am J Infect Control</w:t>
      </w:r>
      <w:r w:rsidRPr="00A54B3D">
        <w:rPr>
          <w:rFonts w:ascii="Times New Roman" w:hAnsi="Times New Roman" w:cs="Times New Roman"/>
        </w:rPr>
        <w:t>. 1999;27:367-369.</w:t>
      </w:r>
    </w:p>
    <w:p w14:paraId="317CFB3C" w14:textId="1C1BC158"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67</w:t>
      </w:r>
      <w:r w:rsidRPr="00A54B3D">
        <w:rPr>
          <w:rFonts w:ascii="Times New Roman" w:hAnsi="Times New Roman" w:cs="Times New Roman"/>
        </w:rPr>
        <w:t xml:space="preserve">. </w:t>
      </w:r>
      <w:r w:rsidRPr="00A54B3D">
        <w:rPr>
          <w:rFonts w:ascii="Times New Roman" w:hAnsi="Times New Roman" w:cs="Times New Roman"/>
        </w:rPr>
        <w:tab/>
        <w:t xml:space="preserve">Randle J, Arthur A, Vaughan N. Twenty-four-hour observational study of hospital hand hygiene compliance. </w:t>
      </w:r>
      <w:r w:rsidRPr="00A54B3D">
        <w:rPr>
          <w:rFonts w:ascii="Times New Roman" w:hAnsi="Times New Roman" w:cs="Times New Roman"/>
          <w:i/>
          <w:iCs/>
        </w:rPr>
        <w:t>J Hosp Infect</w:t>
      </w:r>
      <w:r w:rsidRPr="00A54B3D">
        <w:rPr>
          <w:rFonts w:ascii="Times New Roman" w:hAnsi="Times New Roman" w:cs="Times New Roman"/>
        </w:rPr>
        <w:t>. 2010;76:252-255.</w:t>
      </w:r>
    </w:p>
    <w:p w14:paraId="22BEF3C2" w14:textId="4A4546E5"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68</w:t>
      </w:r>
      <w:r w:rsidRPr="00A54B3D">
        <w:rPr>
          <w:rFonts w:ascii="Times New Roman" w:hAnsi="Times New Roman" w:cs="Times New Roman"/>
        </w:rPr>
        <w:t xml:space="preserve">. </w:t>
      </w:r>
      <w:r w:rsidRPr="00A54B3D">
        <w:rPr>
          <w:rFonts w:ascii="Times New Roman" w:hAnsi="Times New Roman" w:cs="Times New Roman"/>
        </w:rPr>
        <w:tab/>
        <w:t xml:space="preserve">Davis C. Infection-free surgery: how to improve hand-hygiene compliance and eradicate methicillin-resistant Staphylococcus aureus from surgical wards. </w:t>
      </w:r>
      <w:r w:rsidRPr="00A54B3D">
        <w:rPr>
          <w:rFonts w:ascii="Times New Roman" w:hAnsi="Times New Roman" w:cs="Times New Roman"/>
          <w:i/>
          <w:iCs/>
        </w:rPr>
        <w:t>Ann R Coll Surg Engl</w:t>
      </w:r>
      <w:r w:rsidRPr="00A54B3D">
        <w:rPr>
          <w:rFonts w:ascii="Times New Roman" w:hAnsi="Times New Roman" w:cs="Times New Roman"/>
        </w:rPr>
        <w:t>. 2010;92:316-319.</w:t>
      </w:r>
    </w:p>
    <w:p w14:paraId="129A0D7B" w14:textId="64A6214F"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69</w:t>
      </w:r>
      <w:r w:rsidRPr="00A54B3D">
        <w:rPr>
          <w:rFonts w:ascii="Times New Roman" w:hAnsi="Times New Roman" w:cs="Times New Roman"/>
        </w:rPr>
        <w:t xml:space="preserve">. </w:t>
      </w:r>
      <w:r w:rsidRPr="00A54B3D">
        <w:rPr>
          <w:rFonts w:ascii="Times New Roman" w:hAnsi="Times New Roman" w:cs="Times New Roman"/>
        </w:rPr>
        <w:tab/>
        <w:t xml:space="preserve">Srigley JA, Furness CD, </w:t>
      </w:r>
      <w:proofErr w:type="spellStart"/>
      <w:r w:rsidRPr="00A54B3D">
        <w:rPr>
          <w:rFonts w:ascii="Times New Roman" w:hAnsi="Times New Roman" w:cs="Times New Roman"/>
        </w:rPr>
        <w:t>Gardam</w:t>
      </w:r>
      <w:proofErr w:type="spellEnd"/>
      <w:r w:rsidRPr="00A54B3D">
        <w:rPr>
          <w:rFonts w:ascii="Times New Roman" w:hAnsi="Times New Roman" w:cs="Times New Roman"/>
        </w:rPr>
        <w:t xml:space="preserve"> M. Measurement of Patient Hand Hygiene in Multiorgan Transplant Units Using a Novel Technology: An Observational Study. </w:t>
      </w:r>
      <w:r w:rsidRPr="00A54B3D">
        <w:rPr>
          <w:rFonts w:ascii="Times New Roman" w:hAnsi="Times New Roman" w:cs="Times New Roman"/>
          <w:i/>
          <w:iCs/>
        </w:rPr>
        <w:t>Infect Control Hosp Epidemiol</w:t>
      </w:r>
      <w:r w:rsidRPr="00A54B3D">
        <w:rPr>
          <w:rFonts w:ascii="Times New Roman" w:hAnsi="Times New Roman" w:cs="Times New Roman"/>
        </w:rPr>
        <w:t>. 2014;35:1336-1341.</w:t>
      </w:r>
    </w:p>
    <w:p w14:paraId="3B03DD68" w14:textId="11F64BB0"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lastRenderedPageBreak/>
        <w:t>70</w:t>
      </w:r>
      <w:r w:rsidRPr="00A54B3D">
        <w:rPr>
          <w:rFonts w:ascii="Times New Roman" w:hAnsi="Times New Roman" w:cs="Times New Roman"/>
        </w:rPr>
        <w:t xml:space="preserve">. </w:t>
      </w:r>
      <w:r w:rsidRPr="00A54B3D">
        <w:rPr>
          <w:rFonts w:ascii="Times New Roman" w:hAnsi="Times New Roman" w:cs="Times New Roman"/>
        </w:rPr>
        <w:tab/>
        <w:t xml:space="preserve">Cheng VCC, Wu AKL, Cheung CHY, et al. Outbreak of human metapneumovirus infection in psychiatric inpatients: implications for directly observed use of alcohol hand rub in prevention of nosocomial outbreaks. </w:t>
      </w:r>
      <w:r w:rsidRPr="00A54B3D">
        <w:rPr>
          <w:rFonts w:ascii="Times New Roman" w:hAnsi="Times New Roman" w:cs="Times New Roman"/>
          <w:i/>
          <w:iCs/>
        </w:rPr>
        <w:t>J Hosp Infect</w:t>
      </w:r>
      <w:r w:rsidRPr="00A54B3D">
        <w:rPr>
          <w:rFonts w:ascii="Times New Roman" w:hAnsi="Times New Roman" w:cs="Times New Roman"/>
        </w:rPr>
        <w:t>. 2007;67:336-343.</w:t>
      </w:r>
    </w:p>
    <w:p w14:paraId="1E51C1B0" w14:textId="4CC78D65"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71</w:t>
      </w:r>
      <w:r w:rsidRPr="00A54B3D">
        <w:rPr>
          <w:rFonts w:ascii="Times New Roman" w:hAnsi="Times New Roman" w:cs="Times New Roman"/>
        </w:rPr>
        <w:t xml:space="preserve">. </w:t>
      </w:r>
      <w:r w:rsidRPr="00A54B3D">
        <w:rPr>
          <w:rFonts w:ascii="Times New Roman" w:hAnsi="Times New Roman" w:cs="Times New Roman"/>
        </w:rPr>
        <w:tab/>
        <w:t xml:space="preserve">Hedin G, </w:t>
      </w:r>
      <w:proofErr w:type="spellStart"/>
      <w:r w:rsidRPr="00A54B3D">
        <w:rPr>
          <w:rFonts w:ascii="Times New Roman" w:hAnsi="Times New Roman" w:cs="Times New Roman"/>
        </w:rPr>
        <w:t>Blomkvist</w:t>
      </w:r>
      <w:proofErr w:type="spellEnd"/>
      <w:r w:rsidRPr="00A54B3D">
        <w:rPr>
          <w:rFonts w:ascii="Times New Roman" w:hAnsi="Times New Roman" w:cs="Times New Roman"/>
        </w:rPr>
        <w:t xml:space="preserve"> A, Janson M, Lindblom A. Occurrence of potentially pathogenic bacteria on the hands of hospital patients before and after the introduction of patient hand disinfection. </w:t>
      </w:r>
      <w:r w:rsidRPr="00A54B3D">
        <w:rPr>
          <w:rFonts w:ascii="Times New Roman" w:hAnsi="Times New Roman" w:cs="Times New Roman"/>
          <w:i/>
          <w:iCs/>
        </w:rPr>
        <w:t>APMIS</w:t>
      </w:r>
      <w:r w:rsidRPr="00A54B3D">
        <w:rPr>
          <w:rFonts w:ascii="Times New Roman" w:hAnsi="Times New Roman" w:cs="Times New Roman"/>
        </w:rPr>
        <w:t>. 2012;120:802-807.</w:t>
      </w:r>
    </w:p>
    <w:p w14:paraId="41804DC9" w14:textId="43566E22"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72</w:t>
      </w:r>
      <w:r w:rsidRPr="00A54B3D">
        <w:rPr>
          <w:rFonts w:ascii="Times New Roman" w:hAnsi="Times New Roman" w:cs="Times New Roman"/>
        </w:rPr>
        <w:t xml:space="preserve">. </w:t>
      </w:r>
      <w:r w:rsidRPr="00A54B3D">
        <w:rPr>
          <w:rFonts w:ascii="Times New Roman" w:hAnsi="Times New Roman" w:cs="Times New Roman"/>
        </w:rPr>
        <w:tab/>
      </w:r>
      <w:proofErr w:type="spellStart"/>
      <w:r w:rsidRPr="00A54B3D">
        <w:rPr>
          <w:rFonts w:ascii="Times New Roman" w:hAnsi="Times New Roman" w:cs="Times New Roman"/>
        </w:rPr>
        <w:t>Gagné</w:t>
      </w:r>
      <w:proofErr w:type="spellEnd"/>
      <w:r w:rsidRPr="00A54B3D">
        <w:rPr>
          <w:rFonts w:ascii="Times New Roman" w:hAnsi="Times New Roman" w:cs="Times New Roman"/>
        </w:rPr>
        <w:t xml:space="preserve"> D, </w:t>
      </w:r>
      <w:proofErr w:type="spellStart"/>
      <w:r w:rsidRPr="00A54B3D">
        <w:rPr>
          <w:rFonts w:ascii="Times New Roman" w:hAnsi="Times New Roman" w:cs="Times New Roman"/>
        </w:rPr>
        <w:t>Bédard</w:t>
      </w:r>
      <w:proofErr w:type="spellEnd"/>
      <w:r w:rsidRPr="00A54B3D">
        <w:rPr>
          <w:rFonts w:ascii="Times New Roman" w:hAnsi="Times New Roman" w:cs="Times New Roman"/>
        </w:rPr>
        <w:t xml:space="preserve"> G, </w:t>
      </w:r>
      <w:proofErr w:type="spellStart"/>
      <w:r w:rsidRPr="00A54B3D">
        <w:rPr>
          <w:rFonts w:ascii="Times New Roman" w:hAnsi="Times New Roman" w:cs="Times New Roman"/>
        </w:rPr>
        <w:t>Maziade</w:t>
      </w:r>
      <w:proofErr w:type="spellEnd"/>
      <w:r w:rsidRPr="00A54B3D">
        <w:rPr>
          <w:rFonts w:ascii="Times New Roman" w:hAnsi="Times New Roman" w:cs="Times New Roman"/>
        </w:rPr>
        <w:t xml:space="preserve"> PJ. Systematic patients’ hand disinfection: impact on </w:t>
      </w:r>
      <w:proofErr w:type="spellStart"/>
      <w:r w:rsidRPr="00A54B3D">
        <w:rPr>
          <w:rFonts w:ascii="Times New Roman" w:hAnsi="Times New Roman" w:cs="Times New Roman"/>
        </w:rPr>
        <w:t>meticillin</w:t>
      </w:r>
      <w:proofErr w:type="spellEnd"/>
      <w:r w:rsidRPr="00A54B3D">
        <w:rPr>
          <w:rFonts w:ascii="Times New Roman" w:hAnsi="Times New Roman" w:cs="Times New Roman"/>
        </w:rPr>
        <w:t xml:space="preserve">-resistant Staphylococcus aureus infection rates in a community hospital. </w:t>
      </w:r>
      <w:r w:rsidRPr="00A54B3D">
        <w:rPr>
          <w:rFonts w:ascii="Times New Roman" w:hAnsi="Times New Roman" w:cs="Times New Roman"/>
          <w:i/>
          <w:iCs/>
        </w:rPr>
        <w:t>J Hosp Infect</w:t>
      </w:r>
      <w:r w:rsidRPr="00A54B3D">
        <w:rPr>
          <w:rFonts w:ascii="Times New Roman" w:hAnsi="Times New Roman" w:cs="Times New Roman"/>
        </w:rPr>
        <w:t>. 2010;75:269-272.</w:t>
      </w:r>
    </w:p>
    <w:p w14:paraId="7234F17B" w14:textId="3DE02406"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73</w:t>
      </w:r>
      <w:r w:rsidRPr="00A54B3D">
        <w:rPr>
          <w:rFonts w:ascii="Times New Roman" w:hAnsi="Times New Roman" w:cs="Times New Roman"/>
        </w:rPr>
        <w:t xml:space="preserve">. </w:t>
      </w:r>
      <w:r w:rsidRPr="00A54B3D">
        <w:rPr>
          <w:rFonts w:ascii="Times New Roman" w:hAnsi="Times New Roman" w:cs="Times New Roman"/>
        </w:rPr>
        <w:tab/>
        <w:t xml:space="preserve">Golan Y, Doron S, Griffith J, et al. The Impact of Gown-Use Requirement on Hand Hygiene Compliance. </w:t>
      </w:r>
      <w:r w:rsidRPr="00A54B3D">
        <w:rPr>
          <w:rFonts w:ascii="Times New Roman" w:hAnsi="Times New Roman" w:cs="Times New Roman"/>
          <w:i/>
          <w:iCs/>
        </w:rPr>
        <w:t>Clin Infect Dis</w:t>
      </w:r>
      <w:r w:rsidRPr="00A54B3D">
        <w:rPr>
          <w:rFonts w:ascii="Times New Roman" w:hAnsi="Times New Roman" w:cs="Times New Roman"/>
        </w:rPr>
        <w:t>. 2006;42:370-376.</w:t>
      </w:r>
    </w:p>
    <w:p w14:paraId="7420F73D" w14:textId="17689CBC"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74</w:t>
      </w:r>
      <w:r w:rsidRPr="00A54B3D">
        <w:rPr>
          <w:rFonts w:ascii="Times New Roman" w:hAnsi="Times New Roman" w:cs="Times New Roman"/>
        </w:rPr>
        <w:t xml:space="preserve">. </w:t>
      </w:r>
      <w:r w:rsidRPr="00A54B3D">
        <w:rPr>
          <w:rFonts w:ascii="Times New Roman" w:hAnsi="Times New Roman" w:cs="Times New Roman"/>
        </w:rPr>
        <w:tab/>
        <w:t xml:space="preserve">Swoboda SM, </w:t>
      </w:r>
      <w:proofErr w:type="spellStart"/>
      <w:r w:rsidRPr="00A54B3D">
        <w:rPr>
          <w:rFonts w:ascii="Times New Roman" w:hAnsi="Times New Roman" w:cs="Times New Roman"/>
        </w:rPr>
        <w:t>Earsing</w:t>
      </w:r>
      <w:proofErr w:type="spellEnd"/>
      <w:r w:rsidRPr="00A54B3D">
        <w:rPr>
          <w:rFonts w:ascii="Times New Roman" w:hAnsi="Times New Roman" w:cs="Times New Roman"/>
        </w:rPr>
        <w:t xml:space="preserve"> K, Strauss K, Lane S, Lipsett PA. Isolation status and voice prompts improve hand hygiene. </w:t>
      </w:r>
      <w:r w:rsidRPr="00A54B3D">
        <w:rPr>
          <w:rFonts w:ascii="Times New Roman" w:hAnsi="Times New Roman" w:cs="Times New Roman"/>
          <w:i/>
          <w:iCs/>
        </w:rPr>
        <w:t>Am J Infect Control</w:t>
      </w:r>
      <w:r w:rsidRPr="00A54B3D">
        <w:rPr>
          <w:rFonts w:ascii="Times New Roman" w:hAnsi="Times New Roman" w:cs="Times New Roman"/>
        </w:rPr>
        <w:t>. 2007;35:470-476.</w:t>
      </w:r>
    </w:p>
    <w:p w14:paraId="2FB9CD3B" w14:textId="2D04460B"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75</w:t>
      </w:r>
      <w:r w:rsidRPr="00A54B3D">
        <w:rPr>
          <w:rFonts w:ascii="Times New Roman" w:hAnsi="Times New Roman" w:cs="Times New Roman"/>
        </w:rPr>
        <w:t xml:space="preserve">. </w:t>
      </w:r>
      <w:r w:rsidRPr="00A54B3D">
        <w:rPr>
          <w:rFonts w:ascii="Times New Roman" w:hAnsi="Times New Roman" w:cs="Times New Roman"/>
        </w:rPr>
        <w:tab/>
      </w:r>
      <w:proofErr w:type="spellStart"/>
      <w:r w:rsidRPr="00A54B3D">
        <w:rPr>
          <w:rFonts w:ascii="Times New Roman" w:hAnsi="Times New Roman" w:cs="Times New Roman"/>
        </w:rPr>
        <w:t>Almaguer</w:t>
      </w:r>
      <w:proofErr w:type="spellEnd"/>
      <w:r w:rsidRPr="00A54B3D">
        <w:rPr>
          <w:rFonts w:ascii="Times New Roman" w:hAnsi="Times New Roman" w:cs="Times New Roman"/>
        </w:rPr>
        <w:t xml:space="preserve">-Leyva M, Mendoza-Flores L, Medina-Torres AG, et al. Hand hygiene compliance in patients under contact precautions and in the general hospital population. </w:t>
      </w:r>
      <w:r w:rsidRPr="00A54B3D">
        <w:rPr>
          <w:rFonts w:ascii="Times New Roman" w:hAnsi="Times New Roman" w:cs="Times New Roman"/>
          <w:i/>
          <w:iCs/>
        </w:rPr>
        <w:t>Am J Infect Control</w:t>
      </w:r>
      <w:r w:rsidRPr="00A54B3D">
        <w:rPr>
          <w:rFonts w:ascii="Times New Roman" w:hAnsi="Times New Roman" w:cs="Times New Roman"/>
        </w:rPr>
        <w:t>. 2013;41:976-978.</w:t>
      </w:r>
    </w:p>
    <w:p w14:paraId="060323D5" w14:textId="42CD07E0"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76</w:t>
      </w:r>
      <w:r w:rsidRPr="00A54B3D">
        <w:rPr>
          <w:rFonts w:ascii="Times New Roman" w:hAnsi="Times New Roman" w:cs="Times New Roman"/>
        </w:rPr>
        <w:t xml:space="preserve">. </w:t>
      </w:r>
      <w:r w:rsidRPr="00A54B3D">
        <w:rPr>
          <w:rFonts w:ascii="Times New Roman" w:hAnsi="Times New Roman" w:cs="Times New Roman"/>
        </w:rPr>
        <w:tab/>
      </w:r>
      <w:proofErr w:type="spellStart"/>
      <w:r w:rsidRPr="00A54B3D">
        <w:rPr>
          <w:rFonts w:ascii="Times New Roman" w:hAnsi="Times New Roman" w:cs="Times New Roman"/>
        </w:rPr>
        <w:t>Zellmer</w:t>
      </w:r>
      <w:proofErr w:type="spellEnd"/>
      <w:r w:rsidRPr="00A54B3D">
        <w:rPr>
          <w:rFonts w:ascii="Times New Roman" w:hAnsi="Times New Roman" w:cs="Times New Roman"/>
        </w:rPr>
        <w:t xml:space="preserve"> C, </w:t>
      </w:r>
      <w:proofErr w:type="spellStart"/>
      <w:r w:rsidRPr="00A54B3D">
        <w:rPr>
          <w:rFonts w:ascii="Times New Roman" w:hAnsi="Times New Roman" w:cs="Times New Roman"/>
        </w:rPr>
        <w:t>Blakney</w:t>
      </w:r>
      <w:proofErr w:type="spellEnd"/>
      <w:r w:rsidRPr="00A54B3D">
        <w:rPr>
          <w:rFonts w:ascii="Times New Roman" w:hAnsi="Times New Roman" w:cs="Times New Roman"/>
        </w:rPr>
        <w:t xml:space="preserve"> R, Van Hoof S, Safdar N. Impact of sink location on hand hygiene compliance for Clostridium difficile infection. </w:t>
      </w:r>
      <w:r w:rsidRPr="00A54B3D">
        <w:rPr>
          <w:rFonts w:ascii="Times New Roman" w:hAnsi="Times New Roman" w:cs="Times New Roman"/>
          <w:i/>
          <w:iCs/>
        </w:rPr>
        <w:t>Am J Infect Control</w:t>
      </w:r>
      <w:r w:rsidRPr="00A54B3D">
        <w:rPr>
          <w:rFonts w:ascii="Times New Roman" w:hAnsi="Times New Roman" w:cs="Times New Roman"/>
        </w:rPr>
        <w:t>. 2015;43:387-389.</w:t>
      </w:r>
    </w:p>
    <w:p w14:paraId="41825C39" w14:textId="40785E45"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77</w:t>
      </w:r>
      <w:r w:rsidRPr="00A54B3D">
        <w:rPr>
          <w:rFonts w:ascii="Times New Roman" w:hAnsi="Times New Roman" w:cs="Times New Roman"/>
        </w:rPr>
        <w:t xml:space="preserve">. </w:t>
      </w:r>
      <w:r w:rsidRPr="00A54B3D">
        <w:rPr>
          <w:rFonts w:ascii="Times New Roman" w:hAnsi="Times New Roman" w:cs="Times New Roman"/>
        </w:rPr>
        <w:tab/>
        <w:t xml:space="preserve">Morgan DJ, </w:t>
      </w:r>
      <w:proofErr w:type="spellStart"/>
      <w:r w:rsidRPr="00A54B3D">
        <w:rPr>
          <w:rFonts w:ascii="Times New Roman" w:hAnsi="Times New Roman" w:cs="Times New Roman"/>
        </w:rPr>
        <w:t>Rogawski</w:t>
      </w:r>
      <w:proofErr w:type="spellEnd"/>
      <w:r w:rsidRPr="00A54B3D">
        <w:rPr>
          <w:rFonts w:ascii="Times New Roman" w:hAnsi="Times New Roman" w:cs="Times New Roman"/>
        </w:rPr>
        <w:t xml:space="preserve"> E, Thom KA, et al. Transfer of multidrug-resistant bacteria to healthcare workers’ gloves and gowns after patient contact increases with environmental contamination. </w:t>
      </w:r>
      <w:proofErr w:type="spellStart"/>
      <w:r w:rsidRPr="00A54B3D">
        <w:rPr>
          <w:rFonts w:ascii="Times New Roman" w:hAnsi="Times New Roman" w:cs="Times New Roman"/>
          <w:i/>
          <w:iCs/>
        </w:rPr>
        <w:t>Crit</w:t>
      </w:r>
      <w:proofErr w:type="spellEnd"/>
      <w:r w:rsidRPr="00A54B3D">
        <w:rPr>
          <w:rFonts w:ascii="Times New Roman" w:hAnsi="Times New Roman" w:cs="Times New Roman"/>
          <w:i/>
          <w:iCs/>
        </w:rPr>
        <w:t xml:space="preserve"> Care Med</w:t>
      </w:r>
      <w:r w:rsidRPr="00A54B3D">
        <w:rPr>
          <w:rFonts w:ascii="Times New Roman" w:hAnsi="Times New Roman" w:cs="Times New Roman"/>
        </w:rPr>
        <w:t>. 2012;40:1045-1051.</w:t>
      </w:r>
    </w:p>
    <w:p w14:paraId="4118D93D" w14:textId="4C589363"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78</w:t>
      </w:r>
      <w:r w:rsidRPr="00A54B3D">
        <w:rPr>
          <w:rFonts w:ascii="Times New Roman" w:hAnsi="Times New Roman" w:cs="Times New Roman"/>
        </w:rPr>
        <w:t xml:space="preserve">. </w:t>
      </w:r>
      <w:r w:rsidRPr="00A54B3D">
        <w:rPr>
          <w:rFonts w:ascii="Times New Roman" w:hAnsi="Times New Roman" w:cs="Times New Roman"/>
        </w:rPr>
        <w:tab/>
      </w:r>
      <w:proofErr w:type="spellStart"/>
      <w:r w:rsidRPr="00A54B3D">
        <w:rPr>
          <w:rFonts w:ascii="Times New Roman" w:hAnsi="Times New Roman" w:cs="Times New Roman"/>
        </w:rPr>
        <w:t>Landelle</w:t>
      </w:r>
      <w:proofErr w:type="spellEnd"/>
      <w:r w:rsidRPr="00A54B3D">
        <w:rPr>
          <w:rFonts w:ascii="Times New Roman" w:hAnsi="Times New Roman" w:cs="Times New Roman"/>
        </w:rPr>
        <w:t xml:space="preserve"> C, </w:t>
      </w:r>
      <w:proofErr w:type="spellStart"/>
      <w:r w:rsidRPr="00A54B3D">
        <w:rPr>
          <w:rFonts w:ascii="Times New Roman" w:hAnsi="Times New Roman" w:cs="Times New Roman"/>
        </w:rPr>
        <w:t>Verachten</w:t>
      </w:r>
      <w:proofErr w:type="spellEnd"/>
      <w:r w:rsidRPr="00A54B3D">
        <w:rPr>
          <w:rFonts w:ascii="Times New Roman" w:hAnsi="Times New Roman" w:cs="Times New Roman"/>
        </w:rPr>
        <w:t xml:space="preserve"> M, Legrand P, </w:t>
      </w:r>
      <w:proofErr w:type="spellStart"/>
      <w:r w:rsidRPr="00A54B3D">
        <w:rPr>
          <w:rFonts w:ascii="Times New Roman" w:hAnsi="Times New Roman" w:cs="Times New Roman"/>
        </w:rPr>
        <w:t>Girou</w:t>
      </w:r>
      <w:proofErr w:type="spellEnd"/>
      <w:r w:rsidRPr="00A54B3D">
        <w:rPr>
          <w:rFonts w:ascii="Times New Roman" w:hAnsi="Times New Roman" w:cs="Times New Roman"/>
        </w:rPr>
        <w:t xml:space="preserve"> E, </w:t>
      </w:r>
      <w:proofErr w:type="spellStart"/>
      <w:r w:rsidRPr="00A54B3D">
        <w:rPr>
          <w:rFonts w:ascii="Times New Roman" w:hAnsi="Times New Roman" w:cs="Times New Roman"/>
        </w:rPr>
        <w:t>Barbut</w:t>
      </w:r>
      <w:proofErr w:type="spellEnd"/>
      <w:r w:rsidRPr="00A54B3D">
        <w:rPr>
          <w:rFonts w:ascii="Times New Roman" w:hAnsi="Times New Roman" w:cs="Times New Roman"/>
        </w:rPr>
        <w:t xml:space="preserve"> F, Buisson CB. Contamination of Healthcare Workers’ Hands with Clostridium difficile Spores after Caring for Patients with C. difficile Infection. </w:t>
      </w:r>
      <w:r w:rsidRPr="00A54B3D">
        <w:rPr>
          <w:rFonts w:ascii="Times New Roman" w:hAnsi="Times New Roman" w:cs="Times New Roman"/>
          <w:i/>
          <w:iCs/>
        </w:rPr>
        <w:t>Infect Control Hosp Epidemiol</w:t>
      </w:r>
      <w:r w:rsidRPr="00A54B3D">
        <w:rPr>
          <w:rFonts w:ascii="Times New Roman" w:hAnsi="Times New Roman" w:cs="Times New Roman"/>
        </w:rPr>
        <w:t>. 2014;35:10-15.</w:t>
      </w:r>
    </w:p>
    <w:p w14:paraId="7152CD87" w14:textId="18D1FBB2"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79</w:t>
      </w:r>
      <w:r w:rsidRPr="00A54B3D">
        <w:rPr>
          <w:rFonts w:ascii="Times New Roman" w:hAnsi="Times New Roman" w:cs="Times New Roman"/>
        </w:rPr>
        <w:t xml:space="preserve">. </w:t>
      </w:r>
      <w:r w:rsidRPr="00A54B3D">
        <w:rPr>
          <w:rFonts w:ascii="Times New Roman" w:hAnsi="Times New Roman" w:cs="Times New Roman"/>
        </w:rPr>
        <w:tab/>
        <w:t xml:space="preserve">Tomas ME, </w:t>
      </w:r>
      <w:proofErr w:type="spellStart"/>
      <w:r w:rsidRPr="00A54B3D">
        <w:rPr>
          <w:rFonts w:ascii="Times New Roman" w:hAnsi="Times New Roman" w:cs="Times New Roman"/>
        </w:rPr>
        <w:t>Kundrapu</w:t>
      </w:r>
      <w:proofErr w:type="spellEnd"/>
      <w:r w:rsidRPr="00A54B3D">
        <w:rPr>
          <w:rFonts w:ascii="Times New Roman" w:hAnsi="Times New Roman" w:cs="Times New Roman"/>
        </w:rPr>
        <w:t xml:space="preserve"> S, Thota P, et al. Contamination of Health Care Personnel During Removal of Personal Protective Equipment. </w:t>
      </w:r>
      <w:r w:rsidRPr="00A54B3D">
        <w:rPr>
          <w:rFonts w:ascii="Times New Roman" w:hAnsi="Times New Roman" w:cs="Times New Roman"/>
          <w:i/>
          <w:iCs/>
        </w:rPr>
        <w:t>JAMA Intern Med</w:t>
      </w:r>
      <w:r w:rsidRPr="00A54B3D">
        <w:rPr>
          <w:rFonts w:ascii="Times New Roman" w:hAnsi="Times New Roman" w:cs="Times New Roman"/>
        </w:rPr>
        <w:t>. 2015;175:1904-1910.</w:t>
      </w:r>
    </w:p>
    <w:p w14:paraId="10A3A21E" w14:textId="07D1D4B1"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80</w:t>
      </w:r>
      <w:r w:rsidRPr="00A54B3D">
        <w:rPr>
          <w:rFonts w:ascii="Times New Roman" w:hAnsi="Times New Roman" w:cs="Times New Roman"/>
        </w:rPr>
        <w:t xml:space="preserve">. </w:t>
      </w:r>
      <w:r w:rsidRPr="00A54B3D">
        <w:rPr>
          <w:rFonts w:ascii="Times New Roman" w:hAnsi="Times New Roman" w:cs="Times New Roman"/>
        </w:rPr>
        <w:tab/>
        <w:t xml:space="preserve">Weber DJ, </w:t>
      </w:r>
      <w:proofErr w:type="spellStart"/>
      <w:r w:rsidRPr="00A54B3D">
        <w:rPr>
          <w:rFonts w:ascii="Times New Roman" w:hAnsi="Times New Roman" w:cs="Times New Roman"/>
        </w:rPr>
        <w:t>Sickbert</w:t>
      </w:r>
      <w:proofErr w:type="spellEnd"/>
      <w:r w:rsidRPr="00A54B3D">
        <w:rPr>
          <w:rFonts w:ascii="Times New Roman" w:hAnsi="Times New Roman" w:cs="Times New Roman"/>
        </w:rPr>
        <w:t xml:space="preserve">-Bennett EE, Brown VM, et al. Compliance With Isolation Precautions at a University Hospital. </w:t>
      </w:r>
      <w:r w:rsidRPr="00A54B3D">
        <w:rPr>
          <w:rFonts w:ascii="Times New Roman" w:hAnsi="Times New Roman" w:cs="Times New Roman"/>
          <w:i/>
          <w:iCs/>
        </w:rPr>
        <w:t>Infect Control Amp Hosp Epidemiol</w:t>
      </w:r>
      <w:r w:rsidRPr="00A54B3D">
        <w:rPr>
          <w:rFonts w:ascii="Times New Roman" w:hAnsi="Times New Roman" w:cs="Times New Roman"/>
        </w:rPr>
        <w:t>. 2007;28:358-361.</w:t>
      </w:r>
    </w:p>
    <w:p w14:paraId="708F05ED" w14:textId="7C503CB0"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81</w:t>
      </w:r>
      <w:r w:rsidRPr="00A54B3D">
        <w:rPr>
          <w:rFonts w:ascii="Times New Roman" w:hAnsi="Times New Roman" w:cs="Times New Roman"/>
        </w:rPr>
        <w:t xml:space="preserve">. </w:t>
      </w:r>
      <w:r w:rsidRPr="00A54B3D">
        <w:rPr>
          <w:rFonts w:ascii="Times New Roman" w:hAnsi="Times New Roman" w:cs="Times New Roman"/>
        </w:rPr>
        <w:tab/>
      </w:r>
      <w:proofErr w:type="spellStart"/>
      <w:r w:rsidRPr="00A54B3D">
        <w:rPr>
          <w:rFonts w:ascii="Times New Roman" w:hAnsi="Times New Roman" w:cs="Times New Roman"/>
        </w:rPr>
        <w:t>Manian</w:t>
      </w:r>
      <w:proofErr w:type="spellEnd"/>
      <w:r w:rsidRPr="00A54B3D">
        <w:rPr>
          <w:rFonts w:ascii="Times New Roman" w:hAnsi="Times New Roman" w:cs="Times New Roman"/>
        </w:rPr>
        <w:t xml:space="preserve"> FA, </w:t>
      </w:r>
      <w:proofErr w:type="spellStart"/>
      <w:r w:rsidRPr="00A54B3D">
        <w:rPr>
          <w:rFonts w:ascii="Times New Roman" w:hAnsi="Times New Roman" w:cs="Times New Roman"/>
        </w:rPr>
        <w:t>Ponzillo</w:t>
      </w:r>
      <w:proofErr w:type="spellEnd"/>
      <w:r w:rsidRPr="00A54B3D">
        <w:rPr>
          <w:rFonts w:ascii="Times New Roman" w:hAnsi="Times New Roman" w:cs="Times New Roman"/>
        </w:rPr>
        <w:t xml:space="preserve"> JJ. Compliance with routine use of gowns by healthcare workers (HCWs) and non-HCW visitors on entry into the rooms of patients under contact precautions. </w:t>
      </w:r>
      <w:r w:rsidRPr="00A54B3D">
        <w:rPr>
          <w:rFonts w:ascii="Times New Roman" w:hAnsi="Times New Roman" w:cs="Times New Roman"/>
          <w:i/>
          <w:iCs/>
        </w:rPr>
        <w:t>Infect Control Hosp Epidemiol</w:t>
      </w:r>
      <w:r w:rsidRPr="00A54B3D">
        <w:rPr>
          <w:rFonts w:ascii="Times New Roman" w:hAnsi="Times New Roman" w:cs="Times New Roman"/>
        </w:rPr>
        <w:t>. 2007;28:337-340.</w:t>
      </w:r>
    </w:p>
    <w:p w14:paraId="39E35BAB" w14:textId="16A8DEF4"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82</w:t>
      </w:r>
      <w:r w:rsidRPr="00A54B3D">
        <w:rPr>
          <w:rFonts w:ascii="Times New Roman" w:hAnsi="Times New Roman" w:cs="Times New Roman"/>
        </w:rPr>
        <w:t xml:space="preserve">. </w:t>
      </w:r>
      <w:r w:rsidRPr="00A54B3D">
        <w:rPr>
          <w:rFonts w:ascii="Times New Roman" w:hAnsi="Times New Roman" w:cs="Times New Roman"/>
        </w:rPr>
        <w:tab/>
        <w:t xml:space="preserve">Bearman GML, </w:t>
      </w:r>
      <w:proofErr w:type="spellStart"/>
      <w:r w:rsidRPr="00A54B3D">
        <w:rPr>
          <w:rFonts w:ascii="Times New Roman" w:hAnsi="Times New Roman" w:cs="Times New Roman"/>
        </w:rPr>
        <w:t>Marra</w:t>
      </w:r>
      <w:proofErr w:type="spellEnd"/>
      <w:r w:rsidRPr="00A54B3D">
        <w:rPr>
          <w:rFonts w:ascii="Times New Roman" w:hAnsi="Times New Roman" w:cs="Times New Roman"/>
        </w:rPr>
        <w:t xml:space="preserve"> AR, Sessler CN, et al. A controlled trial of universal gloving versus contact precautions for preventing the transmission of multidrug-resistant organisms. </w:t>
      </w:r>
      <w:r w:rsidRPr="00A54B3D">
        <w:rPr>
          <w:rFonts w:ascii="Times New Roman" w:hAnsi="Times New Roman" w:cs="Times New Roman"/>
          <w:i/>
          <w:iCs/>
        </w:rPr>
        <w:t>Am J Infect Control</w:t>
      </w:r>
      <w:r w:rsidRPr="00A54B3D">
        <w:rPr>
          <w:rFonts w:ascii="Times New Roman" w:hAnsi="Times New Roman" w:cs="Times New Roman"/>
        </w:rPr>
        <w:t>. 2007;35:650-655.</w:t>
      </w:r>
    </w:p>
    <w:p w14:paraId="624091A6" w14:textId="565750E5"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83</w:t>
      </w:r>
      <w:r w:rsidRPr="00A54B3D">
        <w:rPr>
          <w:rFonts w:ascii="Times New Roman" w:hAnsi="Times New Roman" w:cs="Times New Roman"/>
        </w:rPr>
        <w:t xml:space="preserve">. </w:t>
      </w:r>
      <w:r w:rsidRPr="00A54B3D">
        <w:rPr>
          <w:rFonts w:ascii="Times New Roman" w:hAnsi="Times New Roman" w:cs="Times New Roman"/>
        </w:rPr>
        <w:tab/>
        <w:t xml:space="preserve">Bearman G, </w:t>
      </w:r>
      <w:proofErr w:type="spellStart"/>
      <w:r w:rsidRPr="00A54B3D">
        <w:rPr>
          <w:rFonts w:ascii="Times New Roman" w:hAnsi="Times New Roman" w:cs="Times New Roman"/>
        </w:rPr>
        <w:t>Rosato</w:t>
      </w:r>
      <w:proofErr w:type="spellEnd"/>
      <w:r w:rsidRPr="00A54B3D">
        <w:rPr>
          <w:rFonts w:ascii="Times New Roman" w:hAnsi="Times New Roman" w:cs="Times New Roman"/>
        </w:rPr>
        <w:t xml:space="preserve"> AE, Duane TM, et al. Trial of Universal Gloving with Emollient‐Impregnated Gloves to Promote Skin Health and Prevent the Transmission of Multidrug‐Resistant Organisms in a Surgical Intensive Care Unit. </w:t>
      </w:r>
      <w:r w:rsidRPr="00A54B3D">
        <w:rPr>
          <w:rFonts w:ascii="Times New Roman" w:hAnsi="Times New Roman" w:cs="Times New Roman"/>
          <w:i/>
          <w:iCs/>
        </w:rPr>
        <w:t>Infect Control Hosp Epidemiol</w:t>
      </w:r>
      <w:r w:rsidRPr="00A54B3D">
        <w:rPr>
          <w:rFonts w:ascii="Times New Roman" w:hAnsi="Times New Roman" w:cs="Times New Roman"/>
        </w:rPr>
        <w:t>. 2010;31:491-497.</w:t>
      </w:r>
    </w:p>
    <w:p w14:paraId="62208809" w14:textId="06ABBF84"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lastRenderedPageBreak/>
        <w:t>84</w:t>
      </w:r>
      <w:r w:rsidRPr="00A54B3D">
        <w:rPr>
          <w:rFonts w:ascii="Times New Roman" w:hAnsi="Times New Roman" w:cs="Times New Roman"/>
        </w:rPr>
        <w:t xml:space="preserve">. </w:t>
      </w:r>
      <w:r w:rsidRPr="00A54B3D">
        <w:rPr>
          <w:rFonts w:ascii="Times New Roman" w:hAnsi="Times New Roman" w:cs="Times New Roman"/>
        </w:rPr>
        <w:tab/>
      </w:r>
      <w:proofErr w:type="spellStart"/>
      <w:r w:rsidRPr="00A54B3D">
        <w:rPr>
          <w:rFonts w:ascii="Times New Roman" w:hAnsi="Times New Roman" w:cs="Times New Roman"/>
        </w:rPr>
        <w:t>Deyneko</w:t>
      </w:r>
      <w:proofErr w:type="spellEnd"/>
      <w:r w:rsidRPr="00A54B3D">
        <w:rPr>
          <w:rFonts w:ascii="Times New Roman" w:hAnsi="Times New Roman" w:cs="Times New Roman"/>
        </w:rPr>
        <w:t xml:space="preserve"> A, Cordeiro F, Berlin L, Ben-David D, </w:t>
      </w:r>
      <w:proofErr w:type="spellStart"/>
      <w:r w:rsidRPr="00A54B3D">
        <w:rPr>
          <w:rFonts w:ascii="Times New Roman" w:hAnsi="Times New Roman" w:cs="Times New Roman"/>
        </w:rPr>
        <w:t>Perna</w:t>
      </w:r>
      <w:proofErr w:type="spellEnd"/>
      <w:r w:rsidRPr="00A54B3D">
        <w:rPr>
          <w:rFonts w:ascii="Times New Roman" w:hAnsi="Times New Roman" w:cs="Times New Roman"/>
        </w:rPr>
        <w:t xml:space="preserve"> S, </w:t>
      </w:r>
      <w:proofErr w:type="spellStart"/>
      <w:r w:rsidRPr="00A54B3D">
        <w:rPr>
          <w:rFonts w:ascii="Times New Roman" w:hAnsi="Times New Roman" w:cs="Times New Roman"/>
        </w:rPr>
        <w:t>Longtin</w:t>
      </w:r>
      <w:proofErr w:type="spellEnd"/>
      <w:r w:rsidRPr="00A54B3D">
        <w:rPr>
          <w:rFonts w:ascii="Times New Roman" w:hAnsi="Times New Roman" w:cs="Times New Roman"/>
        </w:rPr>
        <w:t xml:space="preserve"> Y. Impact of sink location on hand hygiene compliance after care of patients with Clostridium difficile infection: a cross-sectional study. </w:t>
      </w:r>
      <w:r w:rsidRPr="00A54B3D">
        <w:rPr>
          <w:rFonts w:ascii="Times New Roman" w:hAnsi="Times New Roman" w:cs="Times New Roman"/>
          <w:i/>
          <w:iCs/>
        </w:rPr>
        <w:t>BMC Infect Dis</w:t>
      </w:r>
      <w:r w:rsidRPr="00A54B3D">
        <w:rPr>
          <w:rFonts w:ascii="Times New Roman" w:hAnsi="Times New Roman" w:cs="Times New Roman"/>
        </w:rPr>
        <w:t>. 2016;16:203.</w:t>
      </w:r>
    </w:p>
    <w:p w14:paraId="150FAF58" w14:textId="530EDF58"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85</w:t>
      </w:r>
      <w:r w:rsidRPr="00A54B3D">
        <w:rPr>
          <w:rFonts w:ascii="Times New Roman" w:hAnsi="Times New Roman" w:cs="Times New Roman"/>
        </w:rPr>
        <w:t xml:space="preserve">. </w:t>
      </w:r>
      <w:r w:rsidRPr="00A54B3D">
        <w:rPr>
          <w:rFonts w:ascii="Times New Roman" w:hAnsi="Times New Roman" w:cs="Times New Roman"/>
        </w:rPr>
        <w:tab/>
      </w:r>
      <w:proofErr w:type="spellStart"/>
      <w:r w:rsidRPr="00A54B3D">
        <w:rPr>
          <w:rFonts w:ascii="Times New Roman" w:hAnsi="Times New Roman" w:cs="Times New Roman"/>
        </w:rPr>
        <w:t>Sitzlar</w:t>
      </w:r>
      <w:proofErr w:type="spellEnd"/>
      <w:r w:rsidRPr="00A54B3D">
        <w:rPr>
          <w:rFonts w:ascii="Times New Roman" w:hAnsi="Times New Roman" w:cs="Times New Roman"/>
        </w:rPr>
        <w:t xml:space="preserve"> B, Deshpande A, </w:t>
      </w:r>
      <w:proofErr w:type="spellStart"/>
      <w:r w:rsidRPr="00A54B3D">
        <w:rPr>
          <w:rFonts w:ascii="Times New Roman" w:hAnsi="Times New Roman" w:cs="Times New Roman"/>
        </w:rPr>
        <w:t>Fertelli</w:t>
      </w:r>
      <w:proofErr w:type="spellEnd"/>
      <w:r w:rsidRPr="00A54B3D">
        <w:rPr>
          <w:rFonts w:ascii="Times New Roman" w:hAnsi="Times New Roman" w:cs="Times New Roman"/>
        </w:rPr>
        <w:t xml:space="preserve"> D, </w:t>
      </w:r>
      <w:proofErr w:type="spellStart"/>
      <w:r w:rsidRPr="00A54B3D">
        <w:rPr>
          <w:rFonts w:ascii="Times New Roman" w:hAnsi="Times New Roman" w:cs="Times New Roman"/>
        </w:rPr>
        <w:t>Kundrapu</w:t>
      </w:r>
      <w:proofErr w:type="spellEnd"/>
      <w:r w:rsidRPr="00A54B3D">
        <w:rPr>
          <w:rFonts w:ascii="Times New Roman" w:hAnsi="Times New Roman" w:cs="Times New Roman"/>
        </w:rPr>
        <w:t xml:space="preserve"> S, </w:t>
      </w:r>
      <w:proofErr w:type="spellStart"/>
      <w:r w:rsidRPr="00A54B3D">
        <w:rPr>
          <w:rFonts w:ascii="Times New Roman" w:hAnsi="Times New Roman" w:cs="Times New Roman"/>
        </w:rPr>
        <w:t>Sethi</w:t>
      </w:r>
      <w:proofErr w:type="spellEnd"/>
      <w:r w:rsidRPr="00A54B3D">
        <w:rPr>
          <w:rFonts w:ascii="Times New Roman" w:hAnsi="Times New Roman" w:cs="Times New Roman"/>
        </w:rPr>
        <w:t xml:space="preserve"> AK, </w:t>
      </w:r>
      <w:proofErr w:type="spellStart"/>
      <w:r w:rsidRPr="00A54B3D">
        <w:rPr>
          <w:rFonts w:ascii="Times New Roman" w:hAnsi="Times New Roman" w:cs="Times New Roman"/>
        </w:rPr>
        <w:t>Donskey</w:t>
      </w:r>
      <w:proofErr w:type="spellEnd"/>
      <w:r w:rsidRPr="00A54B3D">
        <w:rPr>
          <w:rFonts w:ascii="Times New Roman" w:hAnsi="Times New Roman" w:cs="Times New Roman"/>
        </w:rPr>
        <w:t xml:space="preserve"> CJ. An environmental disinfection odyssey: evaluation of sequential interventions to improve disinfection of Clostridium difficile isolation rooms. </w:t>
      </w:r>
      <w:r w:rsidRPr="00A54B3D">
        <w:rPr>
          <w:rFonts w:ascii="Times New Roman" w:hAnsi="Times New Roman" w:cs="Times New Roman"/>
          <w:i/>
          <w:iCs/>
        </w:rPr>
        <w:t>Infect Control Hosp Epidemiol</w:t>
      </w:r>
      <w:r w:rsidRPr="00A54B3D">
        <w:rPr>
          <w:rFonts w:ascii="Times New Roman" w:hAnsi="Times New Roman" w:cs="Times New Roman"/>
        </w:rPr>
        <w:t>. 2013;34:459-465.</w:t>
      </w:r>
    </w:p>
    <w:p w14:paraId="15C66FEE" w14:textId="7B0978C4"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86</w:t>
      </w:r>
      <w:r w:rsidRPr="00A54B3D">
        <w:rPr>
          <w:rFonts w:ascii="Times New Roman" w:hAnsi="Times New Roman" w:cs="Times New Roman"/>
        </w:rPr>
        <w:t xml:space="preserve">. </w:t>
      </w:r>
      <w:r w:rsidRPr="00A54B3D">
        <w:rPr>
          <w:rFonts w:ascii="Times New Roman" w:hAnsi="Times New Roman" w:cs="Times New Roman"/>
        </w:rPr>
        <w:tab/>
        <w:t xml:space="preserve">Goodman ER, Platt R, Bass R, Onderdonk AB, </w:t>
      </w:r>
      <w:proofErr w:type="spellStart"/>
      <w:r w:rsidRPr="00A54B3D">
        <w:rPr>
          <w:rFonts w:ascii="Times New Roman" w:hAnsi="Times New Roman" w:cs="Times New Roman"/>
        </w:rPr>
        <w:t>Yokoe</w:t>
      </w:r>
      <w:proofErr w:type="spellEnd"/>
      <w:r w:rsidRPr="00A54B3D">
        <w:rPr>
          <w:rFonts w:ascii="Times New Roman" w:hAnsi="Times New Roman" w:cs="Times New Roman"/>
        </w:rPr>
        <w:t xml:space="preserve"> DS, Huang SS. Impact of an Environmental Cleaning Intervention on the Presence of Methicillin-Resistant Staphylococcus aureus and Vancomycin-Resistant Enterococci on Surfaces in Intensive Care Unit Rooms. </w:t>
      </w:r>
      <w:r w:rsidRPr="00A54B3D">
        <w:rPr>
          <w:rFonts w:ascii="Times New Roman" w:hAnsi="Times New Roman" w:cs="Times New Roman"/>
          <w:i/>
          <w:iCs/>
        </w:rPr>
        <w:t>Infect Control Hosp Epidemiol</w:t>
      </w:r>
      <w:r w:rsidRPr="00A54B3D">
        <w:rPr>
          <w:rFonts w:ascii="Times New Roman" w:hAnsi="Times New Roman" w:cs="Times New Roman"/>
        </w:rPr>
        <w:t>. 2008;29:593-599.</w:t>
      </w:r>
    </w:p>
    <w:p w14:paraId="78C0B056" w14:textId="2689FB43"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87</w:t>
      </w:r>
      <w:r w:rsidRPr="00A54B3D">
        <w:rPr>
          <w:rFonts w:ascii="Times New Roman" w:hAnsi="Times New Roman" w:cs="Times New Roman"/>
        </w:rPr>
        <w:t xml:space="preserve">. </w:t>
      </w:r>
      <w:r w:rsidRPr="00A54B3D">
        <w:rPr>
          <w:rFonts w:ascii="Times New Roman" w:hAnsi="Times New Roman" w:cs="Times New Roman"/>
        </w:rPr>
        <w:tab/>
        <w:t xml:space="preserve">Hayden MK, </w:t>
      </w:r>
      <w:proofErr w:type="spellStart"/>
      <w:r w:rsidRPr="00A54B3D">
        <w:rPr>
          <w:rFonts w:ascii="Times New Roman" w:hAnsi="Times New Roman" w:cs="Times New Roman"/>
        </w:rPr>
        <w:t>Bonten</w:t>
      </w:r>
      <w:proofErr w:type="spellEnd"/>
      <w:r w:rsidRPr="00A54B3D">
        <w:rPr>
          <w:rFonts w:ascii="Times New Roman" w:hAnsi="Times New Roman" w:cs="Times New Roman"/>
        </w:rPr>
        <w:t xml:space="preserve"> MJM, </w:t>
      </w:r>
      <w:proofErr w:type="spellStart"/>
      <w:r w:rsidRPr="00A54B3D">
        <w:rPr>
          <w:rFonts w:ascii="Times New Roman" w:hAnsi="Times New Roman" w:cs="Times New Roman"/>
        </w:rPr>
        <w:t>Blom</w:t>
      </w:r>
      <w:proofErr w:type="spellEnd"/>
      <w:r w:rsidRPr="00A54B3D">
        <w:rPr>
          <w:rFonts w:ascii="Times New Roman" w:hAnsi="Times New Roman" w:cs="Times New Roman"/>
        </w:rPr>
        <w:t xml:space="preserve"> DW, et al. Reduction in Acquisition of Vancomycin-Resistant Enterococcus after Enforcement of Routine Environmental Cleaning Measures. </w:t>
      </w:r>
      <w:r w:rsidRPr="00A54B3D">
        <w:rPr>
          <w:rFonts w:ascii="Times New Roman" w:hAnsi="Times New Roman" w:cs="Times New Roman"/>
          <w:i/>
          <w:iCs/>
        </w:rPr>
        <w:t>Clin Infect Dis</w:t>
      </w:r>
      <w:r w:rsidRPr="00A54B3D">
        <w:rPr>
          <w:rFonts w:ascii="Times New Roman" w:hAnsi="Times New Roman" w:cs="Times New Roman"/>
        </w:rPr>
        <w:t>. 2006;42:1552-1560.</w:t>
      </w:r>
    </w:p>
    <w:p w14:paraId="1339B9E6" w14:textId="1D55E14A"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88</w:t>
      </w:r>
      <w:r w:rsidRPr="00A54B3D">
        <w:rPr>
          <w:rFonts w:ascii="Times New Roman" w:hAnsi="Times New Roman" w:cs="Times New Roman"/>
        </w:rPr>
        <w:t xml:space="preserve">. </w:t>
      </w:r>
      <w:r w:rsidRPr="00A54B3D">
        <w:rPr>
          <w:rFonts w:ascii="Times New Roman" w:hAnsi="Times New Roman" w:cs="Times New Roman"/>
        </w:rPr>
        <w:tab/>
        <w:t xml:space="preserve">Boyce JM, </w:t>
      </w:r>
      <w:proofErr w:type="spellStart"/>
      <w:r w:rsidRPr="00A54B3D">
        <w:rPr>
          <w:rFonts w:ascii="Times New Roman" w:hAnsi="Times New Roman" w:cs="Times New Roman"/>
        </w:rPr>
        <w:t>Havill</w:t>
      </w:r>
      <w:proofErr w:type="spellEnd"/>
      <w:r w:rsidRPr="00A54B3D">
        <w:rPr>
          <w:rFonts w:ascii="Times New Roman" w:hAnsi="Times New Roman" w:cs="Times New Roman"/>
        </w:rPr>
        <w:t xml:space="preserve"> NL, </w:t>
      </w:r>
      <w:proofErr w:type="spellStart"/>
      <w:r w:rsidRPr="00A54B3D">
        <w:rPr>
          <w:rFonts w:ascii="Times New Roman" w:hAnsi="Times New Roman" w:cs="Times New Roman"/>
        </w:rPr>
        <w:t>Dumigan</w:t>
      </w:r>
      <w:proofErr w:type="spellEnd"/>
      <w:r w:rsidRPr="00A54B3D">
        <w:rPr>
          <w:rFonts w:ascii="Times New Roman" w:hAnsi="Times New Roman" w:cs="Times New Roman"/>
        </w:rPr>
        <w:t xml:space="preserve"> DG, </w:t>
      </w:r>
      <w:proofErr w:type="spellStart"/>
      <w:r w:rsidRPr="00A54B3D">
        <w:rPr>
          <w:rFonts w:ascii="Times New Roman" w:hAnsi="Times New Roman" w:cs="Times New Roman"/>
        </w:rPr>
        <w:t>Golebiewski</w:t>
      </w:r>
      <w:proofErr w:type="spellEnd"/>
      <w:r w:rsidRPr="00A54B3D">
        <w:rPr>
          <w:rFonts w:ascii="Times New Roman" w:hAnsi="Times New Roman" w:cs="Times New Roman"/>
        </w:rPr>
        <w:t xml:space="preserve"> M, Balogun O, </w:t>
      </w:r>
      <w:proofErr w:type="spellStart"/>
      <w:r w:rsidRPr="00A54B3D">
        <w:rPr>
          <w:rFonts w:ascii="Times New Roman" w:hAnsi="Times New Roman" w:cs="Times New Roman"/>
        </w:rPr>
        <w:t>Rizvani</w:t>
      </w:r>
      <w:proofErr w:type="spellEnd"/>
      <w:r w:rsidRPr="00A54B3D">
        <w:rPr>
          <w:rFonts w:ascii="Times New Roman" w:hAnsi="Times New Roman" w:cs="Times New Roman"/>
        </w:rPr>
        <w:t xml:space="preserve"> R. Monitoring the effectiveness of hospital cleaning practices by use of an adenosine triphosphate bioluminescence assay. </w:t>
      </w:r>
      <w:r w:rsidRPr="00A54B3D">
        <w:rPr>
          <w:rFonts w:ascii="Times New Roman" w:hAnsi="Times New Roman" w:cs="Times New Roman"/>
          <w:i/>
          <w:iCs/>
        </w:rPr>
        <w:t>Infect Control Hosp Epidemiol</w:t>
      </w:r>
      <w:r w:rsidRPr="00A54B3D">
        <w:rPr>
          <w:rFonts w:ascii="Times New Roman" w:hAnsi="Times New Roman" w:cs="Times New Roman"/>
        </w:rPr>
        <w:t>. 2009;30:678-684.</w:t>
      </w:r>
    </w:p>
    <w:p w14:paraId="289D5A56" w14:textId="3360CF54"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89</w:t>
      </w:r>
      <w:r w:rsidRPr="00A54B3D">
        <w:rPr>
          <w:rFonts w:ascii="Times New Roman" w:hAnsi="Times New Roman" w:cs="Times New Roman"/>
        </w:rPr>
        <w:t xml:space="preserve">. </w:t>
      </w:r>
      <w:r w:rsidRPr="00A54B3D">
        <w:rPr>
          <w:rFonts w:ascii="Times New Roman" w:hAnsi="Times New Roman" w:cs="Times New Roman"/>
        </w:rPr>
        <w:tab/>
        <w:t xml:space="preserve">Hess AS, </w:t>
      </w:r>
      <w:proofErr w:type="spellStart"/>
      <w:r w:rsidRPr="00A54B3D">
        <w:rPr>
          <w:rFonts w:ascii="Times New Roman" w:hAnsi="Times New Roman" w:cs="Times New Roman"/>
        </w:rPr>
        <w:t>Shardell</w:t>
      </w:r>
      <w:proofErr w:type="spellEnd"/>
      <w:r w:rsidRPr="00A54B3D">
        <w:rPr>
          <w:rFonts w:ascii="Times New Roman" w:hAnsi="Times New Roman" w:cs="Times New Roman"/>
        </w:rPr>
        <w:t xml:space="preserve"> M, Johnson JK, et al. A randomized, controlled trial of enhanced cleaning to reduce contamination of healthcare worker gowns and gloves with multidrug-resistant bacteria. </w:t>
      </w:r>
      <w:r w:rsidRPr="00A54B3D">
        <w:rPr>
          <w:rFonts w:ascii="Times New Roman" w:hAnsi="Times New Roman" w:cs="Times New Roman"/>
          <w:i/>
          <w:iCs/>
        </w:rPr>
        <w:t>Infect Control Hosp Epidemiol</w:t>
      </w:r>
      <w:r w:rsidRPr="00A54B3D">
        <w:rPr>
          <w:rFonts w:ascii="Times New Roman" w:hAnsi="Times New Roman" w:cs="Times New Roman"/>
        </w:rPr>
        <w:t>. 2013;34:487-493.</w:t>
      </w:r>
    </w:p>
    <w:p w14:paraId="379F6E68" w14:textId="024CA751"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90</w:t>
      </w:r>
      <w:r w:rsidRPr="00A54B3D">
        <w:rPr>
          <w:rFonts w:ascii="Times New Roman" w:hAnsi="Times New Roman" w:cs="Times New Roman"/>
        </w:rPr>
        <w:t xml:space="preserve">. </w:t>
      </w:r>
      <w:r w:rsidRPr="00A54B3D">
        <w:rPr>
          <w:rFonts w:ascii="Times New Roman" w:hAnsi="Times New Roman" w:cs="Times New Roman"/>
        </w:rPr>
        <w:tab/>
      </w:r>
      <w:proofErr w:type="spellStart"/>
      <w:r w:rsidRPr="00A54B3D">
        <w:rPr>
          <w:rFonts w:ascii="Times New Roman" w:hAnsi="Times New Roman" w:cs="Times New Roman"/>
        </w:rPr>
        <w:t>Ramphal</w:t>
      </w:r>
      <w:proofErr w:type="spellEnd"/>
      <w:r w:rsidRPr="00A54B3D">
        <w:rPr>
          <w:rFonts w:ascii="Times New Roman" w:hAnsi="Times New Roman" w:cs="Times New Roman"/>
        </w:rPr>
        <w:t xml:space="preserve"> L, Suzuki S, McCracken IM, Addai A. Improving hospital staff compliance with environmental cleaning behavior. </w:t>
      </w:r>
      <w:r w:rsidRPr="00A54B3D">
        <w:rPr>
          <w:rFonts w:ascii="Times New Roman" w:hAnsi="Times New Roman" w:cs="Times New Roman"/>
          <w:i/>
          <w:iCs/>
        </w:rPr>
        <w:t xml:space="preserve">Proc </w:t>
      </w:r>
      <w:proofErr w:type="spellStart"/>
      <w:r w:rsidRPr="00A54B3D">
        <w:rPr>
          <w:rFonts w:ascii="Times New Roman" w:hAnsi="Times New Roman" w:cs="Times New Roman"/>
          <w:i/>
          <w:iCs/>
        </w:rPr>
        <w:t>Bayl</w:t>
      </w:r>
      <w:proofErr w:type="spellEnd"/>
      <w:r w:rsidRPr="00A54B3D">
        <w:rPr>
          <w:rFonts w:ascii="Times New Roman" w:hAnsi="Times New Roman" w:cs="Times New Roman"/>
          <w:i/>
          <w:iCs/>
        </w:rPr>
        <w:t xml:space="preserve"> Univ Med Cent</w:t>
      </w:r>
      <w:r w:rsidRPr="00A54B3D">
        <w:rPr>
          <w:rFonts w:ascii="Times New Roman" w:hAnsi="Times New Roman" w:cs="Times New Roman"/>
        </w:rPr>
        <w:t>. 2014;27:88-91.</w:t>
      </w:r>
    </w:p>
    <w:p w14:paraId="7A5B6B76" w14:textId="50C92E0E"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91</w:t>
      </w:r>
      <w:r w:rsidRPr="00A54B3D">
        <w:rPr>
          <w:rFonts w:ascii="Times New Roman" w:hAnsi="Times New Roman" w:cs="Times New Roman"/>
        </w:rPr>
        <w:t xml:space="preserve">. </w:t>
      </w:r>
      <w:r w:rsidRPr="00A54B3D">
        <w:rPr>
          <w:rFonts w:ascii="Times New Roman" w:hAnsi="Times New Roman" w:cs="Times New Roman"/>
        </w:rPr>
        <w:tab/>
        <w:t>Anderson DJ, Chen LF, Weber DJ, et al. Enhanced terminal room disinfection and acquisition and infection caused by multidrug-resistant organisms and Clostridium difficile (the Benefits of Enhanced Terminal Room Disinfection study): a cluster-</w:t>
      </w:r>
      <w:proofErr w:type="spellStart"/>
      <w:r w:rsidRPr="00A54B3D">
        <w:rPr>
          <w:rFonts w:ascii="Times New Roman" w:hAnsi="Times New Roman" w:cs="Times New Roman"/>
        </w:rPr>
        <w:t>randomised</w:t>
      </w:r>
      <w:proofErr w:type="spellEnd"/>
      <w:r w:rsidRPr="00A54B3D">
        <w:rPr>
          <w:rFonts w:ascii="Times New Roman" w:hAnsi="Times New Roman" w:cs="Times New Roman"/>
        </w:rPr>
        <w:t xml:space="preserve">, </w:t>
      </w:r>
      <w:proofErr w:type="spellStart"/>
      <w:r w:rsidRPr="00A54B3D">
        <w:rPr>
          <w:rFonts w:ascii="Times New Roman" w:hAnsi="Times New Roman" w:cs="Times New Roman"/>
        </w:rPr>
        <w:t>multicentre</w:t>
      </w:r>
      <w:proofErr w:type="spellEnd"/>
      <w:r w:rsidRPr="00A54B3D">
        <w:rPr>
          <w:rFonts w:ascii="Times New Roman" w:hAnsi="Times New Roman" w:cs="Times New Roman"/>
        </w:rPr>
        <w:t xml:space="preserve">, crossover study. </w:t>
      </w:r>
      <w:r w:rsidRPr="00A54B3D">
        <w:rPr>
          <w:rFonts w:ascii="Times New Roman" w:hAnsi="Times New Roman" w:cs="Times New Roman"/>
          <w:i/>
          <w:iCs/>
        </w:rPr>
        <w:t>Lancet</w:t>
      </w:r>
      <w:r w:rsidRPr="00A54B3D">
        <w:rPr>
          <w:rFonts w:ascii="Times New Roman" w:hAnsi="Times New Roman" w:cs="Times New Roman"/>
        </w:rPr>
        <w:t>. 2017;389:805-814.</w:t>
      </w:r>
    </w:p>
    <w:p w14:paraId="20368C59" w14:textId="24D2F2B4"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92</w:t>
      </w:r>
      <w:r w:rsidRPr="00A54B3D">
        <w:rPr>
          <w:rFonts w:ascii="Times New Roman" w:hAnsi="Times New Roman" w:cs="Times New Roman"/>
        </w:rPr>
        <w:t xml:space="preserve">. </w:t>
      </w:r>
      <w:r w:rsidRPr="00A54B3D">
        <w:rPr>
          <w:rFonts w:ascii="Times New Roman" w:hAnsi="Times New Roman" w:cs="Times New Roman"/>
        </w:rPr>
        <w:tab/>
        <w:t xml:space="preserve">Clifford R, Sparks M, Hosford E, et al. Correlating Cleaning Thoroughness with Effectiveness and Briefly Intervening to Affect Cleaning Outcomes: How Clean Is Cleaned? </w:t>
      </w:r>
      <w:proofErr w:type="spellStart"/>
      <w:r w:rsidRPr="00A54B3D">
        <w:rPr>
          <w:rFonts w:ascii="Times New Roman" w:hAnsi="Times New Roman" w:cs="Times New Roman"/>
          <w:i/>
          <w:iCs/>
        </w:rPr>
        <w:t>PLoS</w:t>
      </w:r>
      <w:proofErr w:type="spellEnd"/>
      <w:r w:rsidRPr="00A54B3D">
        <w:rPr>
          <w:rFonts w:ascii="Times New Roman" w:hAnsi="Times New Roman" w:cs="Times New Roman"/>
          <w:i/>
          <w:iCs/>
        </w:rPr>
        <w:t xml:space="preserve"> ONE</w:t>
      </w:r>
      <w:r w:rsidRPr="00A54B3D">
        <w:rPr>
          <w:rFonts w:ascii="Times New Roman" w:hAnsi="Times New Roman" w:cs="Times New Roman"/>
        </w:rPr>
        <w:t>. 2016;11:e0155779.</w:t>
      </w:r>
    </w:p>
    <w:p w14:paraId="67B2FD2F" w14:textId="5DA76471"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93</w:t>
      </w:r>
      <w:r w:rsidRPr="00A54B3D">
        <w:rPr>
          <w:rFonts w:ascii="Times New Roman" w:hAnsi="Times New Roman" w:cs="Times New Roman"/>
        </w:rPr>
        <w:t xml:space="preserve">. </w:t>
      </w:r>
      <w:r w:rsidRPr="00A54B3D">
        <w:rPr>
          <w:rFonts w:ascii="Times New Roman" w:hAnsi="Times New Roman" w:cs="Times New Roman"/>
        </w:rPr>
        <w:tab/>
        <w:t xml:space="preserve">Carling PC, Parry MM, Rupp ME, et al. Improving cleaning of the environment surrounding patients in 36 acute care hospitals. </w:t>
      </w:r>
      <w:r w:rsidRPr="00A54B3D">
        <w:rPr>
          <w:rFonts w:ascii="Times New Roman" w:hAnsi="Times New Roman" w:cs="Times New Roman"/>
          <w:i/>
          <w:iCs/>
        </w:rPr>
        <w:t>Infect Control Hosp Epidemiol</w:t>
      </w:r>
      <w:r w:rsidRPr="00A54B3D">
        <w:rPr>
          <w:rFonts w:ascii="Times New Roman" w:hAnsi="Times New Roman" w:cs="Times New Roman"/>
        </w:rPr>
        <w:t>. 2008;29:1035-1041.</w:t>
      </w:r>
    </w:p>
    <w:p w14:paraId="58A7DF85" w14:textId="2232E9F4"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94</w:t>
      </w:r>
      <w:r w:rsidRPr="00A54B3D">
        <w:rPr>
          <w:rFonts w:ascii="Times New Roman" w:hAnsi="Times New Roman" w:cs="Times New Roman"/>
        </w:rPr>
        <w:t xml:space="preserve">. </w:t>
      </w:r>
      <w:r w:rsidRPr="00A54B3D">
        <w:rPr>
          <w:rFonts w:ascii="Times New Roman" w:hAnsi="Times New Roman" w:cs="Times New Roman"/>
        </w:rPr>
        <w:tab/>
      </w:r>
      <w:proofErr w:type="spellStart"/>
      <w:r w:rsidRPr="00A54B3D">
        <w:rPr>
          <w:rFonts w:ascii="Times New Roman" w:hAnsi="Times New Roman" w:cs="Times New Roman"/>
        </w:rPr>
        <w:t>Nerandzic</w:t>
      </w:r>
      <w:proofErr w:type="spellEnd"/>
      <w:r w:rsidRPr="00A54B3D">
        <w:rPr>
          <w:rFonts w:ascii="Times New Roman" w:hAnsi="Times New Roman" w:cs="Times New Roman"/>
        </w:rPr>
        <w:t xml:space="preserve"> MM, </w:t>
      </w:r>
      <w:proofErr w:type="spellStart"/>
      <w:r w:rsidRPr="00A54B3D">
        <w:rPr>
          <w:rFonts w:ascii="Times New Roman" w:hAnsi="Times New Roman" w:cs="Times New Roman"/>
        </w:rPr>
        <w:t>Donskey</w:t>
      </w:r>
      <w:proofErr w:type="spellEnd"/>
      <w:r w:rsidRPr="00A54B3D">
        <w:rPr>
          <w:rFonts w:ascii="Times New Roman" w:hAnsi="Times New Roman" w:cs="Times New Roman"/>
        </w:rPr>
        <w:t xml:space="preserve"> CJ. A Quaternary Ammonium Disinfectant Containing </w:t>
      </w:r>
      <w:proofErr w:type="spellStart"/>
      <w:r w:rsidRPr="00A54B3D">
        <w:rPr>
          <w:rFonts w:ascii="Times New Roman" w:hAnsi="Times New Roman" w:cs="Times New Roman"/>
        </w:rPr>
        <w:t>Germinants</w:t>
      </w:r>
      <w:proofErr w:type="spellEnd"/>
      <w:r w:rsidRPr="00A54B3D">
        <w:rPr>
          <w:rFonts w:ascii="Times New Roman" w:hAnsi="Times New Roman" w:cs="Times New Roman"/>
        </w:rPr>
        <w:t xml:space="preserve"> Reduces Clostridium difficile Spores on Surfaces by Inducing Susceptibility to Environmental Stressors. </w:t>
      </w:r>
      <w:r w:rsidRPr="00A54B3D">
        <w:rPr>
          <w:rFonts w:ascii="Times New Roman" w:hAnsi="Times New Roman" w:cs="Times New Roman"/>
          <w:i/>
          <w:iCs/>
        </w:rPr>
        <w:t>Open Forum Infect Dis</w:t>
      </w:r>
      <w:r w:rsidRPr="00A54B3D">
        <w:rPr>
          <w:rFonts w:ascii="Times New Roman" w:hAnsi="Times New Roman" w:cs="Times New Roman"/>
        </w:rPr>
        <w:t>. 2016;3:ofw196.</w:t>
      </w:r>
    </w:p>
    <w:p w14:paraId="3B36DD4A" w14:textId="7852808F"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95</w:t>
      </w:r>
      <w:r w:rsidRPr="00A54B3D">
        <w:rPr>
          <w:rFonts w:ascii="Times New Roman" w:hAnsi="Times New Roman" w:cs="Times New Roman"/>
        </w:rPr>
        <w:t xml:space="preserve">. </w:t>
      </w:r>
      <w:r w:rsidRPr="00A54B3D">
        <w:rPr>
          <w:rFonts w:ascii="Times New Roman" w:hAnsi="Times New Roman" w:cs="Times New Roman"/>
        </w:rPr>
        <w:tab/>
      </w:r>
      <w:proofErr w:type="spellStart"/>
      <w:r w:rsidRPr="00A54B3D">
        <w:rPr>
          <w:rFonts w:ascii="Times New Roman" w:hAnsi="Times New Roman" w:cs="Times New Roman"/>
        </w:rPr>
        <w:t>Wullt</w:t>
      </w:r>
      <w:proofErr w:type="spellEnd"/>
      <w:r w:rsidRPr="00A54B3D">
        <w:rPr>
          <w:rFonts w:ascii="Times New Roman" w:hAnsi="Times New Roman" w:cs="Times New Roman"/>
        </w:rPr>
        <w:t xml:space="preserve"> M, </w:t>
      </w:r>
      <w:proofErr w:type="spellStart"/>
      <w:r w:rsidRPr="00A54B3D">
        <w:rPr>
          <w:rFonts w:ascii="Times New Roman" w:hAnsi="Times New Roman" w:cs="Times New Roman"/>
        </w:rPr>
        <w:t>Odenholt</w:t>
      </w:r>
      <w:proofErr w:type="spellEnd"/>
      <w:r w:rsidRPr="00A54B3D">
        <w:rPr>
          <w:rFonts w:ascii="Times New Roman" w:hAnsi="Times New Roman" w:cs="Times New Roman"/>
        </w:rPr>
        <w:t xml:space="preserve"> I, </w:t>
      </w:r>
      <w:proofErr w:type="spellStart"/>
      <w:r w:rsidRPr="00A54B3D">
        <w:rPr>
          <w:rFonts w:ascii="Times New Roman" w:hAnsi="Times New Roman" w:cs="Times New Roman"/>
        </w:rPr>
        <w:t>Walder</w:t>
      </w:r>
      <w:proofErr w:type="spellEnd"/>
      <w:r w:rsidRPr="00A54B3D">
        <w:rPr>
          <w:rFonts w:ascii="Times New Roman" w:hAnsi="Times New Roman" w:cs="Times New Roman"/>
        </w:rPr>
        <w:t xml:space="preserve"> M. Activity of three disinfectants and acidified nitrite against Clostridium difficile spores. </w:t>
      </w:r>
      <w:r w:rsidRPr="00A54B3D">
        <w:rPr>
          <w:rFonts w:ascii="Times New Roman" w:hAnsi="Times New Roman" w:cs="Times New Roman"/>
          <w:i/>
          <w:iCs/>
        </w:rPr>
        <w:t>Infect Control Hosp Epidemiol</w:t>
      </w:r>
      <w:r w:rsidRPr="00A54B3D">
        <w:rPr>
          <w:rFonts w:ascii="Times New Roman" w:hAnsi="Times New Roman" w:cs="Times New Roman"/>
        </w:rPr>
        <w:t>. 2003;24:765-768.</w:t>
      </w:r>
    </w:p>
    <w:p w14:paraId="42D42FE8" w14:textId="4170BDD7"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96</w:t>
      </w:r>
      <w:r w:rsidRPr="00A54B3D">
        <w:rPr>
          <w:rFonts w:ascii="Times New Roman" w:hAnsi="Times New Roman" w:cs="Times New Roman"/>
        </w:rPr>
        <w:t xml:space="preserve">. </w:t>
      </w:r>
      <w:r w:rsidRPr="00A54B3D">
        <w:rPr>
          <w:rFonts w:ascii="Times New Roman" w:hAnsi="Times New Roman" w:cs="Times New Roman"/>
        </w:rPr>
        <w:tab/>
        <w:t xml:space="preserve">Perez J, Springthorpe VS, Sattar SA. Activity of selected oxidizing microbicides against the spores of Clostridium difficile: Relevance to environmental control. </w:t>
      </w:r>
      <w:r w:rsidRPr="00A54B3D">
        <w:rPr>
          <w:rFonts w:ascii="Times New Roman" w:hAnsi="Times New Roman" w:cs="Times New Roman"/>
          <w:i/>
          <w:iCs/>
        </w:rPr>
        <w:t>Am J Infect Control</w:t>
      </w:r>
      <w:r w:rsidRPr="00A54B3D">
        <w:rPr>
          <w:rFonts w:ascii="Times New Roman" w:hAnsi="Times New Roman" w:cs="Times New Roman"/>
        </w:rPr>
        <w:t>. 2005;33:320-325.</w:t>
      </w:r>
    </w:p>
    <w:p w14:paraId="613EB0D2" w14:textId="4D2B1D42"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lastRenderedPageBreak/>
        <w:t>97</w:t>
      </w:r>
      <w:r w:rsidRPr="00A54B3D">
        <w:rPr>
          <w:rFonts w:ascii="Times New Roman" w:hAnsi="Times New Roman" w:cs="Times New Roman"/>
        </w:rPr>
        <w:t xml:space="preserve">. </w:t>
      </w:r>
      <w:r w:rsidRPr="00A54B3D">
        <w:rPr>
          <w:rFonts w:ascii="Times New Roman" w:hAnsi="Times New Roman" w:cs="Times New Roman"/>
        </w:rPr>
        <w:tab/>
        <w:t xml:space="preserve">Deshpande A, Mana TSC, </w:t>
      </w:r>
      <w:proofErr w:type="spellStart"/>
      <w:r w:rsidRPr="00A54B3D">
        <w:rPr>
          <w:rFonts w:ascii="Times New Roman" w:hAnsi="Times New Roman" w:cs="Times New Roman"/>
        </w:rPr>
        <w:t>Cadnum</w:t>
      </w:r>
      <w:proofErr w:type="spellEnd"/>
      <w:r w:rsidRPr="00A54B3D">
        <w:rPr>
          <w:rFonts w:ascii="Times New Roman" w:hAnsi="Times New Roman" w:cs="Times New Roman"/>
        </w:rPr>
        <w:t xml:space="preserve"> JL, et al. Evaluation of a Sporicidal Peracetic Acid/Hydrogen Peroxide–Based Daily Disinfectant Cleaner. </w:t>
      </w:r>
      <w:r w:rsidRPr="00A54B3D">
        <w:rPr>
          <w:rFonts w:ascii="Times New Roman" w:hAnsi="Times New Roman" w:cs="Times New Roman"/>
          <w:i/>
          <w:iCs/>
        </w:rPr>
        <w:t>Infect Control Hosp Epidemiol</w:t>
      </w:r>
      <w:r w:rsidRPr="00A54B3D">
        <w:rPr>
          <w:rFonts w:ascii="Times New Roman" w:hAnsi="Times New Roman" w:cs="Times New Roman"/>
        </w:rPr>
        <w:t>. 2014;35:1414-1416.</w:t>
      </w:r>
    </w:p>
    <w:p w14:paraId="3D124474" w14:textId="634F9E61"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98</w:t>
      </w:r>
      <w:r w:rsidRPr="00A54B3D">
        <w:rPr>
          <w:rFonts w:ascii="Times New Roman" w:hAnsi="Times New Roman" w:cs="Times New Roman"/>
        </w:rPr>
        <w:t xml:space="preserve">. </w:t>
      </w:r>
      <w:r w:rsidRPr="00A54B3D">
        <w:rPr>
          <w:rFonts w:ascii="Times New Roman" w:hAnsi="Times New Roman" w:cs="Times New Roman"/>
        </w:rPr>
        <w:tab/>
        <w:t xml:space="preserve">Block C. The effect of </w:t>
      </w:r>
      <w:proofErr w:type="spellStart"/>
      <w:r w:rsidRPr="00A54B3D">
        <w:rPr>
          <w:rFonts w:ascii="Times New Roman" w:hAnsi="Times New Roman" w:cs="Times New Roman"/>
        </w:rPr>
        <w:t>Perasafe</w:t>
      </w:r>
      <w:proofErr w:type="spellEnd"/>
      <w:r w:rsidRPr="00A54B3D">
        <w:rPr>
          <w:rFonts w:ascii="Times New Roman" w:hAnsi="Times New Roman" w:cs="Times New Roman"/>
        </w:rPr>
        <w:t xml:space="preserve">® and sodium </w:t>
      </w:r>
      <w:proofErr w:type="spellStart"/>
      <w:r w:rsidRPr="00A54B3D">
        <w:rPr>
          <w:rFonts w:ascii="Times New Roman" w:hAnsi="Times New Roman" w:cs="Times New Roman"/>
        </w:rPr>
        <w:t>dichloroisocyanurate</w:t>
      </w:r>
      <w:proofErr w:type="spellEnd"/>
      <w:r w:rsidRPr="00A54B3D">
        <w:rPr>
          <w:rFonts w:ascii="Times New Roman" w:hAnsi="Times New Roman" w:cs="Times New Roman"/>
        </w:rPr>
        <w:t xml:space="preserve"> (</w:t>
      </w:r>
      <w:proofErr w:type="spellStart"/>
      <w:r w:rsidRPr="00A54B3D">
        <w:rPr>
          <w:rFonts w:ascii="Times New Roman" w:hAnsi="Times New Roman" w:cs="Times New Roman"/>
        </w:rPr>
        <w:t>NaDCC</w:t>
      </w:r>
      <w:proofErr w:type="spellEnd"/>
      <w:r w:rsidRPr="00A54B3D">
        <w:rPr>
          <w:rFonts w:ascii="Times New Roman" w:hAnsi="Times New Roman" w:cs="Times New Roman"/>
        </w:rPr>
        <w:t xml:space="preserve">) against spores of Clostridium difficile and Bacillus </w:t>
      </w:r>
      <w:proofErr w:type="spellStart"/>
      <w:r w:rsidRPr="00A54B3D">
        <w:rPr>
          <w:rFonts w:ascii="Times New Roman" w:hAnsi="Times New Roman" w:cs="Times New Roman"/>
        </w:rPr>
        <w:t>atrophaeus</w:t>
      </w:r>
      <w:proofErr w:type="spellEnd"/>
      <w:r w:rsidRPr="00A54B3D">
        <w:rPr>
          <w:rFonts w:ascii="Times New Roman" w:hAnsi="Times New Roman" w:cs="Times New Roman"/>
        </w:rPr>
        <w:t xml:space="preserve"> on stainless steel and polyvinyl chloride surfaces. </w:t>
      </w:r>
      <w:r w:rsidRPr="00A54B3D">
        <w:rPr>
          <w:rFonts w:ascii="Times New Roman" w:hAnsi="Times New Roman" w:cs="Times New Roman"/>
          <w:i/>
          <w:iCs/>
        </w:rPr>
        <w:t>J Hosp Infect</w:t>
      </w:r>
      <w:r w:rsidRPr="00A54B3D">
        <w:rPr>
          <w:rFonts w:ascii="Times New Roman" w:hAnsi="Times New Roman" w:cs="Times New Roman"/>
        </w:rPr>
        <w:t>. 2004;57:144-148.</w:t>
      </w:r>
    </w:p>
    <w:p w14:paraId="00D8D9A8" w14:textId="684235D1"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99</w:t>
      </w:r>
      <w:r w:rsidRPr="00A54B3D">
        <w:rPr>
          <w:rFonts w:ascii="Times New Roman" w:hAnsi="Times New Roman" w:cs="Times New Roman"/>
        </w:rPr>
        <w:t xml:space="preserve">. </w:t>
      </w:r>
      <w:r w:rsidRPr="00A54B3D">
        <w:rPr>
          <w:rFonts w:ascii="Times New Roman" w:hAnsi="Times New Roman" w:cs="Times New Roman"/>
        </w:rPr>
        <w:tab/>
        <w:t xml:space="preserve">Jain R, </w:t>
      </w:r>
      <w:proofErr w:type="spellStart"/>
      <w:r w:rsidRPr="00A54B3D">
        <w:rPr>
          <w:rFonts w:ascii="Times New Roman" w:hAnsi="Times New Roman" w:cs="Times New Roman"/>
        </w:rPr>
        <w:t>Kralovic</w:t>
      </w:r>
      <w:proofErr w:type="spellEnd"/>
      <w:r w:rsidRPr="00A54B3D">
        <w:rPr>
          <w:rFonts w:ascii="Times New Roman" w:hAnsi="Times New Roman" w:cs="Times New Roman"/>
        </w:rPr>
        <w:t xml:space="preserve"> SM, Evans ME, et al. Veterans Affairs Initiative to Prevent Methicillin-Resistant Staphylococcus aureus Infections. </w:t>
      </w:r>
      <w:r w:rsidRPr="00A54B3D">
        <w:rPr>
          <w:rFonts w:ascii="Times New Roman" w:hAnsi="Times New Roman" w:cs="Times New Roman"/>
          <w:i/>
          <w:iCs/>
        </w:rPr>
        <w:t xml:space="preserve">N </w:t>
      </w:r>
      <w:proofErr w:type="spellStart"/>
      <w:r w:rsidRPr="00A54B3D">
        <w:rPr>
          <w:rFonts w:ascii="Times New Roman" w:hAnsi="Times New Roman" w:cs="Times New Roman"/>
          <w:i/>
          <w:iCs/>
        </w:rPr>
        <w:t>Engl</w:t>
      </w:r>
      <w:proofErr w:type="spellEnd"/>
      <w:r w:rsidRPr="00A54B3D">
        <w:rPr>
          <w:rFonts w:ascii="Times New Roman" w:hAnsi="Times New Roman" w:cs="Times New Roman"/>
          <w:i/>
          <w:iCs/>
        </w:rPr>
        <w:t xml:space="preserve"> J Med</w:t>
      </w:r>
      <w:r w:rsidRPr="00A54B3D">
        <w:rPr>
          <w:rFonts w:ascii="Times New Roman" w:hAnsi="Times New Roman" w:cs="Times New Roman"/>
        </w:rPr>
        <w:t>. 2011;364:1419-1430.</w:t>
      </w:r>
    </w:p>
    <w:p w14:paraId="1A22A866" w14:textId="15B0AB7E"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100</w:t>
      </w:r>
      <w:r w:rsidRPr="00A54B3D">
        <w:rPr>
          <w:rFonts w:ascii="Times New Roman" w:hAnsi="Times New Roman" w:cs="Times New Roman"/>
        </w:rPr>
        <w:t xml:space="preserve">. </w:t>
      </w:r>
      <w:r w:rsidRPr="00A54B3D">
        <w:rPr>
          <w:rFonts w:ascii="Times New Roman" w:hAnsi="Times New Roman" w:cs="Times New Roman"/>
        </w:rPr>
        <w:tab/>
      </w:r>
      <w:proofErr w:type="spellStart"/>
      <w:r w:rsidRPr="00A54B3D">
        <w:rPr>
          <w:rFonts w:ascii="Times New Roman" w:hAnsi="Times New Roman" w:cs="Times New Roman"/>
        </w:rPr>
        <w:t>Harbarth</w:t>
      </w:r>
      <w:proofErr w:type="spellEnd"/>
      <w:r w:rsidRPr="00A54B3D">
        <w:rPr>
          <w:rFonts w:ascii="Times New Roman" w:hAnsi="Times New Roman" w:cs="Times New Roman"/>
        </w:rPr>
        <w:t xml:space="preserve"> S, Fankhauser C, </w:t>
      </w:r>
      <w:proofErr w:type="spellStart"/>
      <w:r w:rsidRPr="00A54B3D">
        <w:rPr>
          <w:rFonts w:ascii="Times New Roman" w:hAnsi="Times New Roman" w:cs="Times New Roman"/>
        </w:rPr>
        <w:t>Schrenzel</w:t>
      </w:r>
      <w:proofErr w:type="spellEnd"/>
      <w:r w:rsidRPr="00A54B3D">
        <w:rPr>
          <w:rFonts w:ascii="Times New Roman" w:hAnsi="Times New Roman" w:cs="Times New Roman"/>
        </w:rPr>
        <w:t xml:space="preserve"> J, et al. Universal Screening for Methicillin-Resistant Staphylococcus aureus at Hospital Admission and Nosocomial Infection in Surgical Patients. </w:t>
      </w:r>
      <w:r w:rsidRPr="00A54B3D">
        <w:rPr>
          <w:rFonts w:ascii="Times New Roman" w:hAnsi="Times New Roman" w:cs="Times New Roman"/>
          <w:i/>
          <w:iCs/>
        </w:rPr>
        <w:t>JAMA</w:t>
      </w:r>
      <w:r w:rsidRPr="00A54B3D">
        <w:rPr>
          <w:rFonts w:ascii="Times New Roman" w:hAnsi="Times New Roman" w:cs="Times New Roman"/>
        </w:rPr>
        <w:t>. 2008;299:1149-1157.</w:t>
      </w:r>
    </w:p>
    <w:p w14:paraId="3EA30488" w14:textId="16C07FE5"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101.</w:t>
      </w:r>
      <w:r w:rsidRPr="00A54B3D">
        <w:rPr>
          <w:rFonts w:ascii="Times New Roman" w:hAnsi="Times New Roman" w:cs="Times New Roman"/>
        </w:rPr>
        <w:tab/>
        <w:t xml:space="preserve">Deshpande A, </w:t>
      </w:r>
      <w:proofErr w:type="spellStart"/>
      <w:r w:rsidRPr="00A54B3D">
        <w:rPr>
          <w:rFonts w:ascii="Times New Roman" w:hAnsi="Times New Roman" w:cs="Times New Roman"/>
        </w:rPr>
        <w:t>Pasupuleti</w:t>
      </w:r>
      <w:proofErr w:type="spellEnd"/>
      <w:r w:rsidRPr="00A54B3D">
        <w:rPr>
          <w:rFonts w:ascii="Times New Roman" w:hAnsi="Times New Roman" w:cs="Times New Roman"/>
        </w:rPr>
        <w:t xml:space="preserve"> V, Rolston DDK, et al. Diagnostic Accuracy of Real-time Polymerase Chain Reaction in Detection of Clostridium difficile in the Stool Samples of Patients With Suspected Clostridium difficile Infection: A Meta-Analysis. </w:t>
      </w:r>
      <w:r w:rsidRPr="00A54B3D">
        <w:rPr>
          <w:rFonts w:ascii="Times New Roman" w:hAnsi="Times New Roman" w:cs="Times New Roman"/>
          <w:i/>
          <w:iCs/>
        </w:rPr>
        <w:t>Clin Infect Dis</w:t>
      </w:r>
      <w:r w:rsidRPr="00A54B3D">
        <w:rPr>
          <w:rFonts w:ascii="Times New Roman" w:hAnsi="Times New Roman" w:cs="Times New Roman"/>
        </w:rPr>
        <w:t>. 2011;53:e81-e90.</w:t>
      </w:r>
    </w:p>
    <w:p w14:paraId="0EF1B295" w14:textId="0F4D085B" w:rsidR="00A54B3D" w:rsidRPr="00A54B3D" w:rsidRDefault="00A54B3D" w:rsidP="00A54B3D">
      <w:pPr>
        <w:pStyle w:val="Bibliography"/>
        <w:rPr>
          <w:rFonts w:ascii="Times New Roman" w:hAnsi="Times New Roman" w:cs="Times New Roman"/>
        </w:rPr>
      </w:pPr>
      <w:r w:rsidRPr="00A54B3D">
        <w:rPr>
          <w:rFonts w:ascii="Times New Roman" w:hAnsi="Times New Roman" w:cs="Times New Roman"/>
        </w:rPr>
        <w:t>102</w:t>
      </w:r>
      <w:r w:rsidRPr="00A54B3D">
        <w:rPr>
          <w:rFonts w:ascii="Times New Roman" w:hAnsi="Times New Roman" w:cs="Times New Roman"/>
        </w:rPr>
        <w:t xml:space="preserve">. </w:t>
      </w:r>
      <w:r w:rsidRPr="00A54B3D">
        <w:rPr>
          <w:rFonts w:ascii="Times New Roman" w:hAnsi="Times New Roman" w:cs="Times New Roman"/>
        </w:rPr>
        <w:tab/>
      </w:r>
      <w:proofErr w:type="spellStart"/>
      <w:r w:rsidRPr="00A54B3D">
        <w:rPr>
          <w:rFonts w:ascii="Times New Roman" w:hAnsi="Times New Roman" w:cs="Times New Roman"/>
        </w:rPr>
        <w:t>Bagdasarian</w:t>
      </w:r>
      <w:proofErr w:type="spellEnd"/>
      <w:r w:rsidRPr="00A54B3D">
        <w:rPr>
          <w:rFonts w:ascii="Times New Roman" w:hAnsi="Times New Roman" w:cs="Times New Roman"/>
        </w:rPr>
        <w:t xml:space="preserve"> N, Rao K, </w:t>
      </w:r>
      <w:proofErr w:type="spellStart"/>
      <w:r w:rsidRPr="00A54B3D">
        <w:rPr>
          <w:rFonts w:ascii="Times New Roman" w:hAnsi="Times New Roman" w:cs="Times New Roman"/>
        </w:rPr>
        <w:t>Malani</w:t>
      </w:r>
      <w:proofErr w:type="spellEnd"/>
      <w:r w:rsidRPr="00A54B3D">
        <w:rPr>
          <w:rFonts w:ascii="Times New Roman" w:hAnsi="Times New Roman" w:cs="Times New Roman"/>
        </w:rPr>
        <w:t xml:space="preserve"> PN. Diagnosis and treatment of Clostridium difficile in adults: a systematic review. </w:t>
      </w:r>
      <w:r w:rsidRPr="00A54B3D">
        <w:rPr>
          <w:rFonts w:ascii="Times New Roman" w:hAnsi="Times New Roman" w:cs="Times New Roman"/>
          <w:i/>
          <w:iCs/>
        </w:rPr>
        <w:t>JAMA</w:t>
      </w:r>
      <w:r w:rsidRPr="00A54B3D">
        <w:rPr>
          <w:rFonts w:ascii="Times New Roman" w:hAnsi="Times New Roman" w:cs="Times New Roman"/>
        </w:rPr>
        <w:t>. 2015;313:398-408.</w:t>
      </w:r>
    </w:p>
    <w:p w14:paraId="16EC1FCB" w14:textId="54943B64" w:rsidR="00A54B3D" w:rsidRPr="00EF3E2C" w:rsidRDefault="00A54B3D" w:rsidP="00A54B3D">
      <w:pPr>
        <w:pStyle w:val="Bibliography"/>
        <w:rPr>
          <w:rFonts w:ascii="Times New Roman" w:hAnsi="Times New Roman" w:cs="Times New Roman"/>
        </w:rPr>
      </w:pPr>
      <w:r w:rsidRPr="00A54B3D">
        <w:rPr>
          <w:rFonts w:ascii="Times New Roman" w:hAnsi="Times New Roman" w:cs="Times New Roman"/>
        </w:rPr>
        <w:t>103</w:t>
      </w:r>
      <w:r w:rsidRPr="00A54B3D">
        <w:rPr>
          <w:rFonts w:ascii="Times New Roman" w:hAnsi="Times New Roman" w:cs="Times New Roman"/>
        </w:rPr>
        <w:t xml:space="preserve">. </w:t>
      </w:r>
      <w:r w:rsidRPr="00A54B3D">
        <w:rPr>
          <w:rFonts w:ascii="Times New Roman" w:hAnsi="Times New Roman" w:cs="Times New Roman"/>
        </w:rPr>
        <w:tab/>
      </w:r>
      <w:proofErr w:type="spellStart"/>
      <w:r w:rsidRPr="00A54B3D">
        <w:rPr>
          <w:rFonts w:ascii="Times New Roman" w:hAnsi="Times New Roman" w:cs="Times New Roman"/>
        </w:rPr>
        <w:t>O’Horo</w:t>
      </w:r>
      <w:proofErr w:type="spellEnd"/>
      <w:r w:rsidRPr="00A54B3D">
        <w:rPr>
          <w:rFonts w:ascii="Times New Roman" w:hAnsi="Times New Roman" w:cs="Times New Roman"/>
        </w:rPr>
        <w:t xml:space="preserve"> JC, Jones A, </w:t>
      </w:r>
      <w:proofErr w:type="spellStart"/>
      <w:r w:rsidRPr="00A54B3D">
        <w:rPr>
          <w:rFonts w:ascii="Times New Roman" w:hAnsi="Times New Roman" w:cs="Times New Roman"/>
        </w:rPr>
        <w:t>Sternke</w:t>
      </w:r>
      <w:proofErr w:type="spellEnd"/>
      <w:r w:rsidRPr="00A54B3D">
        <w:rPr>
          <w:rFonts w:ascii="Times New Roman" w:hAnsi="Times New Roman" w:cs="Times New Roman"/>
        </w:rPr>
        <w:t xml:space="preserve"> M, Harper C, Safdar N. Molecular Techniques for Diagnosis of Clostridium difficile Infection: Systematic Review and Meta-analysis. </w:t>
      </w:r>
      <w:r w:rsidRPr="00A54B3D">
        <w:rPr>
          <w:rFonts w:ascii="Times New Roman" w:hAnsi="Times New Roman" w:cs="Times New Roman"/>
          <w:i/>
          <w:iCs/>
        </w:rPr>
        <w:t>Mayo Clin Proc</w:t>
      </w:r>
      <w:r w:rsidRPr="00A54B3D">
        <w:rPr>
          <w:rFonts w:ascii="Times New Roman" w:hAnsi="Times New Roman" w:cs="Times New Roman"/>
        </w:rPr>
        <w:t>. 2012;87:643-651.</w:t>
      </w:r>
    </w:p>
    <w:p w14:paraId="6E982DA2" w14:textId="2D0CAF57" w:rsidR="001D4A14" w:rsidRPr="00A65E26" w:rsidRDefault="00A54B3D" w:rsidP="00A54B3D">
      <w:pPr>
        <w:rPr>
          <w:rFonts w:ascii="Times New Roman" w:hAnsi="Times New Roman" w:cs="Times New Roman"/>
        </w:rPr>
      </w:pPr>
      <w:r>
        <w:rPr>
          <w:rFonts w:ascii="Times New Roman" w:hAnsi="Times New Roman" w:cs="Times New Roman"/>
        </w:rPr>
        <w:fldChar w:fldCharType="end"/>
      </w:r>
    </w:p>
    <w:sectPr w:rsidR="001D4A14" w:rsidRPr="00A65E26">
      <w:headerReference w:type="default" r:id="rId27"/>
      <w:footerReference w:type="default" r:id="rId2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BC7122" w14:textId="77777777" w:rsidR="00382EC9" w:rsidRDefault="00382EC9">
      <w:pPr>
        <w:spacing w:after="0" w:line="240" w:lineRule="auto"/>
      </w:pPr>
      <w:r>
        <w:separator/>
      </w:r>
    </w:p>
  </w:endnote>
  <w:endnote w:type="continuationSeparator" w:id="0">
    <w:p w14:paraId="5A0B5151" w14:textId="77777777" w:rsidR="00382EC9" w:rsidRDefault="00382E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1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24615850"/>
      <w:docPartObj>
        <w:docPartGallery w:val="Page Numbers (Bottom of Page)"/>
        <w:docPartUnique/>
      </w:docPartObj>
    </w:sdtPr>
    <w:sdtEndPr>
      <w:rPr>
        <w:rFonts w:ascii="Times New Roman" w:hAnsi="Times New Roman" w:cs="Times New Roman"/>
        <w:noProof/>
      </w:rPr>
    </w:sdtEndPr>
    <w:sdtContent>
      <w:p w14:paraId="6183A42C" w14:textId="6809DA30" w:rsidR="00F83FA2" w:rsidRPr="00C03539" w:rsidRDefault="00F83FA2">
        <w:pPr>
          <w:pStyle w:val="Footer"/>
          <w:jc w:val="right"/>
          <w:rPr>
            <w:rFonts w:ascii="Times New Roman" w:hAnsi="Times New Roman" w:cs="Times New Roman"/>
          </w:rPr>
        </w:pPr>
        <w:r w:rsidRPr="00C03539">
          <w:rPr>
            <w:rFonts w:ascii="Times New Roman" w:hAnsi="Times New Roman" w:cs="Times New Roman"/>
          </w:rPr>
          <w:fldChar w:fldCharType="begin"/>
        </w:r>
        <w:r w:rsidRPr="00C03539">
          <w:rPr>
            <w:rFonts w:ascii="Times New Roman" w:hAnsi="Times New Roman" w:cs="Times New Roman"/>
          </w:rPr>
          <w:instrText xml:space="preserve"> PAGE   \* MERGEFORMAT </w:instrText>
        </w:r>
        <w:r w:rsidRPr="00C03539">
          <w:rPr>
            <w:rFonts w:ascii="Times New Roman" w:hAnsi="Times New Roman" w:cs="Times New Roman"/>
          </w:rPr>
          <w:fldChar w:fldCharType="separate"/>
        </w:r>
        <w:r>
          <w:rPr>
            <w:rFonts w:ascii="Times New Roman" w:hAnsi="Times New Roman" w:cs="Times New Roman"/>
            <w:noProof/>
          </w:rPr>
          <w:t>9</w:t>
        </w:r>
        <w:r w:rsidRPr="00C03539">
          <w:rPr>
            <w:rFonts w:ascii="Times New Roman" w:hAnsi="Times New Roman" w:cs="Times New Roman"/>
            <w:noProof/>
          </w:rPr>
          <w:fldChar w:fldCharType="end"/>
        </w:r>
      </w:p>
    </w:sdtContent>
  </w:sdt>
  <w:p w14:paraId="19CC3AD2" w14:textId="77777777" w:rsidR="00F83FA2" w:rsidRDefault="00F83FA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58044808"/>
      <w:docPartObj>
        <w:docPartGallery w:val="Page Numbers (Bottom of Page)"/>
        <w:docPartUnique/>
      </w:docPartObj>
    </w:sdtPr>
    <w:sdtEndPr>
      <w:rPr>
        <w:rFonts w:ascii="Times New Roman" w:hAnsi="Times New Roman" w:cs="Times New Roman"/>
        <w:noProof/>
      </w:rPr>
    </w:sdtEndPr>
    <w:sdtContent>
      <w:p w14:paraId="241CDCE3" w14:textId="61377607" w:rsidR="00F83FA2" w:rsidRPr="008D37CB" w:rsidRDefault="00F83FA2">
        <w:pPr>
          <w:pStyle w:val="Footer"/>
          <w:jc w:val="right"/>
          <w:rPr>
            <w:rFonts w:ascii="Times New Roman" w:hAnsi="Times New Roman" w:cs="Times New Roman"/>
          </w:rPr>
        </w:pPr>
        <w:r w:rsidRPr="008D37CB">
          <w:rPr>
            <w:rFonts w:ascii="Times New Roman" w:hAnsi="Times New Roman" w:cs="Times New Roman"/>
          </w:rPr>
          <w:fldChar w:fldCharType="begin"/>
        </w:r>
        <w:r w:rsidRPr="008D37CB">
          <w:rPr>
            <w:rFonts w:ascii="Times New Roman" w:hAnsi="Times New Roman" w:cs="Times New Roman"/>
          </w:rPr>
          <w:instrText xml:space="preserve"> PAGE   \* MERGEFORMAT </w:instrText>
        </w:r>
        <w:r w:rsidRPr="008D37CB">
          <w:rPr>
            <w:rFonts w:ascii="Times New Roman" w:hAnsi="Times New Roman" w:cs="Times New Roman"/>
          </w:rPr>
          <w:fldChar w:fldCharType="separate"/>
        </w:r>
        <w:r>
          <w:rPr>
            <w:rFonts w:ascii="Times New Roman" w:hAnsi="Times New Roman" w:cs="Times New Roman"/>
            <w:noProof/>
          </w:rPr>
          <w:t>12</w:t>
        </w:r>
        <w:r w:rsidRPr="008D37CB">
          <w:rPr>
            <w:rFonts w:ascii="Times New Roman" w:hAnsi="Times New Roman" w:cs="Times New Roman"/>
            <w:noProof/>
          </w:rPr>
          <w:fldChar w:fldCharType="end"/>
        </w:r>
      </w:p>
    </w:sdtContent>
  </w:sdt>
  <w:p w14:paraId="7D859684" w14:textId="17EAC1E3" w:rsidR="00F83FA2" w:rsidRDefault="00F83FA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cs="Times New Roman"/>
      </w:rPr>
      <w:id w:val="1787540009"/>
      <w:docPartObj>
        <w:docPartGallery w:val="Page Numbers (Bottom of Page)"/>
        <w:docPartUnique/>
      </w:docPartObj>
    </w:sdtPr>
    <w:sdtEndPr>
      <w:rPr>
        <w:noProof/>
      </w:rPr>
    </w:sdtEndPr>
    <w:sdtContent>
      <w:p w14:paraId="6A4C0AF8" w14:textId="36FE3351" w:rsidR="00F83FA2" w:rsidRPr="00997AD5" w:rsidRDefault="00F83FA2">
        <w:pPr>
          <w:pStyle w:val="Footer"/>
          <w:jc w:val="right"/>
          <w:rPr>
            <w:rFonts w:ascii="Times New Roman" w:hAnsi="Times New Roman" w:cs="Times New Roman"/>
          </w:rPr>
        </w:pPr>
        <w:r w:rsidRPr="00997AD5">
          <w:rPr>
            <w:rFonts w:ascii="Times New Roman" w:hAnsi="Times New Roman" w:cs="Times New Roman"/>
          </w:rPr>
          <w:fldChar w:fldCharType="begin"/>
        </w:r>
        <w:r w:rsidRPr="00997AD5">
          <w:rPr>
            <w:rFonts w:ascii="Times New Roman" w:hAnsi="Times New Roman" w:cs="Times New Roman"/>
          </w:rPr>
          <w:instrText xml:space="preserve"> PAGE   \* MERGEFORMAT </w:instrText>
        </w:r>
        <w:r w:rsidRPr="00997AD5">
          <w:rPr>
            <w:rFonts w:ascii="Times New Roman" w:hAnsi="Times New Roman" w:cs="Times New Roman"/>
          </w:rPr>
          <w:fldChar w:fldCharType="separate"/>
        </w:r>
        <w:r>
          <w:rPr>
            <w:rFonts w:ascii="Times New Roman" w:hAnsi="Times New Roman" w:cs="Times New Roman"/>
            <w:noProof/>
          </w:rPr>
          <w:t>21</w:t>
        </w:r>
        <w:r w:rsidRPr="00997AD5">
          <w:rPr>
            <w:rFonts w:ascii="Times New Roman" w:hAnsi="Times New Roman" w:cs="Times New Roman"/>
            <w:noProof/>
          </w:rPr>
          <w:fldChar w:fldCharType="end"/>
        </w:r>
      </w:p>
    </w:sdtContent>
  </w:sdt>
  <w:p w14:paraId="7D859687" w14:textId="3BF2BD11" w:rsidR="00F83FA2" w:rsidRDefault="00F83FA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382D340" w14:textId="77777777" w:rsidR="00382EC9" w:rsidRDefault="00382EC9">
      <w:pPr>
        <w:spacing w:after="0" w:line="240" w:lineRule="auto"/>
      </w:pPr>
      <w:r>
        <w:separator/>
      </w:r>
    </w:p>
  </w:footnote>
  <w:footnote w:type="continuationSeparator" w:id="0">
    <w:p w14:paraId="291D7751" w14:textId="77777777" w:rsidR="00382EC9" w:rsidRDefault="00382EC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85967F" w14:textId="07EB2DCC" w:rsidR="00F83FA2" w:rsidRDefault="00F83FA2">
    <w:pPr>
      <w:pStyle w:val="Header"/>
      <w:jc w:val="right"/>
    </w:pPr>
  </w:p>
  <w:p w14:paraId="7D859680" w14:textId="77777777" w:rsidR="00F83FA2" w:rsidRDefault="00F83FA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859682" w14:textId="77777777" w:rsidR="00F83FA2" w:rsidRDefault="00F83FA2">
    <w:pPr>
      <w:pStyle w:val="Header"/>
      <w:jc w:val="right"/>
    </w:pPr>
  </w:p>
  <w:p w14:paraId="7D859683" w14:textId="77777777" w:rsidR="00F83FA2" w:rsidRDefault="00F83FA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859685" w14:textId="77777777" w:rsidR="00F83FA2" w:rsidRDefault="00F83FA2">
    <w:pPr>
      <w:pStyle w:val="Header"/>
      <w:jc w:val="right"/>
    </w:pPr>
  </w:p>
  <w:p w14:paraId="7D859686" w14:textId="77777777" w:rsidR="00F83FA2" w:rsidRDefault="00F83FA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47C3819"/>
    <w:multiLevelType w:val="hybridMultilevel"/>
    <w:tmpl w:val="71D46E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7578418E"/>
    <w:multiLevelType w:val="hybridMultilevel"/>
    <w:tmpl w:val="71D46E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7"/>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94144"/>
    <w:rsid w:val="00002778"/>
    <w:rsid w:val="0001241A"/>
    <w:rsid w:val="00026C49"/>
    <w:rsid w:val="00027531"/>
    <w:rsid w:val="00035A7B"/>
    <w:rsid w:val="00042CEB"/>
    <w:rsid w:val="00045861"/>
    <w:rsid w:val="00057459"/>
    <w:rsid w:val="00066ED7"/>
    <w:rsid w:val="00077BB5"/>
    <w:rsid w:val="0008029A"/>
    <w:rsid w:val="00093D0C"/>
    <w:rsid w:val="000A30B5"/>
    <w:rsid w:val="000A3131"/>
    <w:rsid w:val="000A6873"/>
    <w:rsid w:val="000D0F1C"/>
    <w:rsid w:val="000D755F"/>
    <w:rsid w:val="0010522C"/>
    <w:rsid w:val="00111F31"/>
    <w:rsid w:val="001138EB"/>
    <w:rsid w:val="00140801"/>
    <w:rsid w:val="0014260C"/>
    <w:rsid w:val="001521B7"/>
    <w:rsid w:val="001619F4"/>
    <w:rsid w:val="00161C92"/>
    <w:rsid w:val="001704FD"/>
    <w:rsid w:val="00192B59"/>
    <w:rsid w:val="001A106C"/>
    <w:rsid w:val="001B158B"/>
    <w:rsid w:val="001C1573"/>
    <w:rsid w:val="001C73CF"/>
    <w:rsid w:val="001D4A14"/>
    <w:rsid w:val="001E3E0A"/>
    <w:rsid w:val="002022F3"/>
    <w:rsid w:val="00203EFC"/>
    <w:rsid w:val="00206D2A"/>
    <w:rsid w:val="00234C8B"/>
    <w:rsid w:val="002409C9"/>
    <w:rsid w:val="002453C5"/>
    <w:rsid w:val="002506B5"/>
    <w:rsid w:val="0026398E"/>
    <w:rsid w:val="00263D10"/>
    <w:rsid w:val="002A43C5"/>
    <w:rsid w:val="002B4C61"/>
    <w:rsid w:val="002E020D"/>
    <w:rsid w:val="002F5256"/>
    <w:rsid w:val="002F7B09"/>
    <w:rsid w:val="002F7B7B"/>
    <w:rsid w:val="00300647"/>
    <w:rsid w:val="00302BEE"/>
    <w:rsid w:val="0032469A"/>
    <w:rsid w:val="00331C78"/>
    <w:rsid w:val="003368C8"/>
    <w:rsid w:val="003531FE"/>
    <w:rsid w:val="00370725"/>
    <w:rsid w:val="00381708"/>
    <w:rsid w:val="00381DBE"/>
    <w:rsid w:val="00382EC9"/>
    <w:rsid w:val="00395A85"/>
    <w:rsid w:val="003A66A0"/>
    <w:rsid w:val="003B2FD4"/>
    <w:rsid w:val="003B6C6D"/>
    <w:rsid w:val="003C2601"/>
    <w:rsid w:val="003E5780"/>
    <w:rsid w:val="003F33DC"/>
    <w:rsid w:val="003F505A"/>
    <w:rsid w:val="0041036B"/>
    <w:rsid w:val="004212B8"/>
    <w:rsid w:val="004247D3"/>
    <w:rsid w:val="004351D3"/>
    <w:rsid w:val="00456E5B"/>
    <w:rsid w:val="00481AB6"/>
    <w:rsid w:val="004A2F16"/>
    <w:rsid w:val="004A3F92"/>
    <w:rsid w:val="004B04C2"/>
    <w:rsid w:val="004B2138"/>
    <w:rsid w:val="004B5284"/>
    <w:rsid w:val="004C080A"/>
    <w:rsid w:val="004C4484"/>
    <w:rsid w:val="004D0CAB"/>
    <w:rsid w:val="004E6809"/>
    <w:rsid w:val="004E7471"/>
    <w:rsid w:val="004E7949"/>
    <w:rsid w:val="0051107A"/>
    <w:rsid w:val="005164F1"/>
    <w:rsid w:val="00517ED0"/>
    <w:rsid w:val="00523509"/>
    <w:rsid w:val="00524688"/>
    <w:rsid w:val="0053365E"/>
    <w:rsid w:val="00536916"/>
    <w:rsid w:val="00545F7D"/>
    <w:rsid w:val="005479E9"/>
    <w:rsid w:val="00547E68"/>
    <w:rsid w:val="00554D27"/>
    <w:rsid w:val="00562B92"/>
    <w:rsid w:val="00565843"/>
    <w:rsid w:val="00570502"/>
    <w:rsid w:val="0058539F"/>
    <w:rsid w:val="00587B93"/>
    <w:rsid w:val="00596ADA"/>
    <w:rsid w:val="005A48CB"/>
    <w:rsid w:val="005A6893"/>
    <w:rsid w:val="005A72E5"/>
    <w:rsid w:val="005C05FE"/>
    <w:rsid w:val="005C06B8"/>
    <w:rsid w:val="005D5929"/>
    <w:rsid w:val="005F5F74"/>
    <w:rsid w:val="006053E5"/>
    <w:rsid w:val="0061577B"/>
    <w:rsid w:val="00617293"/>
    <w:rsid w:val="0061758B"/>
    <w:rsid w:val="006232DB"/>
    <w:rsid w:val="006343B8"/>
    <w:rsid w:val="00644616"/>
    <w:rsid w:val="0065208F"/>
    <w:rsid w:val="00655673"/>
    <w:rsid w:val="00655911"/>
    <w:rsid w:val="00657971"/>
    <w:rsid w:val="0066015D"/>
    <w:rsid w:val="00662819"/>
    <w:rsid w:val="00671597"/>
    <w:rsid w:val="00682128"/>
    <w:rsid w:val="0068355A"/>
    <w:rsid w:val="00691441"/>
    <w:rsid w:val="006A78A7"/>
    <w:rsid w:val="006B46A0"/>
    <w:rsid w:val="006C17BB"/>
    <w:rsid w:val="006D0C44"/>
    <w:rsid w:val="006D7909"/>
    <w:rsid w:val="006E578C"/>
    <w:rsid w:val="006F32F2"/>
    <w:rsid w:val="007051B2"/>
    <w:rsid w:val="00721246"/>
    <w:rsid w:val="0072127A"/>
    <w:rsid w:val="00752CFA"/>
    <w:rsid w:val="0076416E"/>
    <w:rsid w:val="00791118"/>
    <w:rsid w:val="00797CD9"/>
    <w:rsid w:val="007A07A1"/>
    <w:rsid w:val="007A289E"/>
    <w:rsid w:val="007B69DC"/>
    <w:rsid w:val="007C22C6"/>
    <w:rsid w:val="007D47D5"/>
    <w:rsid w:val="007F72B7"/>
    <w:rsid w:val="007F773A"/>
    <w:rsid w:val="008028B5"/>
    <w:rsid w:val="0080786C"/>
    <w:rsid w:val="0082389C"/>
    <w:rsid w:val="00823E06"/>
    <w:rsid w:val="00835608"/>
    <w:rsid w:val="00835D01"/>
    <w:rsid w:val="0085053C"/>
    <w:rsid w:val="00853C18"/>
    <w:rsid w:val="00854998"/>
    <w:rsid w:val="00855C89"/>
    <w:rsid w:val="00855CA3"/>
    <w:rsid w:val="00882F89"/>
    <w:rsid w:val="00892C70"/>
    <w:rsid w:val="00897D31"/>
    <w:rsid w:val="008A7E61"/>
    <w:rsid w:val="008B1CB4"/>
    <w:rsid w:val="008D37CB"/>
    <w:rsid w:val="008D38B6"/>
    <w:rsid w:val="008E1478"/>
    <w:rsid w:val="008E7A83"/>
    <w:rsid w:val="008F1974"/>
    <w:rsid w:val="009028F8"/>
    <w:rsid w:val="00911FDA"/>
    <w:rsid w:val="0092602B"/>
    <w:rsid w:val="00926C02"/>
    <w:rsid w:val="00945F1F"/>
    <w:rsid w:val="00946D1C"/>
    <w:rsid w:val="00971E82"/>
    <w:rsid w:val="00972771"/>
    <w:rsid w:val="0097450B"/>
    <w:rsid w:val="00997AD5"/>
    <w:rsid w:val="009C41D0"/>
    <w:rsid w:val="009D09F0"/>
    <w:rsid w:val="009E3C83"/>
    <w:rsid w:val="009F019E"/>
    <w:rsid w:val="009F1F36"/>
    <w:rsid w:val="00A1119D"/>
    <w:rsid w:val="00A13DF3"/>
    <w:rsid w:val="00A175F6"/>
    <w:rsid w:val="00A54B3D"/>
    <w:rsid w:val="00A62017"/>
    <w:rsid w:val="00A6281A"/>
    <w:rsid w:val="00A63169"/>
    <w:rsid w:val="00A65E26"/>
    <w:rsid w:val="00A71615"/>
    <w:rsid w:val="00A728F4"/>
    <w:rsid w:val="00A76438"/>
    <w:rsid w:val="00A8344C"/>
    <w:rsid w:val="00A85D5F"/>
    <w:rsid w:val="00AA0840"/>
    <w:rsid w:val="00AA7E52"/>
    <w:rsid w:val="00AC5430"/>
    <w:rsid w:val="00AF2CBF"/>
    <w:rsid w:val="00B07A99"/>
    <w:rsid w:val="00B25438"/>
    <w:rsid w:val="00B425DE"/>
    <w:rsid w:val="00B434A9"/>
    <w:rsid w:val="00B4538E"/>
    <w:rsid w:val="00B50780"/>
    <w:rsid w:val="00B579D6"/>
    <w:rsid w:val="00B60B54"/>
    <w:rsid w:val="00B725AE"/>
    <w:rsid w:val="00B74C17"/>
    <w:rsid w:val="00B846A6"/>
    <w:rsid w:val="00B878F8"/>
    <w:rsid w:val="00B90675"/>
    <w:rsid w:val="00B90DFD"/>
    <w:rsid w:val="00B91831"/>
    <w:rsid w:val="00BA2811"/>
    <w:rsid w:val="00BA6602"/>
    <w:rsid w:val="00BD2A90"/>
    <w:rsid w:val="00BD4523"/>
    <w:rsid w:val="00BE662A"/>
    <w:rsid w:val="00BE67DC"/>
    <w:rsid w:val="00BF136A"/>
    <w:rsid w:val="00BF3538"/>
    <w:rsid w:val="00BF6D04"/>
    <w:rsid w:val="00C0195D"/>
    <w:rsid w:val="00C03539"/>
    <w:rsid w:val="00C225B1"/>
    <w:rsid w:val="00C26315"/>
    <w:rsid w:val="00C33AA7"/>
    <w:rsid w:val="00C46419"/>
    <w:rsid w:val="00C5567E"/>
    <w:rsid w:val="00C6241E"/>
    <w:rsid w:val="00C75566"/>
    <w:rsid w:val="00C92BD1"/>
    <w:rsid w:val="00C94144"/>
    <w:rsid w:val="00CA1B1D"/>
    <w:rsid w:val="00CA6A7E"/>
    <w:rsid w:val="00CB71B0"/>
    <w:rsid w:val="00CC2BDC"/>
    <w:rsid w:val="00CD024C"/>
    <w:rsid w:val="00CD3AA5"/>
    <w:rsid w:val="00CD57C5"/>
    <w:rsid w:val="00CF5419"/>
    <w:rsid w:val="00D0691B"/>
    <w:rsid w:val="00D13488"/>
    <w:rsid w:val="00D26E23"/>
    <w:rsid w:val="00D509E4"/>
    <w:rsid w:val="00D72A3A"/>
    <w:rsid w:val="00D77554"/>
    <w:rsid w:val="00D9303C"/>
    <w:rsid w:val="00D94D29"/>
    <w:rsid w:val="00DA0618"/>
    <w:rsid w:val="00DA2522"/>
    <w:rsid w:val="00DA42AD"/>
    <w:rsid w:val="00DB6203"/>
    <w:rsid w:val="00DB640E"/>
    <w:rsid w:val="00DC0002"/>
    <w:rsid w:val="00DD5849"/>
    <w:rsid w:val="00DE760E"/>
    <w:rsid w:val="00DF0CB4"/>
    <w:rsid w:val="00DF3CE7"/>
    <w:rsid w:val="00E043E5"/>
    <w:rsid w:val="00E130D3"/>
    <w:rsid w:val="00E214B7"/>
    <w:rsid w:val="00E6189A"/>
    <w:rsid w:val="00E627BA"/>
    <w:rsid w:val="00E66FBA"/>
    <w:rsid w:val="00E70873"/>
    <w:rsid w:val="00E75D9B"/>
    <w:rsid w:val="00E76958"/>
    <w:rsid w:val="00E9186D"/>
    <w:rsid w:val="00E92D35"/>
    <w:rsid w:val="00E95DF7"/>
    <w:rsid w:val="00EA4DFA"/>
    <w:rsid w:val="00EC0FD5"/>
    <w:rsid w:val="00EE1327"/>
    <w:rsid w:val="00EE1CDC"/>
    <w:rsid w:val="00EF3E2C"/>
    <w:rsid w:val="00F11DF6"/>
    <w:rsid w:val="00F121B5"/>
    <w:rsid w:val="00F14B40"/>
    <w:rsid w:val="00F14E69"/>
    <w:rsid w:val="00F166B9"/>
    <w:rsid w:val="00F23086"/>
    <w:rsid w:val="00F32869"/>
    <w:rsid w:val="00F40B93"/>
    <w:rsid w:val="00F411EF"/>
    <w:rsid w:val="00F45C83"/>
    <w:rsid w:val="00F51DB4"/>
    <w:rsid w:val="00F62147"/>
    <w:rsid w:val="00F62E77"/>
    <w:rsid w:val="00F83FA2"/>
    <w:rsid w:val="00F87DFE"/>
    <w:rsid w:val="00FB15C5"/>
    <w:rsid w:val="00FB29AE"/>
    <w:rsid w:val="00FB5CF3"/>
    <w:rsid w:val="00FD2867"/>
    <w:rsid w:val="00FD2EC2"/>
    <w:rsid w:val="00FE4D51"/>
    <w:rsid w:val="00FE6EE0"/>
    <w:rsid w:val="00FF3810"/>
    <w:rsid w:val="00FF40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85923B"/>
  <w15:chartTrackingRefBased/>
  <w15:docId w15:val="{25ADA7AA-5039-4772-900C-C90967A4FC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C41D0"/>
    <w:pPr>
      <w:keepNext/>
      <w:keepLines/>
      <w:spacing w:before="240" w:after="0" w:line="240" w:lineRule="auto"/>
      <w:outlineLvl w:val="0"/>
    </w:pPr>
    <w:rPr>
      <w:rFonts w:asciiTheme="majorHAnsi" w:eastAsiaTheme="majorEastAsia" w:hAnsiTheme="majorHAnsi" w:cstheme="majorBidi"/>
      <w:sz w:val="24"/>
      <w:szCs w:val="32"/>
    </w:rPr>
  </w:style>
  <w:style w:type="paragraph" w:styleId="Heading2">
    <w:name w:val="heading 2"/>
    <w:basedOn w:val="Normal"/>
    <w:next w:val="Normal"/>
    <w:link w:val="Heading2Char"/>
    <w:uiPriority w:val="9"/>
    <w:unhideWhenUsed/>
    <w:qFormat/>
    <w:rsid w:val="00C94144"/>
    <w:pPr>
      <w:keepNext/>
      <w:keepLines/>
      <w:spacing w:before="40" w:after="0" w:line="240" w:lineRule="auto"/>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C94144"/>
    <w:pPr>
      <w:keepNext/>
      <w:keepLines/>
      <w:spacing w:before="40" w:after="0" w:line="240" w:lineRule="auto"/>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C94144"/>
    <w:pPr>
      <w:keepNext/>
      <w:keepLines/>
      <w:spacing w:before="40" w:after="0" w:line="240" w:lineRule="auto"/>
      <w:outlineLvl w:val="3"/>
    </w:pPr>
    <w:rPr>
      <w:rFonts w:asciiTheme="majorHAnsi" w:eastAsiaTheme="majorEastAsia" w:hAnsiTheme="majorHAnsi" w:cstheme="majorBidi"/>
      <w:i/>
      <w:iCs/>
      <w:color w:val="2E74B5" w:themeColor="accent1" w:themeShade="BF"/>
      <w:sz w:val="24"/>
      <w:szCs w:val="24"/>
    </w:rPr>
  </w:style>
  <w:style w:type="paragraph" w:styleId="Heading5">
    <w:name w:val="heading 5"/>
    <w:basedOn w:val="Normal"/>
    <w:next w:val="Normal"/>
    <w:link w:val="Heading5Char"/>
    <w:autoRedefine/>
    <w:uiPriority w:val="9"/>
    <w:unhideWhenUsed/>
    <w:qFormat/>
    <w:rsid w:val="00C94144"/>
    <w:pPr>
      <w:keepNext/>
      <w:keepLines/>
      <w:spacing w:before="40" w:after="0" w:line="240" w:lineRule="auto"/>
      <w:outlineLvl w:val="4"/>
    </w:pPr>
    <w:rPr>
      <w:rFonts w:asciiTheme="majorHAnsi" w:eastAsiaTheme="majorEastAsia" w:hAnsiTheme="majorHAnsi" w:cstheme="majorBidi"/>
      <w:i/>
      <w:noProof/>
      <w:sz w:val="24"/>
      <w:szCs w:val="24"/>
    </w:rPr>
  </w:style>
  <w:style w:type="paragraph" w:styleId="Heading6">
    <w:name w:val="heading 6"/>
    <w:basedOn w:val="Normal"/>
    <w:next w:val="Normal"/>
    <w:link w:val="Heading6Char"/>
    <w:uiPriority w:val="9"/>
    <w:unhideWhenUsed/>
    <w:qFormat/>
    <w:rsid w:val="00C94144"/>
    <w:pPr>
      <w:keepNext/>
      <w:keepLines/>
      <w:spacing w:before="40" w:after="0" w:line="240" w:lineRule="auto"/>
      <w:outlineLvl w:val="5"/>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C41D0"/>
    <w:rPr>
      <w:rFonts w:asciiTheme="majorHAnsi" w:eastAsiaTheme="majorEastAsia" w:hAnsiTheme="majorHAnsi" w:cstheme="majorBidi"/>
      <w:sz w:val="24"/>
      <w:szCs w:val="32"/>
    </w:rPr>
  </w:style>
  <w:style w:type="character" w:customStyle="1" w:styleId="Heading2Char">
    <w:name w:val="Heading 2 Char"/>
    <w:basedOn w:val="DefaultParagraphFont"/>
    <w:link w:val="Heading2"/>
    <w:uiPriority w:val="9"/>
    <w:rsid w:val="00C94144"/>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C94144"/>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C94144"/>
    <w:rPr>
      <w:rFonts w:asciiTheme="majorHAnsi" w:eastAsiaTheme="majorEastAsia" w:hAnsiTheme="majorHAnsi" w:cstheme="majorBidi"/>
      <w:i/>
      <w:iCs/>
      <w:color w:val="2E74B5" w:themeColor="accent1" w:themeShade="BF"/>
      <w:sz w:val="24"/>
      <w:szCs w:val="24"/>
    </w:rPr>
  </w:style>
  <w:style w:type="character" w:customStyle="1" w:styleId="Heading5Char">
    <w:name w:val="Heading 5 Char"/>
    <w:basedOn w:val="DefaultParagraphFont"/>
    <w:link w:val="Heading5"/>
    <w:uiPriority w:val="9"/>
    <w:rsid w:val="00C94144"/>
    <w:rPr>
      <w:rFonts w:asciiTheme="majorHAnsi" w:eastAsiaTheme="majorEastAsia" w:hAnsiTheme="majorHAnsi" w:cstheme="majorBidi"/>
      <w:i/>
      <w:noProof/>
      <w:sz w:val="24"/>
      <w:szCs w:val="24"/>
    </w:rPr>
  </w:style>
  <w:style w:type="character" w:customStyle="1" w:styleId="Heading6Char">
    <w:name w:val="Heading 6 Char"/>
    <w:basedOn w:val="DefaultParagraphFont"/>
    <w:link w:val="Heading6"/>
    <w:uiPriority w:val="9"/>
    <w:rsid w:val="00C94144"/>
    <w:rPr>
      <w:rFonts w:asciiTheme="majorHAnsi" w:eastAsiaTheme="majorEastAsia" w:hAnsiTheme="majorHAnsi" w:cstheme="majorBidi"/>
      <w:color w:val="1F4D78" w:themeColor="accent1" w:themeShade="7F"/>
      <w:sz w:val="24"/>
      <w:szCs w:val="24"/>
    </w:rPr>
  </w:style>
  <w:style w:type="character" w:customStyle="1" w:styleId="HeaderChar">
    <w:name w:val="Header Char"/>
    <w:basedOn w:val="DefaultParagraphFont"/>
    <w:link w:val="Header"/>
    <w:uiPriority w:val="99"/>
    <w:rsid w:val="00C94144"/>
    <w:rPr>
      <w:sz w:val="24"/>
      <w:szCs w:val="24"/>
    </w:rPr>
  </w:style>
  <w:style w:type="paragraph" w:styleId="Header">
    <w:name w:val="header"/>
    <w:basedOn w:val="Normal"/>
    <w:link w:val="HeaderChar"/>
    <w:uiPriority w:val="99"/>
    <w:unhideWhenUsed/>
    <w:rsid w:val="00C94144"/>
    <w:pPr>
      <w:tabs>
        <w:tab w:val="center" w:pos="4680"/>
        <w:tab w:val="right" w:pos="9360"/>
      </w:tabs>
      <w:spacing w:after="0" w:line="240" w:lineRule="auto"/>
    </w:pPr>
    <w:rPr>
      <w:sz w:val="24"/>
      <w:szCs w:val="24"/>
    </w:rPr>
  </w:style>
  <w:style w:type="character" w:customStyle="1" w:styleId="FooterChar">
    <w:name w:val="Footer Char"/>
    <w:basedOn w:val="DefaultParagraphFont"/>
    <w:link w:val="Footer"/>
    <w:uiPriority w:val="99"/>
    <w:rsid w:val="00C94144"/>
    <w:rPr>
      <w:sz w:val="24"/>
      <w:szCs w:val="24"/>
    </w:rPr>
  </w:style>
  <w:style w:type="paragraph" w:styleId="Footer">
    <w:name w:val="footer"/>
    <w:basedOn w:val="Normal"/>
    <w:link w:val="FooterChar"/>
    <w:uiPriority w:val="99"/>
    <w:unhideWhenUsed/>
    <w:rsid w:val="00C94144"/>
    <w:pPr>
      <w:tabs>
        <w:tab w:val="center" w:pos="4680"/>
        <w:tab w:val="right" w:pos="9360"/>
      </w:tabs>
      <w:spacing w:after="0" w:line="240" w:lineRule="auto"/>
    </w:pPr>
    <w:rPr>
      <w:sz w:val="24"/>
      <w:szCs w:val="24"/>
    </w:rPr>
  </w:style>
  <w:style w:type="character" w:customStyle="1" w:styleId="BalloonTextChar">
    <w:name w:val="Balloon Text Char"/>
    <w:basedOn w:val="DefaultParagraphFont"/>
    <w:link w:val="BalloonText"/>
    <w:uiPriority w:val="99"/>
    <w:semiHidden/>
    <w:rsid w:val="00C94144"/>
    <w:rPr>
      <w:rFonts w:ascii="Times New Roman" w:hAnsi="Times New Roman" w:cs="Times New Roman"/>
      <w:sz w:val="18"/>
      <w:szCs w:val="18"/>
    </w:rPr>
  </w:style>
  <w:style w:type="paragraph" w:styleId="BalloonText">
    <w:name w:val="Balloon Text"/>
    <w:basedOn w:val="Normal"/>
    <w:link w:val="BalloonTextChar"/>
    <w:uiPriority w:val="99"/>
    <w:semiHidden/>
    <w:unhideWhenUsed/>
    <w:rsid w:val="00C94144"/>
    <w:pPr>
      <w:spacing w:after="0" w:line="240" w:lineRule="auto"/>
    </w:pPr>
    <w:rPr>
      <w:rFonts w:ascii="Times New Roman" w:hAnsi="Times New Roman" w:cs="Times New Roman"/>
      <w:sz w:val="18"/>
      <w:szCs w:val="18"/>
    </w:rPr>
  </w:style>
  <w:style w:type="character" w:customStyle="1" w:styleId="CommentTextChar">
    <w:name w:val="Comment Text Char"/>
    <w:basedOn w:val="DefaultParagraphFont"/>
    <w:link w:val="CommentText"/>
    <w:uiPriority w:val="99"/>
    <w:semiHidden/>
    <w:rsid w:val="00C94144"/>
    <w:rPr>
      <w:sz w:val="20"/>
      <w:szCs w:val="20"/>
    </w:rPr>
  </w:style>
  <w:style w:type="paragraph" w:styleId="CommentText">
    <w:name w:val="annotation text"/>
    <w:basedOn w:val="Normal"/>
    <w:link w:val="CommentTextChar"/>
    <w:uiPriority w:val="99"/>
    <w:semiHidden/>
    <w:unhideWhenUsed/>
    <w:rsid w:val="00C94144"/>
    <w:pPr>
      <w:spacing w:after="0" w:line="240" w:lineRule="auto"/>
    </w:pPr>
    <w:rPr>
      <w:sz w:val="20"/>
      <w:szCs w:val="20"/>
    </w:rPr>
  </w:style>
  <w:style w:type="character" w:customStyle="1" w:styleId="CommentSubjectChar">
    <w:name w:val="Comment Subject Char"/>
    <w:basedOn w:val="CommentTextChar"/>
    <w:link w:val="CommentSubject"/>
    <w:uiPriority w:val="99"/>
    <w:semiHidden/>
    <w:rsid w:val="00C94144"/>
    <w:rPr>
      <w:b/>
      <w:bCs/>
      <w:sz w:val="20"/>
      <w:szCs w:val="20"/>
    </w:rPr>
  </w:style>
  <w:style w:type="paragraph" w:styleId="CommentSubject">
    <w:name w:val="annotation subject"/>
    <w:basedOn w:val="CommentText"/>
    <w:next w:val="CommentText"/>
    <w:link w:val="CommentSubjectChar"/>
    <w:uiPriority w:val="99"/>
    <w:semiHidden/>
    <w:unhideWhenUsed/>
    <w:rsid w:val="00C94144"/>
    <w:rPr>
      <w:b/>
      <w:bCs/>
    </w:rPr>
  </w:style>
  <w:style w:type="character" w:customStyle="1" w:styleId="HTMLPreformattedChar">
    <w:name w:val="HTML Preformatted Char"/>
    <w:basedOn w:val="DefaultParagraphFont"/>
    <w:link w:val="HTMLPreformatted"/>
    <w:uiPriority w:val="99"/>
    <w:rsid w:val="00C94144"/>
    <w:rPr>
      <w:rFonts w:ascii="Courier New" w:eastAsia="Times New Roman" w:hAnsi="Courier New" w:cs="Courier New"/>
      <w:sz w:val="20"/>
      <w:szCs w:val="20"/>
    </w:rPr>
  </w:style>
  <w:style w:type="paragraph" w:styleId="HTMLPreformatted">
    <w:name w:val="HTML Preformatted"/>
    <w:basedOn w:val="Normal"/>
    <w:link w:val="HTMLPreformattedChar"/>
    <w:uiPriority w:val="99"/>
    <w:unhideWhenUsed/>
    <w:rsid w:val="00C941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1">
    <w:name w:val="HTML Preformatted Char1"/>
    <w:basedOn w:val="DefaultParagraphFont"/>
    <w:uiPriority w:val="99"/>
    <w:semiHidden/>
    <w:rsid w:val="00C94144"/>
    <w:rPr>
      <w:rFonts w:ascii="Consolas" w:hAnsi="Consolas"/>
      <w:sz w:val="20"/>
      <w:szCs w:val="20"/>
    </w:rPr>
  </w:style>
  <w:style w:type="paragraph" w:styleId="ListParagraph">
    <w:name w:val="List Paragraph"/>
    <w:basedOn w:val="Normal"/>
    <w:uiPriority w:val="34"/>
    <w:qFormat/>
    <w:rsid w:val="00853C18"/>
    <w:pPr>
      <w:ind w:left="720"/>
      <w:contextualSpacing/>
    </w:pPr>
  </w:style>
  <w:style w:type="paragraph" w:styleId="Bibliography">
    <w:name w:val="Bibliography"/>
    <w:basedOn w:val="Normal"/>
    <w:next w:val="Normal"/>
    <w:uiPriority w:val="37"/>
    <w:unhideWhenUsed/>
    <w:rsid w:val="004B5284"/>
    <w:pPr>
      <w:tabs>
        <w:tab w:val="left" w:pos="500"/>
      </w:tabs>
      <w:spacing w:after="240" w:line="240" w:lineRule="auto"/>
      <w:ind w:left="504" w:hanging="504"/>
    </w:pPr>
  </w:style>
  <w:style w:type="table" w:styleId="TableGrid">
    <w:name w:val="Table Grid"/>
    <w:basedOn w:val="TableNormal"/>
    <w:uiPriority w:val="39"/>
    <w:rsid w:val="00AA7E52"/>
    <w:pPr>
      <w:spacing w:after="0" w:line="240" w:lineRule="auto"/>
    </w:pPr>
    <w:rPr>
      <w:rFonts w:ascii="Calibri" w:eastAsia="Calibri"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8D38B6"/>
    <w:rPr>
      <w:color w:val="0563C1"/>
      <w:u w:val="single"/>
    </w:rPr>
  </w:style>
  <w:style w:type="character" w:styleId="FollowedHyperlink">
    <w:name w:val="FollowedHyperlink"/>
    <w:basedOn w:val="DefaultParagraphFont"/>
    <w:uiPriority w:val="99"/>
    <w:semiHidden/>
    <w:unhideWhenUsed/>
    <w:rsid w:val="008D38B6"/>
    <w:rPr>
      <w:color w:val="954F72"/>
      <w:u w:val="single"/>
    </w:rPr>
  </w:style>
  <w:style w:type="paragraph" w:customStyle="1" w:styleId="xl63">
    <w:name w:val="xl63"/>
    <w:basedOn w:val="Normal"/>
    <w:rsid w:val="008D38B6"/>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64">
    <w:name w:val="xl64"/>
    <w:basedOn w:val="Normal"/>
    <w:rsid w:val="008D38B6"/>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65">
    <w:name w:val="xl65"/>
    <w:basedOn w:val="Normal"/>
    <w:rsid w:val="008D38B6"/>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66">
    <w:name w:val="xl66"/>
    <w:basedOn w:val="Normal"/>
    <w:rsid w:val="008D38B6"/>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67">
    <w:name w:val="xl67"/>
    <w:basedOn w:val="Normal"/>
    <w:rsid w:val="008D38B6"/>
    <w:pPr>
      <w:pBdr>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68">
    <w:name w:val="xl68"/>
    <w:basedOn w:val="Normal"/>
    <w:rsid w:val="008D38B6"/>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69">
    <w:name w:val="xl69"/>
    <w:basedOn w:val="Normal"/>
    <w:rsid w:val="008D38B6"/>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70">
    <w:name w:val="xl70"/>
    <w:basedOn w:val="Normal"/>
    <w:rsid w:val="008D38B6"/>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character" w:styleId="CommentReference">
    <w:name w:val="annotation reference"/>
    <w:basedOn w:val="DefaultParagraphFont"/>
    <w:uiPriority w:val="99"/>
    <w:semiHidden/>
    <w:unhideWhenUsed/>
    <w:rsid w:val="00823E06"/>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8309438">
      <w:bodyDiv w:val="1"/>
      <w:marLeft w:val="0"/>
      <w:marRight w:val="0"/>
      <w:marTop w:val="0"/>
      <w:marBottom w:val="0"/>
      <w:divBdr>
        <w:top w:val="none" w:sz="0" w:space="0" w:color="auto"/>
        <w:left w:val="none" w:sz="0" w:space="0" w:color="auto"/>
        <w:bottom w:val="none" w:sz="0" w:space="0" w:color="auto"/>
        <w:right w:val="none" w:sz="0" w:space="0" w:color="auto"/>
      </w:divBdr>
    </w:div>
    <w:div w:id="126631628">
      <w:bodyDiv w:val="1"/>
      <w:marLeft w:val="0"/>
      <w:marRight w:val="0"/>
      <w:marTop w:val="0"/>
      <w:marBottom w:val="0"/>
      <w:divBdr>
        <w:top w:val="none" w:sz="0" w:space="0" w:color="auto"/>
        <w:left w:val="none" w:sz="0" w:space="0" w:color="auto"/>
        <w:bottom w:val="none" w:sz="0" w:space="0" w:color="auto"/>
        <w:right w:val="none" w:sz="0" w:space="0" w:color="auto"/>
      </w:divBdr>
    </w:div>
    <w:div w:id="138035425">
      <w:bodyDiv w:val="1"/>
      <w:marLeft w:val="0"/>
      <w:marRight w:val="0"/>
      <w:marTop w:val="0"/>
      <w:marBottom w:val="0"/>
      <w:divBdr>
        <w:top w:val="none" w:sz="0" w:space="0" w:color="auto"/>
        <w:left w:val="none" w:sz="0" w:space="0" w:color="auto"/>
        <w:bottom w:val="none" w:sz="0" w:space="0" w:color="auto"/>
        <w:right w:val="none" w:sz="0" w:space="0" w:color="auto"/>
      </w:divBdr>
      <w:divsChild>
        <w:div w:id="1954245142">
          <w:marLeft w:val="0"/>
          <w:marRight w:val="0"/>
          <w:marTop w:val="0"/>
          <w:marBottom w:val="0"/>
          <w:divBdr>
            <w:top w:val="none" w:sz="0" w:space="0" w:color="auto"/>
            <w:left w:val="none" w:sz="0" w:space="0" w:color="auto"/>
            <w:bottom w:val="none" w:sz="0" w:space="0" w:color="auto"/>
            <w:right w:val="none" w:sz="0" w:space="0" w:color="auto"/>
          </w:divBdr>
        </w:div>
      </w:divsChild>
    </w:div>
    <w:div w:id="1422294154">
      <w:bodyDiv w:val="1"/>
      <w:marLeft w:val="0"/>
      <w:marRight w:val="0"/>
      <w:marTop w:val="0"/>
      <w:marBottom w:val="0"/>
      <w:divBdr>
        <w:top w:val="none" w:sz="0" w:space="0" w:color="auto"/>
        <w:left w:val="none" w:sz="0" w:space="0" w:color="auto"/>
        <w:bottom w:val="none" w:sz="0" w:space="0" w:color="auto"/>
        <w:right w:val="none" w:sz="0" w:space="0" w:color="auto"/>
      </w:divBdr>
    </w:div>
    <w:div w:id="1502235513">
      <w:bodyDiv w:val="1"/>
      <w:marLeft w:val="0"/>
      <w:marRight w:val="0"/>
      <w:marTop w:val="0"/>
      <w:marBottom w:val="0"/>
      <w:divBdr>
        <w:top w:val="none" w:sz="0" w:space="0" w:color="auto"/>
        <w:left w:val="none" w:sz="0" w:space="0" w:color="auto"/>
        <w:bottom w:val="none" w:sz="0" w:space="0" w:color="auto"/>
        <w:right w:val="none" w:sz="0" w:space="0" w:color="auto"/>
      </w:divBdr>
    </w:div>
    <w:div w:id="1583372255">
      <w:bodyDiv w:val="1"/>
      <w:marLeft w:val="0"/>
      <w:marRight w:val="0"/>
      <w:marTop w:val="0"/>
      <w:marBottom w:val="0"/>
      <w:divBdr>
        <w:top w:val="none" w:sz="0" w:space="0" w:color="auto"/>
        <w:left w:val="none" w:sz="0" w:space="0" w:color="auto"/>
        <w:bottom w:val="none" w:sz="0" w:space="0" w:color="auto"/>
        <w:right w:val="none" w:sz="0" w:space="0" w:color="auto"/>
      </w:divBdr>
    </w:div>
    <w:div w:id="2084059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g"/><Relationship Id="rId18" Type="http://schemas.openxmlformats.org/officeDocument/2006/relationships/image" Target="media/image7.tiff"/><Relationship Id="rId26" Type="http://schemas.openxmlformats.org/officeDocument/2006/relationships/image" Target="media/image15.tiff"/><Relationship Id="rId3" Type="http://schemas.openxmlformats.org/officeDocument/2006/relationships/styles" Target="styles.xml"/><Relationship Id="rId21" Type="http://schemas.openxmlformats.org/officeDocument/2006/relationships/image" Target="media/image10.tiff"/><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6.tiff"/><Relationship Id="rId25" Type="http://schemas.openxmlformats.org/officeDocument/2006/relationships/image" Target="media/image14.tiff"/><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9.tif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3.tiff"/><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12.tiff"/><Relationship Id="rId28" Type="http://schemas.openxmlformats.org/officeDocument/2006/relationships/footer" Target="footer3.xml"/><Relationship Id="rId10" Type="http://schemas.openxmlformats.org/officeDocument/2006/relationships/footer" Target="footer1.xml"/><Relationship Id="rId19" Type="http://schemas.openxmlformats.org/officeDocument/2006/relationships/image" Target="media/image8.tiff"/><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image" Target="media/image11.tiff"/><Relationship Id="rId27" Type="http://schemas.openxmlformats.org/officeDocument/2006/relationships/header" Target="header3.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63D2EAAB-4635-5348-A759-DB32C5E6BB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30493</Words>
  <Characters>173811</Characters>
  <Application>Microsoft Office Word</Application>
  <DocSecurity>0</DocSecurity>
  <Lines>1448</Lines>
  <Paragraphs>407</Paragraphs>
  <ScaleCrop>false</ScaleCrop>
  <HeadingPairs>
    <vt:vector size="2" baseType="variant">
      <vt:variant>
        <vt:lpstr>Title</vt:lpstr>
      </vt:variant>
      <vt:variant>
        <vt:i4>1</vt:i4>
      </vt:variant>
    </vt:vector>
  </HeadingPairs>
  <TitlesOfParts>
    <vt:vector size="1" baseType="lpstr">
      <vt:lpstr/>
    </vt:vector>
  </TitlesOfParts>
  <Company>UW-Madison</Company>
  <LinksUpToDate>false</LinksUpToDate>
  <CharactersWithSpaces>203897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scaria</dc:creator>
  <cp:keywords/>
  <dc:description/>
  <cp:lastModifiedBy>Anna Barker</cp:lastModifiedBy>
  <cp:revision>2</cp:revision>
  <dcterms:created xsi:type="dcterms:W3CDTF">2019-08-25T22:35:00Z</dcterms:created>
  <dcterms:modified xsi:type="dcterms:W3CDTF">2019-08-25T22:35:00Z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zotero-version="5.0.64"&gt;&lt;session id="ylH34WTG"/&gt;&lt;style id="http://www.zotero.org/styles/infection-control-and-hospital-epidemiology" hasBibliography="1" bibliographyStyleHasBeenSet="1"/&gt;&lt;prefs&gt;&lt;pref name="fieldType" value="Field"/&gt;&lt;</vt:lpwstr>
  </property>
  <property fmtid="{D5CDD505-2E9C-101B-9397-08002B2CF9AE}" pid="3" name="ZOTERO_PREF_2">
    <vt:lpwstr>pref name="dontAskDelayCitationUpdates" value="true"/&gt;&lt;/prefs&gt;&lt;/data&gt;</vt:lpwstr>
  </property>
</Properties>
</file>