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FA8E2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07B82489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41C8646E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0592F884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32BF8817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1099504A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66C2A3B5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694EA048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11524E3E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43D9A259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24682BBB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1A841C2D" w14:textId="77777777" w:rsidR="001513EB" w:rsidRPr="001513EB" w:rsidRDefault="001513EB">
      <w:pPr>
        <w:rPr>
          <w:rFonts w:ascii="Times New Roman" w:hAnsi="Times New Roman" w:cs="Times New Roman"/>
          <w:sz w:val="24"/>
        </w:rPr>
      </w:pPr>
    </w:p>
    <w:p w14:paraId="14B2DEF2" w14:textId="632B0FA8" w:rsidR="001513EB" w:rsidRPr="001513EB" w:rsidRDefault="001513EB">
      <w:pPr>
        <w:rPr>
          <w:rFonts w:ascii="Times New Roman" w:hAnsi="Times New Roman" w:cs="Times New Roman"/>
          <w:b/>
          <w:sz w:val="24"/>
        </w:rPr>
      </w:pPr>
      <w:r w:rsidRPr="001513EB">
        <w:rPr>
          <w:rFonts w:ascii="Times New Roman" w:hAnsi="Times New Roman" w:cs="Times New Roman"/>
          <w:b/>
          <w:sz w:val="24"/>
        </w:rPr>
        <w:t xml:space="preserve">Appendix </w:t>
      </w:r>
    </w:p>
    <w:p w14:paraId="06047F6B" w14:textId="7598E81C" w:rsidR="001513EB" w:rsidRPr="001513EB" w:rsidRDefault="001513EB">
      <w:pPr>
        <w:rPr>
          <w:rFonts w:ascii="Times New Roman" w:hAnsi="Times New Roman" w:cs="Times New Roman"/>
          <w:b/>
          <w:sz w:val="24"/>
        </w:rPr>
      </w:pPr>
    </w:p>
    <w:p w14:paraId="4E560409" w14:textId="77777777" w:rsidR="001513EB" w:rsidRPr="001513EB" w:rsidRDefault="001513EB" w:rsidP="001513EB">
      <w:pPr>
        <w:jc w:val="left"/>
        <w:rPr>
          <w:rFonts w:ascii="Times New Roman" w:hAnsi="Times New Roman"/>
          <w:b/>
          <w:sz w:val="24"/>
        </w:rPr>
      </w:pPr>
      <w:r w:rsidRPr="001513EB">
        <w:rPr>
          <w:rFonts w:ascii="Times New Roman" w:hAnsi="Times New Roman"/>
          <w:b/>
          <w:sz w:val="24"/>
        </w:rPr>
        <w:t>Dentists’ perceptions of antimicrobial use for dental procedures</w:t>
      </w:r>
    </w:p>
    <w:p w14:paraId="31531216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51815642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785C0906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296D9DC3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4F373255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7E43382B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60F32072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68610F54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0B113FC3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221B0910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2259C0D9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2F832F8B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2CF14808" w14:textId="3A5BCA2C" w:rsidR="001513EB" w:rsidRDefault="001513EB">
      <w:pPr>
        <w:rPr>
          <w:rFonts w:ascii="Times New Roman" w:hAnsi="Times New Roman" w:cs="Times New Roman"/>
          <w:szCs w:val="21"/>
        </w:rPr>
      </w:pPr>
    </w:p>
    <w:p w14:paraId="6E67D3BF" w14:textId="20333775" w:rsidR="00470673" w:rsidRDefault="00470673">
      <w:pPr>
        <w:rPr>
          <w:rFonts w:ascii="Times New Roman" w:hAnsi="Times New Roman" w:cs="Times New Roman"/>
          <w:szCs w:val="21"/>
        </w:rPr>
      </w:pPr>
    </w:p>
    <w:p w14:paraId="67E33AB9" w14:textId="77777777" w:rsidR="00470673" w:rsidRDefault="00470673">
      <w:pPr>
        <w:rPr>
          <w:rFonts w:ascii="Times New Roman" w:hAnsi="Times New Roman" w:cs="Times New Roman"/>
          <w:szCs w:val="21"/>
        </w:rPr>
      </w:pPr>
    </w:p>
    <w:p w14:paraId="24F39F9C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54B6689F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2E30119C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47E2163E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022205BC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0F2E317D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334B518E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53596B4F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1EF89E00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14C0059C" w14:textId="77777777" w:rsidR="001513EB" w:rsidRDefault="001513EB">
      <w:pPr>
        <w:rPr>
          <w:rFonts w:ascii="Times New Roman" w:hAnsi="Times New Roman" w:cs="Times New Roman"/>
          <w:szCs w:val="21"/>
        </w:rPr>
      </w:pPr>
    </w:p>
    <w:p w14:paraId="2B6C4C63" w14:textId="42D23174" w:rsidR="0071678B" w:rsidRPr="00AD0C7C" w:rsidRDefault="007B2AE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Appendix 1. </w:t>
      </w:r>
      <w:r w:rsidR="0065416C">
        <w:rPr>
          <w:rFonts w:ascii="Times New Roman" w:hAnsi="Times New Roman" w:cs="Times New Roman"/>
          <w:szCs w:val="21"/>
        </w:rPr>
        <w:t>Baseline C</w:t>
      </w:r>
      <w:r w:rsidR="005F2041" w:rsidRPr="00AD0C7C">
        <w:rPr>
          <w:rFonts w:ascii="Times New Roman" w:hAnsi="Times New Roman" w:cs="Times New Roman"/>
          <w:szCs w:val="21"/>
        </w:rPr>
        <w:t xml:space="preserve">haracteristics of </w:t>
      </w:r>
      <w:r w:rsidR="0065416C">
        <w:rPr>
          <w:rFonts w:ascii="Times New Roman" w:hAnsi="Times New Roman" w:cs="Times New Roman"/>
          <w:szCs w:val="21"/>
        </w:rPr>
        <w:t xml:space="preserve">the </w:t>
      </w:r>
      <w:r w:rsidR="00767F63">
        <w:rPr>
          <w:rFonts w:ascii="Times New Roman" w:hAnsi="Times New Roman" w:cs="Times New Roman"/>
          <w:szCs w:val="21"/>
        </w:rPr>
        <w:t>r</w:t>
      </w:r>
      <w:r w:rsidR="0065416C">
        <w:rPr>
          <w:rFonts w:ascii="Times New Roman" w:hAnsi="Times New Roman" w:cs="Times New Roman"/>
          <w:szCs w:val="21"/>
        </w:rPr>
        <w:t>espondents</w:t>
      </w:r>
    </w:p>
    <w:p w14:paraId="74BB33D3" w14:textId="77777777" w:rsidR="005F2041" w:rsidRPr="0065416C" w:rsidRDefault="005F2041">
      <w:pPr>
        <w:rPr>
          <w:rFonts w:ascii="Times New Roman" w:hAnsi="Times New Roman" w:cs="Times New Roman"/>
          <w:szCs w:val="21"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5F2041" w:rsidRPr="00AD0C7C" w14:paraId="0CFCB196" w14:textId="77777777" w:rsidTr="000E2934">
        <w:trPr>
          <w:trHeight w:val="751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7CAC2" w14:textId="40AE1C9C" w:rsidR="005F2041" w:rsidRPr="00AD0C7C" w:rsidRDefault="007B2AE3" w:rsidP="007B2AE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Respondents’ baseline characteristics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A257A" w14:textId="4769C768" w:rsidR="0048198B" w:rsidRPr="00AD0C7C" w:rsidRDefault="0048198B" w:rsidP="004819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bookmarkStart w:id="0" w:name="_GoBack"/>
        <w:bookmarkEnd w:id="0"/>
      </w:tr>
      <w:tr w:rsidR="005F2041" w:rsidRPr="00AD0C7C" w14:paraId="208872C7" w14:textId="77777777" w:rsidTr="000E2934">
        <w:trPr>
          <w:trHeight w:val="382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14:paraId="553574AC" w14:textId="2FBF7105" w:rsidR="005F2041" w:rsidRPr="00AD0C7C" w:rsidRDefault="005F2041" w:rsidP="007167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Age</w:t>
            </w:r>
            <w:r w:rsidR="0065416C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AD0C7C">
              <w:rPr>
                <w:rFonts w:ascii="Times New Roman" w:hAnsi="Times New Roman" w:cs="Times New Roman"/>
                <w:szCs w:val="21"/>
              </w:rPr>
              <w:t>median</w:t>
            </w:r>
            <w:r w:rsidR="0065416C">
              <w:rPr>
                <w:rFonts w:ascii="Times New Roman" w:hAnsi="Times New Roman" w:cs="Times New Roman"/>
                <w:szCs w:val="21"/>
              </w:rPr>
              <w:t xml:space="preserve"> (range)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EC9D8A0" w14:textId="5055F1B4" w:rsidR="005F2041" w:rsidRPr="00AD0C7C" w:rsidRDefault="001077C9" w:rsidP="007167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36</w:t>
            </w:r>
            <w:r w:rsidR="005F2041" w:rsidRPr="00AD0C7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65416C">
              <w:rPr>
                <w:rFonts w:ascii="Times New Roman" w:hAnsi="Times New Roman" w:cs="Times New Roman"/>
                <w:szCs w:val="21"/>
              </w:rPr>
              <w:t>(</w:t>
            </w:r>
            <w:r w:rsidR="005F2041" w:rsidRPr="00AD0C7C">
              <w:rPr>
                <w:rFonts w:ascii="Times New Roman" w:hAnsi="Times New Roman" w:cs="Times New Roman"/>
                <w:szCs w:val="21"/>
              </w:rPr>
              <w:t>24-64</w:t>
            </w:r>
            <w:r w:rsidR="0065416C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5F2041" w:rsidRPr="00AD0C7C" w14:paraId="3F756259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2DA8117D" w14:textId="48A8FB71" w:rsidR="0065416C" w:rsidRPr="00AD0C7C" w:rsidRDefault="0065416C" w:rsidP="007167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</w:t>
            </w:r>
            <w:r w:rsidR="005F2041" w:rsidRPr="00AD0C7C">
              <w:rPr>
                <w:rFonts w:ascii="Times New Roman" w:hAnsi="Times New Roman" w:cs="Times New Roman"/>
                <w:szCs w:val="21"/>
              </w:rPr>
              <w:t>ender</w:t>
            </w:r>
          </w:p>
        </w:tc>
        <w:tc>
          <w:tcPr>
            <w:tcW w:w="2126" w:type="dxa"/>
            <w:shd w:val="clear" w:color="auto" w:fill="auto"/>
          </w:tcPr>
          <w:p w14:paraId="23B3B00B" w14:textId="7026BCF8" w:rsidR="005F2041" w:rsidRPr="00AD0C7C" w:rsidRDefault="005F2041" w:rsidP="0065416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5416C" w:rsidRPr="00AD0C7C" w14:paraId="303BCCD6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0279936F" w14:textId="423DCB58" w:rsidR="0065416C" w:rsidRDefault="0065416C" w:rsidP="007167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2126" w:type="dxa"/>
            <w:shd w:val="clear" w:color="auto" w:fill="auto"/>
          </w:tcPr>
          <w:p w14:paraId="0D19C233" w14:textId="33FF058B" w:rsidR="0065416C" w:rsidRDefault="0065416C" w:rsidP="0065416C">
            <w:pPr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8 (70.3)</w:t>
            </w:r>
          </w:p>
        </w:tc>
      </w:tr>
      <w:tr w:rsidR="0065416C" w:rsidRPr="00AD0C7C" w14:paraId="514504FF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73530ACF" w14:textId="7671C460" w:rsidR="0065416C" w:rsidRDefault="0065416C" w:rsidP="007167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2126" w:type="dxa"/>
            <w:shd w:val="clear" w:color="auto" w:fill="auto"/>
          </w:tcPr>
          <w:p w14:paraId="53D29904" w14:textId="192C5AF3" w:rsidR="0065416C" w:rsidRDefault="0065416C" w:rsidP="005F2041">
            <w:pPr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33 (29.7)</w:t>
            </w:r>
          </w:p>
        </w:tc>
      </w:tr>
      <w:tr w:rsidR="005F2041" w:rsidRPr="00AD0C7C" w14:paraId="36913648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154ACDB2" w14:textId="0C265A9D" w:rsidR="005F2041" w:rsidRPr="00AD0C7C" w:rsidRDefault="005F2041" w:rsidP="007167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Post-graduate year, median</w:t>
            </w:r>
            <w:r w:rsidR="007B2AE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AD0C7C">
              <w:rPr>
                <w:rFonts w:ascii="Times New Roman" w:hAnsi="Times New Roman" w:cs="Times New Roman"/>
                <w:szCs w:val="21"/>
              </w:rPr>
              <w:t>(range)</w:t>
            </w:r>
            <w:r w:rsidR="0065416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1C1E593" w14:textId="14D30E3C" w:rsidR="005F2041" w:rsidRPr="00AD0C7C" w:rsidRDefault="005F2041" w:rsidP="007167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 xml:space="preserve">     11</w:t>
            </w:r>
            <w:r w:rsidR="007B2AE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AD0C7C">
              <w:rPr>
                <w:rFonts w:ascii="Times New Roman" w:hAnsi="Times New Roman" w:cs="Times New Roman"/>
                <w:szCs w:val="21"/>
              </w:rPr>
              <w:t>(1-44)</w:t>
            </w:r>
          </w:p>
        </w:tc>
      </w:tr>
      <w:tr w:rsidR="005F2041" w:rsidRPr="00AD0C7C" w14:paraId="60BFB87D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7BDC47FC" w14:textId="365B9669" w:rsidR="005F2041" w:rsidRPr="00AD0C7C" w:rsidRDefault="003F12B4" w:rsidP="007167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Board certified status</w:t>
            </w:r>
            <w:r w:rsidR="00767F63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 w:rsidR="00767F63" w:rsidRPr="00236CF9">
              <w:rPr>
                <w:rFonts w:ascii="Times New Roman" w:hAnsi="Times New Roman"/>
              </w:rPr>
              <w:t xml:space="preserve">Japanese </w:t>
            </w:r>
            <w:r w:rsidR="00767F63">
              <w:rPr>
                <w:rFonts w:ascii="Times New Roman" w:hAnsi="Times New Roman" w:hint="eastAsia"/>
              </w:rPr>
              <w:t>S</w:t>
            </w:r>
            <w:r w:rsidR="00767F63" w:rsidRPr="00236CF9">
              <w:rPr>
                <w:rFonts w:ascii="Times New Roman" w:hAnsi="Times New Roman"/>
              </w:rPr>
              <w:t xml:space="preserve">ociety of </w:t>
            </w:r>
            <w:r w:rsidR="00767F63">
              <w:rPr>
                <w:rFonts w:ascii="Times New Roman" w:hAnsi="Times New Roman" w:hint="eastAsia"/>
              </w:rPr>
              <w:t>O</w:t>
            </w:r>
            <w:r w:rsidR="00767F63" w:rsidRPr="00236CF9">
              <w:rPr>
                <w:rFonts w:ascii="Times New Roman" w:hAnsi="Times New Roman"/>
              </w:rPr>
              <w:t xml:space="preserve">ral and </w:t>
            </w:r>
            <w:r w:rsidR="00767F63">
              <w:rPr>
                <w:rFonts w:ascii="Times New Roman" w:hAnsi="Times New Roman" w:hint="eastAsia"/>
              </w:rPr>
              <w:t>M</w:t>
            </w:r>
            <w:r w:rsidR="00767F63" w:rsidRPr="00236CF9">
              <w:rPr>
                <w:rFonts w:ascii="Times New Roman" w:hAnsi="Times New Roman"/>
              </w:rPr>
              <w:t xml:space="preserve">axillofacial </w:t>
            </w:r>
            <w:r w:rsidR="00767F63">
              <w:rPr>
                <w:rFonts w:ascii="Times New Roman" w:hAnsi="Times New Roman" w:hint="eastAsia"/>
              </w:rPr>
              <w:t>S</w:t>
            </w:r>
            <w:r w:rsidR="00767F63" w:rsidRPr="00236CF9">
              <w:rPr>
                <w:rFonts w:ascii="Times New Roman" w:hAnsi="Times New Roman"/>
              </w:rPr>
              <w:t>urgeons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CC29AF6" w14:textId="77777777" w:rsidR="005F2041" w:rsidRPr="00AD0C7C" w:rsidRDefault="005F2041" w:rsidP="0071678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041" w:rsidRPr="00AD0C7C" w14:paraId="099BDB01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36158D8B" w14:textId="77777777" w:rsidR="005F2041" w:rsidRPr="00AD0C7C" w:rsidRDefault="005F2041" w:rsidP="005F2041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14:paraId="73E3EA2E" w14:textId="63B11422" w:rsidR="005F2041" w:rsidRPr="00AD0C7C" w:rsidRDefault="003F12B4" w:rsidP="003F12B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="005F2041" w:rsidRPr="00AD0C7C">
              <w:rPr>
                <w:rFonts w:ascii="Times New Roman" w:hAnsi="Times New Roman" w:cs="Times New Roman"/>
                <w:szCs w:val="21"/>
              </w:rPr>
              <w:t>27 (24.3)</w:t>
            </w:r>
          </w:p>
        </w:tc>
      </w:tr>
      <w:tr w:rsidR="005F2041" w:rsidRPr="00AD0C7C" w14:paraId="1117BDEF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3B2D653E" w14:textId="352B6D83" w:rsidR="005F2041" w:rsidRPr="00AD0C7C" w:rsidRDefault="005F2041" w:rsidP="005F2041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 xml:space="preserve">Board </w:t>
            </w:r>
            <w:r w:rsidR="00767F63">
              <w:rPr>
                <w:rFonts w:ascii="Times New Roman" w:hAnsi="Times New Roman" w:cs="Times New Roman"/>
                <w:szCs w:val="21"/>
              </w:rPr>
              <w:t>c</w:t>
            </w:r>
            <w:r w:rsidRPr="00AD0C7C">
              <w:rPr>
                <w:rFonts w:ascii="Times New Roman" w:hAnsi="Times New Roman" w:cs="Times New Roman"/>
                <w:szCs w:val="21"/>
              </w:rPr>
              <w:t>ertified</w:t>
            </w:r>
            <w:r w:rsidR="00767F63">
              <w:rPr>
                <w:rFonts w:ascii="Times New Roman" w:hAnsi="Times New Roman" w:cs="Times New Roman"/>
                <w:szCs w:val="21"/>
              </w:rPr>
              <w:t xml:space="preserve"> member</w:t>
            </w:r>
          </w:p>
        </w:tc>
        <w:tc>
          <w:tcPr>
            <w:tcW w:w="2126" w:type="dxa"/>
            <w:shd w:val="clear" w:color="auto" w:fill="auto"/>
          </w:tcPr>
          <w:p w14:paraId="5791D7FC" w14:textId="5DB00255" w:rsidR="005F2041" w:rsidRPr="00AD0C7C" w:rsidRDefault="00767F63" w:rsidP="00767F6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="005F2041" w:rsidRPr="00AD0C7C">
              <w:rPr>
                <w:rFonts w:ascii="Times New Roman" w:hAnsi="Times New Roman" w:cs="Times New Roman"/>
                <w:szCs w:val="21"/>
              </w:rPr>
              <w:t>40 (36.0)</w:t>
            </w:r>
          </w:p>
        </w:tc>
      </w:tr>
      <w:tr w:rsidR="005F2041" w:rsidRPr="00AD0C7C" w14:paraId="45595C8A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56DE3611" w14:textId="77777777" w:rsidR="005F2041" w:rsidRPr="00AD0C7C" w:rsidRDefault="005F2041" w:rsidP="005F2041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Board certified specialist</w:t>
            </w:r>
          </w:p>
        </w:tc>
        <w:tc>
          <w:tcPr>
            <w:tcW w:w="2126" w:type="dxa"/>
            <w:shd w:val="clear" w:color="auto" w:fill="auto"/>
          </w:tcPr>
          <w:p w14:paraId="25CD0584" w14:textId="67E83D97" w:rsidR="005F2041" w:rsidRPr="00AD0C7C" w:rsidRDefault="00767F63" w:rsidP="00767F6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="005F2041" w:rsidRPr="00AD0C7C">
              <w:rPr>
                <w:rFonts w:ascii="Times New Roman" w:hAnsi="Times New Roman" w:cs="Times New Roman"/>
                <w:szCs w:val="21"/>
              </w:rPr>
              <w:t>3</w:t>
            </w:r>
            <w:r w:rsidR="00313360" w:rsidRPr="00AD0C7C">
              <w:rPr>
                <w:rFonts w:ascii="Times New Roman" w:hAnsi="Times New Roman" w:cs="Times New Roman"/>
                <w:szCs w:val="21"/>
              </w:rPr>
              <w:t>3</w:t>
            </w:r>
            <w:r w:rsidR="005F2041" w:rsidRPr="00AD0C7C">
              <w:rPr>
                <w:rFonts w:ascii="Times New Roman" w:hAnsi="Times New Roman" w:cs="Times New Roman"/>
                <w:szCs w:val="21"/>
              </w:rPr>
              <w:t xml:space="preserve"> (2</w:t>
            </w:r>
            <w:r w:rsidR="00313360" w:rsidRPr="00AD0C7C">
              <w:rPr>
                <w:rFonts w:ascii="Times New Roman" w:hAnsi="Times New Roman" w:cs="Times New Roman"/>
                <w:szCs w:val="21"/>
              </w:rPr>
              <w:t>9</w:t>
            </w:r>
            <w:r w:rsidR="005F2041" w:rsidRPr="00AD0C7C">
              <w:rPr>
                <w:rFonts w:ascii="Times New Roman" w:hAnsi="Times New Roman" w:cs="Times New Roman"/>
                <w:szCs w:val="21"/>
              </w:rPr>
              <w:t>.7)</w:t>
            </w:r>
          </w:p>
        </w:tc>
      </w:tr>
      <w:tr w:rsidR="005F2041" w:rsidRPr="00AD0C7C" w14:paraId="60630557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103FEDD5" w14:textId="77777777" w:rsidR="005F2041" w:rsidRPr="00AD0C7C" w:rsidRDefault="005F2041" w:rsidP="005F2041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Board certified instructor</w:t>
            </w:r>
          </w:p>
        </w:tc>
        <w:tc>
          <w:tcPr>
            <w:tcW w:w="2126" w:type="dxa"/>
            <w:shd w:val="clear" w:color="auto" w:fill="auto"/>
          </w:tcPr>
          <w:p w14:paraId="7F93B3BB" w14:textId="4CB1C911" w:rsidR="005F2041" w:rsidRPr="00AD0C7C" w:rsidRDefault="00767F63" w:rsidP="00767F6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="005F2041" w:rsidRPr="00AD0C7C">
              <w:rPr>
                <w:rFonts w:ascii="Times New Roman" w:hAnsi="Times New Roman" w:cs="Times New Roman"/>
                <w:szCs w:val="21"/>
              </w:rPr>
              <w:t>8 (7.2)</w:t>
            </w:r>
          </w:p>
        </w:tc>
      </w:tr>
      <w:tr w:rsidR="005F2041" w:rsidRPr="00AD0C7C" w14:paraId="297EAA17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51D0D6E9" w14:textId="71685031" w:rsidR="005F2041" w:rsidRPr="00AD0C7C" w:rsidRDefault="0065416C" w:rsidP="005F2041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</w:t>
            </w:r>
            <w:r w:rsidR="005F2041" w:rsidRPr="00AD0C7C">
              <w:rPr>
                <w:rFonts w:ascii="Times New Roman" w:hAnsi="Times New Roman" w:cs="Times New Roman"/>
                <w:szCs w:val="21"/>
              </w:rPr>
              <w:t>thers</w:t>
            </w:r>
          </w:p>
        </w:tc>
        <w:tc>
          <w:tcPr>
            <w:tcW w:w="2126" w:type="dxa"/>
            <w:shd w:val="clear" w:color="auto" w:fill="auto"/>
          </w:tcPr>
          <w:p w14:paraId="53D18F98" w14:textId="49EFBD94" w:rsidR="005F2041" w:rsidRPr="00AD0C7C" w:rsidRDefault="00767F63" w:rsidP="00767F6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="005F2041" w:rsidRPr="00AD0C7C">
              <w:rPr>
                <w:rFonts w:ascii="Times New Roman" w:hAnsi="Times New Roman" w:cs="Times New Roman"/>
                <w:szCs w:val="21"/>
              </w:rPr>
              <w:t>3 (2.7)</w:t>
            </w:r>
          </w:p>
        </w:tc>
      </w:tr>
      <w:tr w:rsidR="005F2041" w:rsidRPr="00AD0C7C" w14:paraId="0F52F396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7B4FEF19" w14:textId="29625D82" w:rsidR="005F2041" w:rsidRPr="00AD0C7C" w:rsidRDefault="005F2041" w:rsidP="007167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Work place</w:t>
            </w:r>
          </w:p>
        </w:tc>
        <w:tc>
          <w:tcPr>
            <w:tcW w:w="2126" w:type="dxa"/>
            <w:shd w:val="clear" w:color="auto" w:fill="auto"/>
          </w:tcPr>
          <w:p w14:paraId="44947B82" w14:textId="77777777" w:rsidR="005F2041" w:rsidRPr="00AD0C7C" w:rsidRDefault="005F2041" w:rsidP="0071678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F2041" w:rsidRPr="00AD0C7C" w14:paraId="4E67AB66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7C576E4C" w14:textId="4F65F2AF" w:rsidR="005F2041" w:rsidRPr="00AD0C7C" w:rsidRDefault="005F2041" w:rsidP="007167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 xml:space="preserve"> University</w:t>
            </w:r>
            <w:r w:rsidR="001513EB">
              <w:rPr>
                <w:rFonts w:ascii="Times New Roman" w:hAnsi="Times New Roman" w:cs="Times New Roman"/>
                <w:szCs w:val="21"/>
              </w:rPr>
              <w:t xml:space="preserve"> hospital</w:t>
            </w:r>
          </w:p>
        </w:tc>
        <w:tc>
          <w:tcPr>
            <w:tcW w:w="2126" w:type="dxa"/>
            <w:shd w:val="clear" w:color="auto" w:fill="auto"/>
          </w:tcPr>
          <w:p w14:paraId="412F4B47" w14:textId="5F4A3F7A" w:rsidR="005F2041" w:rsidRPr="00AD0C7C" w:rsidRDefault="001513EB" w:rsidP="001513E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="005F2041" w:rsidRPr="00AD0C7C">
              <w:rPr>
                <w:rFonts w:ascii="Times New Roman" w:hAnsi="Times New Roman" w:cs="Times New Roman"/>
                <w:szCs w:val="21"/>
              </w:rPr>
              <w:t>49 (44.1)</w:t>
            </w:r>
          </w:p>
        </w:tc>
      </w:tr>
      <w:tr w:rsidR="00313360" w:rsidRPr="00AD0C7C" w14:paraId="04886C35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7A274244" w14:textId="77777777" w:rsidR="00313360" w:rsidRPr="00AD0C7C" w:rsidRDefault="00313360" w:rsidP="0031336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 xml:space="preserve"> Community hospital (number of beds </w:t>
            </w:r>
            <w:r w:rsidR="00AD0C7C" w:rsidRPr="00AD0C7C">
              <w:rPr>
                <w:rFonts w:ascii="Times New Roman" w:hAnsi="Times New Roman" w:cs="Times New Roman"/>
                <w:szCs w:val="21"/>
              </w:rPr>
              <w:t>≥</w:t>
            </w:r>
            <w:r w:rsidRPr="00AD0C7C">
              <w:rPr>
                <w:rFonts w:ascii="Times New Roman" w:hAnsi="Times New Roman" w:cs="Times New Roman"/>
                <w:szCs w:val="21"/>
              </w:rPr>
              <w:t xml:space="preserve"> 400)</w:t>
            </w:r>
          </w:p>
        </w:tc>
        <w:tc>
          <w:tcPr>
            <w:tcW w:w="2126" w:type="dxa"/>
            <w:shd w:val="clear" w:color="auto" w:fill="auto"/>
          </w:tcPr>
          <w:p w14:paraId="4F261F37" w14:textId="32156A9D" w:rsidR="00313360" w:rsidRPr="00AD0C7C" w:rsidRDefault="001513EB" w:rsidP="001513E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="00313360" w:rsidRPr="00AD0C7C">
              <w:rPr>
                <w:rFonts w:ascii="Times New Roman" w:hAnsi="Times New Roman" w:cs="Times New Roman"/>
                <w:szCs w:val="21"/>
              </w:rPr>
              <w:t>26 (23.4)</w:t>
            </w:r>
          </w:p>
        </w:tc>
      </w:tr>
      <w:tr w:rsidR="00313360" w:rsidRPr="00AD0C7C" w14:paraId="2409C0BF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00ABDDF6" w14:textId="77777777" w:rsidR="00313360" w:rsidRPr="00AD0C7C" w:rsidRDefault="00313360" w:rsidP="0031336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 xml:space="preserve"> Community hospital (number of beds &lt; 400)</w:t>
            </w:r>
          </w:p>
        </w:tc>
        <w:tc>
          <w:tcPr>
            <w:tcW w:w="2126" w:type="dxa"/>
            <w:shd w:val="clear" w:color="auto" w:fill="auto"/>
          </w:tcPr>
          <w:p w14:paraId="5C6EDC64" w14:textId="0ED0BB3B" w:rsidR="00313360" w:rsidRPr="00AD0C7C" w:rsidRDefault="001513EB" w:rsidP="001513E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="00313360" w:rsidRPr="00AD0C7C">
              <w:rPr>
                <w:rFonts w:ascii="Times New Roman" w:hAnsi="Times New Roman" w:cs="Times New Roman"/>
                <w:szCs w:val="21"/>
              </w:rPr>
              <w:t>14 (12.6)</w:t>
            </w:r>
          </w:p>
        </w:tc>
      </w:tr>
      <w:tr w:rsidR="00313360" w:rsidRPr="00AD0C7C" w14:paraId="60EBF3DB" w14:textId="77777777" w:rsidTr="000E2934">
        <w:trPr>
          <w:trHeight w:val="419"/>
        </w:trPr>
        <w:tc>
          <w:tcPr>
            <w:tcW w:w="7054" w:type="dxa"/>
            <w:shd w:val="clear" w:color="auto" w:fill="auto"/>
          </w:tcPr>
          <w:p w14:paraId="25342B37" w14:textId="77777777" w:rsidR="00313360" w:rsidRPr="00AD0C7C" w:rsidRDefault="00313360" w:rsidP="0031336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 xml:space="preserve"> Clinic</w:t>
            </w:r>
          </w:p>
        </w:tc>
        <w:tc>
          <w:tcPr>
            <w:tcW w:w="2126" w:type="dxa"/>
            <w:shd w:val="clear" w:color="auto" w:fill="auto"/>
          </w:tcPr>
          <w:p w14:paraId="5D6AAFED" w14:textId="0FB5C149" w:rsidR="00313360" w:rsidRPr="00AD0C7C" w:rsidRDefault="001513EB" w:rsidP="001513E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="00313360" w:rsidRPr="00AD0C7C">
              <w:rPr>
                <w:rFonts w:ascii="Times New Roman" w:hAnsi="Times New Roman" w:cs="Times New Roman"/>
                <w:szCs w:val="21"/>
              </w:rPr>
              <w:t>21 (18.9)</w:t>
            </w:r>
          </w:p>
        </w:tc>
      </w:tr>
      <w:tr w:rsidR="00313360" w:rsidRPr="00AD0C7C" w14:paraId="6574A832" w14:textId="77777777" w:rsidTr="000E2934">
        <w:trPr>
          <w:trHeight w:val="756"/>
        </w:trPr>
        <w:tc>
          <w:tcPr>
            <w:tcW w:w="7054" w:type="dxa"/>
            <w:shd w:val="clear" w:color="auto" w:fill="auto"/>
          </w:tcPr>
          <w:p w14:paraId="56F713D1" w14:textId="49D964DB" w:rsidR="00313360" w:rsidRPr="00AD0C7C" w:rsidRDefault="00313360" w:rsidP="0031336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 xml:space="preserve"> Other</w:t>
            </w:r>
            <w:r w:rsidR="0065416C"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14:paraId="5FC00B0C" w14:textId="0F2C680C" w:rsidR="00313360" w:rsidRPr="00AD0C7C" w:rsidRDefault="001513EB" w:rsidP="001513E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="00313360" w:rsidRPr="00AD0C7C">
              <w:rPr>
                <w:rFonts w:ascii="Times New Roman" w:hAnsi="Times New Roman" w:cs="Times New Roman"/>
                <w:szCs w:val="21"/>
              </w:rPr>
              <w:t>1 (0.9)</w:t>
            </w:r>
          </w:p>
        </w:tc>
      </w:tr>
    </w:tbl>
    <w:p w14:paraId="5368D2C0" w14:textId="77777777" w:rsidR="00F67F4D" w:rsidRDefault="001513EB" w:rsidP="00F67F4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NOTE. </w:t>
      </w:r>
      <w:r w:rsidRPr="0065416C">
        <w:rPr>
          <w:rFonts w:ascii="Times New Roman" w:hAnsi="Times New Roman" w:cs="Times New Roman"/>
          <w:szCs w:val="21"/>
        </w:rPr>
        <w:t xml:space="preserve">Values are </w:t>
      </w:r>
      <w:r w:rsidRPr="0065416C">
        <w:rPr>
          <w:rFonts w:ascii="Times New Roman" w:hAnsi="Times New Roman" w:cs="Times New Roman"/>
          <w:i/>
          <w:szCs w:val="21"/>
        </w:rPr>
        <w:t>n</w:t>
      </w:r>
      <w:r w:rsidRPr="0065416C">
        <w:rPr>
          <w:rFonts w:ascii="Times New Roman" w:hAnsi="Times New Roman" w:cs="Times New Roman"/>
          <w:szCs w:val="21"/>
        </w:rPr>
        <w:t xml:space="preserve"> (%) unless otherwise indica</w:t>
      </w:r>
      <w:r w:rsidR="0003227A">
        <w:rPr>
          <w:rFonts w:ascii="Times New Roman" w:hAnsi="Times New Roman" w:cs="Times New Roman"/>
          <w:szCs w:val="21"/>
        </w:rPr>
        <w:t>ted</w:t>
      </w:r>
    </w:p>
    <w:p w14:paraId="3666A9B1" w14:textId="77777777" w:rsidR="0003227A" w:rsidRDefault="0003227A" w:rsidP="00F67F4D">
      <w:pPr>
        <w:rPr>
          <w:rFonts w:ascii="Times New Roman" w:hAnsi="Times New Roman" w:cs="Times New Roman"/>
          <w:szCs w:val="21"/>
        </w:rPr>
      </w:pPr>
    </w:p>
    <w:p w14:paraId="661A291D" w14:textId="77777777" w:rsidR="0003227A" w:rsidRDefault="0003227A" w:rsidP="00F67F4D">
      <w:pPr>
        <w:rPr>
          <w:rFonts w:ascii="Times New Roman" w:hAnsi="Times New Roman" w:cs="Times New Roman"/>
          <w:szCs w:val="21"/>
        </w:rPr>
      </w:pPr>
    </w:p>
    <w:p w14:paraId="13A060FE" w14:textId="77777777" w:rsidR="0003227A" w:rsidRDefault="0003227A" w:rsidP="00F67F4D">
      <w:pPr>
        <w:rPr>
          <w:rFonts w:ascii="Times New Roman" w:hAnsi="Times New Roman" w:cs="Times New Roman"/>
          <w:szCs w:val="21"/>
        </w:rPr>
      </w:pPr>
    </w:p>
    <w:p w14:paraId="77297978" w14:textId="77777777" w:rsidR="0003227A" w:rsidRDefault="0003227A" w:rsidP="00F67F4D">
      <w:pPr>
        <w:rPr>
          <w:rFonts w:ascii="Times New Roman" w:hAnsi="Times New Roman" w:cs="Times New Roman"/>
          <w:szCs w:val="21"/>
        </w:rPr>
      </w:pPr>
    </w:p>
    <w:p w14:paraId="01322F47" w14:textId="77777777" w:rsidR="0003227A" w:rsidRDefault="0003227A" w:rsidP="00F67F4D">
      <w:pPr>
        <w:rPr>
          <w:rFonts w:ascii="Times New Roman" w:hAnsi="Times New Roman" w:cs="Times New Roman"/>
          <w:szCs w:val="21"/>
        </w:rPr>
      </w:pPr>
    </w:p>
    <w:p w14:paraId="77424E7D" w14:textId="77777777" w:rsidR="0003227A" w:rsidRDefault="0003227A" w:rsidP="00F67F4D">
      <w:pPr>
        <w:rPr>
          <w:rFonts w:ascii="Times New Roman" w:hAnsi="Times New Roman" w:cs="Times New Roman"/>
          <w:szCs w:val="21"/>
        </w:rPr>
      </w:pPr>
    </w:p>
    <w:p w14:paraId="70A8AD18" w14:textId="77777777" w:rsidR="0003227A" w:rsidRDefault="0003227A" w:rsidP="00F67F4D">
      <w:pPr>
        <w:rPr>
          <w:rFonts w:ascii="Times New Roman" w:hAnsi="Times New Roman" w:cs="Times New Roman"/>
          <w:szCs w:val="21"/>
        </w:rPr>
      </w:pPr>
    </w:p>
    <w:p w14:paraId="74F06810" w14:textId="77777777" w:rsidR="0003227A" w:rsidRDefault="0003227A" w:rsidP="00F67F4D">
      <w:pPr>
        <w:rPr>
          <w:rFonts w:ascii="Times New Roman" w:hAnsi="Times New Roman" w:cs="Times New Roman"/>
          <w:szCs w:val="21"/>
        </w:rPr>
      </w:pPr>
    </w:p>
    <w:p w14:paraId="1DD1C719" w14:textId="423D51BB" w:rsidR="0003227A" w:rsidRDefault="0003227A" w:rsidP="00F67F4D">
      <w:pPr>
        <w:rPr>
          <w:rFonts w:ascii="Times New Roman" w:hAnsi="Times New Roman" w:cs="Times New Roman"/>
          <w:szCs w:val="21"/>
        </w:rPr>
      </w:pPr>
    </w:p>
    <w:p w14:paraId="4575471E" w14:textId="3F361354" w:rsidR="0003227A" w:rsidRDefault="0003227A" w:rsidP="00F67F4D">
      <w:pPr>
        <w:rPr>
          <w:rFonts w:ascii="Times New Roman" w:hAnsi="Times New Roman" w:cs="Times New Roman"/>
          <w:szCs w:val="21"/>
        </w:rPr>
      </w:pPr>
    </w:p>
    <w:p w14:paraId="0AD050B0" w14:textId="77777777" w:rsidR="00854623" w:rsidRDefault="00854623" w:rsidP="00F67F4D">
      <w:pPr>
        <w:rPr>
          <w:rFonts w:ascii="Times New Roman" w:hAnsi="Times New Roman" w:cs="Times New Roman"/>
          <w:szCs w:val="21"/>
        </w:rPr>
        <w:sectPr w:rsidR="00854623" w:rsidSect="0003227A">
          <w:pgSz w:w="11900" w:h="16840"/>
          <w:pgMar w:top="1080" w:right="1440" w:bottom="1080" w:left="1440" w:header="851" w:footer="992" w:gutter="0"/>
          <w:cols w:space="425"/>
          <w:docGrid w:type="lines" w:linePitch="360"/>
        </w:sectPr>
      </w:pPr>
    </w:p>
    <w:p w14:paraId="7CB77A56" w14:textId="77777777" w:rsidR="0003227A" w:rsidRDefault="0003227A" w:rsidP="00F67F4D">
      <w:pPr>
        <w:rPr>
          <w:rFonts w:ascii="Times New Roman" w:hAnsi="Times New Roman" w:cs="Times New Roman"/>
          <w:szCs w:val="21"/>
        </w:rPr>
      </w:pPr>
    </w:p>
    <w:p w14:paraId="732B56FB" w14:textId="1D5639F3" w:rsidR="00FD7B82" w:rsidRPr="00FD7B82" w:rsidRDefault="00F67F4D" w:rsidP="00FD7B82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Appendix 2. </w:t>
      </w:r>
      <w:r w:rsidR="00FD7B82" w:rsidRPr="0051239C">
        <w:rPr>
          <w:rFonts w:ascii="Times New Roman" w:hAnsi="Times New Roman"/>
          <w:sz w:val="22"/>
          <w:szCs w:val="22"/>
        </w:rPr>
        <w:t>Current antimicrobial prophylaxis practice against infective endocarditis and local infection or complication</w:t>
      </w:r>
      <w:r w:rsidR="00FD7B82" w:rsidRPr="0051239C">
        <w:rPr>
          <w:rFonts w:ascii="Times New Roman" w:hAnsi="Times New Roman" w:hint="eastAsia"/>
          <w:sz w:val="22"/>
          <w:szCs w:val="22"/>
        </w:rPr>
        <w:t>s</w:t>
      </w:r>
      <w:r w:rsidR="00FD7B82" w:rsidRPr="0051239C">
        <w:rPr>
          <w:rFonts w:ascii="Times New Roman" w:hAnsi="Times New Roman"/>
          <w:sz w:val="22"/>
          <w:szCs w:val="22"/>
        </w:rPr>
        <w:t xml:space="preserve"> following selected dental procedures. </w:t>
      </w:r>
    </w:p>
    <w:p w14:paraId="60B4CEF2" w14:textId="77777777" w:rsidR="00FD7B82" w:rsidRPr="0051239C" w:rsidRDefault="00FD7B82" w:rsidP="00FD7B82">
      <w:pPr>
        <w:rPr>
          <w:rFonts w:ascii="Times New Roman" w:hAnsi="Times New Roman"/>
          <w:sz w:val="18"/>
          <w:szCs w:val="18"/>
        </w:rPr>
      </w:pPr>
    </w:p>
    <w:tbl>
      <w:tblPr>
        <w:tblStyle w:val="PlainTable22"/>
        <w:tblW w:w="1460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1371"/>
        <w:gridCol w:w="1600"/>
        <w:gridCol w:w="1687"/>
        <w:gridCol w:w="1825"/>
        <w:gridCol w:w="1687"/>
        <w:gridCol w:w="1687"/>
      </w:tblGrid>
      <w:tr w:rsidR="00FD7B82" w:rsidRPr="0051239C" w14:paraId="4DD26F1B" w14:textId="77777777" w:rsidTr="00FD7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40C2F" w14:textId="77777777" w:rsidR="00FD7B82" w:rsidRPr="0051239C" w:rsidRDefault="00FD7B82" w:rsidP="00FD7B82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41A9F" w14:textId="77777777" w:rsidR="00FD7B82" w:rsidRPr="0051239C" w:rsidRDefault="00FD7B82" w:rsidP="00FD7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No antimicrobial prophylaxis 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E44C4" w14:textId="77777777" w:rsidR="00FD7B82" w:rsidRPr="0051239C" w:rsidRDefault="00FD7B82" w:rsidP="00FD7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Pre-procedural antimicrobial prophylaxis only 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0E878" w14:textId="77777777" w:rsidR="00FD7B82" w:rsidRPr="0051239C" w:rsidRDefault="00FD7B82" w:rsidP="00FD7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Pre- and post- procedural antimicrobial prophylaxis</w:t>
            </w:r>
          </w:p>
          <w:p w14:paraId="0A83388F" w14:textId="77777777" w:rsidR="00FD7B82" w:rsidRPr="0051239C" w:rsidRDefault="00FD7B82" w:rsidP="00FD7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</w:t>
            </w:r>
            <w:r w:rsidRPr="0051239C">
              <w:rPr>
                <w:rFonts w:ascii="Times New Roman" w:eastAsia="Times New Roman" w:hAnsi="Times New Roman" w:cs="Times New Roman"/>
                <w:color w:val="545454"/>
                <w:kern w:val="0"/>
                <w:sz w:val="18"/>
                <w:szCs w:val="18"/>
                <w:shd w:val="clear" w:color="auto" w:fill="FFFFFF"/>
                <w:lang w:eastAsia="en-US"/>
              </w:rPr>
              <w:t>≤</w:t>
            </w: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48 hours post procedure) 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D8E41" w14:textId="77777777" w:rsidR="00FD7B82" w:rsidRPr="0051239C" w:rsidRDefault="00FD7B82" w:rsidP="00FD7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Pre- and post- procedural antimicrobial prophylaxis</w:t>
            </w:r>
          </w:p>
          <w:p w14:paraId="73E73850" w14:textId="77777777" w:rsidR="00FD7B82" w:rsidRPr="0051239C" w:rsidRDefault="00FD7B82" w:rsidP="00FD7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(&gt; 48 hours post procedure)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85A10" w14:textId="77777777" w:rsidR="00FD7B82" w:rsidRPr="0051239C" w:rsidRDefault="00FD7B82" w:rsidP="00FD7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Post-procedural antimicrobial prophylaxis only</w:t>
            </w:r>
          </w:p>
          <w:p w14:paraId="2653DB2D" w14:textId="77777777" w:rsidR="00FD7B82" w:rsidRPr="0051239C" w:rsidRDefault="00FD7B82" w:rsidP="00FD7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</w:t>
            </w:r>
            <w:r w:rsidRPr="0051239C">
              <w:rPr>
                <w:rFonts w:ascii="Times New Roman" w:eastAsia="Times New Roman" w:hAnsi="Times New Roman" w:cs="Times New Roman"/>
                <w:color w:val="545454"/>
                <w:kern w:val="0"/>
                <w:sz w:val="18"/>
                <w:szCs w:val="18"/>
                <w:shd w:val="clear" w:color="auto" w:fill="FFFFFF"/>
                <w:lang w:eastAsia="en-US"/>
              </w:rPr>
              <w:t>≤</w:t>
            </w: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48 hours post procedure)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C0C22" w14:textId="77777777" w:rsidR="00FD7B82" w:rsidRPr="0051239C" w:rsidRDefault="00FD7B82" w:rsidP="00FD7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Post-procedural antimicrobial prophylaxis only</w:t>
            </w:r>
          </w:p>
          <w:p w14:paraId="3B3A7CCC" w14:textId="77777777" w:rsidR="00FD7B82" w:rsidRPr="0051239C" w:rsidRDefault="00FD7B82" w:rsidP="00FD7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(&gt; 48 hours post procedure)</w:t>
            </w:r>
          </w:p>
        </w:tc>
      </w:tr>
      <w:tr w:rsidR="00FD7B82" w:rsidRPr="0051239C" w14:paraId="3B7B5292" w14:textId="77777777" w:rsidTr="00FD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FD4636" w14:textId="77777777" w:rsidR="00FD7B82" w:rsidRPr="0051239C" w:rsidRDefault="00FD7B82" w:rsidP="00FD7B82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Antimicrobial prophylaxis against IE in patients with certain medical conditions</w:t>
            </w:r>
          </w:p>
        </w:tc>
      </w:tr>
      <w:tr w:rsidR="00FD7B82" w:rsidRPr="0051239C" w14:paraId="6D2CABBB" w14:textId="77777777" w:rsidTr="00FD7B8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tcBorders>
              <w:top w:val="nil"/>
            </w:tcBorders>
            <w:shd w:val="clear" w:color="auto" w:fill="auto"/>
          </w:tcPr>
          <w:p w14:paraId="051B736C" w14:textId="77777777" w:rsidR="00FD7B82" w:rsidRPr="0051239C" w:rsidRDefault="00FD7B82" w:rsidP="00FD7B82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Patients with congenital cyanotic heart diseases 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14:paraId="0927BB8C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(4.5)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</w:tcPr>
          <w:p w14:paraId="54529E02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(9.9)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</w:tcPr>
          <w:p w14:paraId="00849CC1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(41.4)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</w:tcPr>
          <w:p w14:paraId="7A7E4C69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 (38.7)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</w:tcPr>
          <w:p w14:paraId="5A46501B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(2.7)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</w:tcPr>
          <w:p w14:paraId="567BF9D8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(2.7)</w:t>
            </w:r>
          </w:p>
        </w:tc>
      </w:tr>
      <w:tr w:rsidR="00FD7B82" w:rsidRPr="0051239C" w14:paraId="6282C330" w14:textId="77777777" w:rsidTr="00FD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5C52416" w14:textId="77777777" w:rsidR="00FD7B82" w:rsidRPr="0051239C" w:rsidRDefault="00FD7B82" w:rsidP="00FD7B82">
            <w:pPr>
              <w:jc w:val="left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Patients with prosthetic cardiac valve or   </w:t>
            </w:r>
          </w:p>
          <w:p w14:paraId="57064345" w14:textId="77777777" w:rsidR="00FD7B82" w:rsidRPr="0051239C" w:rsidRDefault="00FD7B82" w:rsidP="00FD7B82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prosthetic material used for cardiac valve repair</w:t>
            </w:r>
          </w:p>
        </w:tc>
        <w:tc>
          <w:tcPr>
            <w:tcW w:w="137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64FA1C2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(0.9)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FD5456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(7.2)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C993E4F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 (47.8)</w:t>
            </w:r>
          </w:p>
        </w:tc>
        <w:tc>
          <w:tcPr>
            <w:tcW w:w="182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DF83917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(42.3)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6B2D969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4B5183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(1.8)</w:t>
            </w:r>
          </w:p>
        </w:tc>
      </w:tr>
      <w:tr w:rsidR="00FD7B82" w:rsidRPr="0051239C" w14:paraId="18A609FA" w14:textId="77777777" w:rsidTr="00FD7B8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4D86F5E8" w14:textId="77777777" w:rsidR="00FD7B82" w:rsidRPr="0051239C" w:rsidRDefault="00FD7B82" w:rsidP="00FD7B82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Patients with history of IE</w:t>
            </w:r>
          </w:p>
        </w:tc>
        <w:tc>
          <w:tcPr>
            <w:tcW w:w="1371" w:type="dxa"/>
            <w:shd w:val="clear" w:color="auto" w:fill="auto"/>
          </w:tcPr>
          <w:p w14:paraId="4D94AD95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(0.9)</w:t>
            </w:r>
          </w:p>
        </w:tc>
        <w:tc>
          <w:tcPr>
            <w:tcW w:w="1600" w:type="dxa"/>
            <w:shd w:val="clear" w:color="auto" w:fill="auto"/>
          </w:tcPr>
          <w:p w14:paraId="5BD400F9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(6.3)</w:t>
            </w:r>
          </w:p>
        </w:tc>
        <w:tc>
          <w:tcPr>
            <w:tcW w:w="1687" w:type="dxa"/>
            <w:shd w:val="clear" w:color="auto" w:fill="auto"/>
          </w:tcPr>
          <w:p w14:paraId="6F36341C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 (46.0)</w:t>
            </w:r>
          </w:p>
        </w:tc>
        <w:tc>
          <w:tcPr>
            <w:tcW w:w="1825" w:type="dxa"/>
            <w:shd w:val="clear" w:color="auto" w:fill="auto"/>
          </w:tcPr>
          <w:p w14:paraId="0D7A0658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(45.1)</w:t>
            </w:r>
          </w:p>
        </w:tc>
        <w:tc>
          <w:tcPr>
            <w:tcW w:w="1687" w:type="dxa"/>
            <w:shd w:val="clear" w:color="auto" w:fill="auto"/>
          </w:tcPr>
          <w:p w14:paraId="1D520E4D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6FFB5984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(1.8)</w:t>
            </w:r>
          </w:p>
        </w:tc>
      </w:tr>
      <w:tr w:rsidR="00FD7B82" w:rsidRPr="0051239C" w14:paraId="6E752526" w14:textId="77777777" w:rsidTr="00FD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D97A63" w14:textId="77777777" w:rsidR="00FD7B82" w:rsidRPr="0051239C" w:rsidRDefault="00FD7B82" w:rsidP="00FD7B82">
            <w:pPr>
              <w:jc w:val="left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Patients with CIED placement within 1 year</w:t>
            </w:r>
          </w:p>
        </w:tc>
        <w:tc>
          <w:tcPr>
            <w:tcW w:w="137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38F525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(13.5)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21435E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(7.2)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1222617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(32.4)</w:t>
            </w:r>
          </w:p>
        </w:tc>
        <w:tc>
          <w:tcPr>
            <w:tcW w:w="182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61C425B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 (25.2)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52A7C98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(7.2)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9FA9D67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 (14.4)</w:t>
            </w:r>
          </w:p>
        </w:tc>
      </w:tr>
      <w:tr w:rsidR="00FD7B82" w:rsidRPr="0051239C" w14:paraId="2FB8CDA4" w14:textId="77777777" w:rsidTr="00FD7B8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1F1F0D81" w14:textId="77777777" w:rsidR="00FD7B82" w:rsidRPr="0051239C" w:rsidRDefault="00FD7B82" w:rsidP="00FD7B82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Patients with CIED placement over 1 year</w:t>
            </w:r>
          </w:p>
        </w:tc>
        <w:tc>
          <w:tcPr>
            <w:tcW w:w="1371" w:type="dxa"/>
            <w:shd w:val="clear" w:color="auto" w:fill="auto"/>
          </w:tcPr>
          <w:p w14:paraId="0555DA85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 (18.9)</w:t>
            </w:r>
          </w:p>
        </w:tc>
        <w:tc>
          <w:tcPr>
            <w:tcW w:w="1600" w:type="dxa"/>
            <w:shd w:val="clear" w:color="auto" w:fill="auto"/>
          </w:tcPr>
          <w:p w14:paraId="49ACCCD3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(5.4)</w:t>
            </w:r>
          </w:p>
        </w:tc>
        <w:tc>
          <w:tcPr>
            <w:tcW w:w="1687" w:type="dxa"/>
            <w:shd w:val="clear" w:color="auto" w:fill="auto"/>
          </w:tcPr>
          <w:p w14:paraId="053A9073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 (26.1)</w:t>
            </w:r>
          </w:p>
        </w:tc>
        <w:tc>
          <w:tcPr>
            <w:tcW w:w="1825" w:type="dxa"/>
            <w:shd w:val="clear" w:color="auto" w:fill="auto"/>
          </w:tcPr>
          <w:p w14:paraId="32C43E6E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 (17.1)</w:t>
            </w:r>
          </w:p>
        </w:tc>
        <w:tc>
          <w:tcPr>
            <w:tcW w:w="1687" w:type="dxa"/>
            <w:shd w:val="clear" w:color="auto" w:fill="auto"/>
          </w:tcPr>
          <w:p w14:paraId="2D9BD3B6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 (12.6)</w:t>
            </w:r>
          </w:p>
        </w:tc>
        <w:tc>
          <w:tcPr>
            <w:tcW w:w="1687" w:type="dxa"/>
            <w:shd w:val="clear" w:color="auto" w:fill="auto"/>
          </w:tcPr>
          <w:p w14:paraId="4E15A71C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(19.8)</w:t>
            </w:r>
          </w:p>
        </w:tc>
      </w:tr>
      <w:tr w:rsidR="00FD7B82" w:rsidRPr="0051239C" w14:paraId="098ECC76" w14:textId="77777777" w:rsidTr="00FD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FB5D8B4" w14:textId="77777777" w:rsidR="00FD7B82" w:rsidRPr="0051239C" w:rsidRDefault="00FD7B82" w:rsidP="00FD7B82">
            <w:pPr>
              <w:jc w:val="left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Patients with cardiac stent placement within 1 year</w:t>
            </w:r>
          </w:p>
        </w:tc>
        <w:tc>
          <w:tcPr>
            <w:tcW w:w="137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E476035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(15.3)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342C3E4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(3.6)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361FE95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(31.5)</w:t>
            </w:r>
          </w:p>
        </w:tc>
        <w:tc>
          <w:tcPr>
            <w:tcW w:w="182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170849A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 (27.9)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9BE60F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(8.1)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BD58652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(13.5)</w:t>
            </w:r>
          </w:p>
        </w:tc>
      </w:tr>
      <w:tr w:rsidR="00FD7B82" w:rsidRPr="0051239C" w14:paraId="40AB82A1" w14:textId="77777777" w:rsidTr="00FD7B8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46468815" w14:textId="77777777" w:rsidR="00FD7B82" w:rsidRPr="0051239C" w:rsidRDefault="00FD7B82" w:rsidP="00FD7B82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Patients with cardiac stent placement over 1 year </w:t>
            </w:r>
          </w:p>
        </w:tc>
        <w:tc>
          <w:tcPr>
            <w:tcW w:w="1371" w:type="dxa"/>
            <w:shd w:val="clear" w:color="auto" w:fill="auto"/>
          </w:tcPr>
          <w:p w14:paraId="1ADF76D5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(21.6)</w:t>
            </w:r>
          </w:p>
        </w:tc>
        <w:tc>
          <w:tcPr>
            <w:tcW w:w="1600" w:type="dxa"/>
            <w:shd w:val="clear" w:color="auto" w:fill="auto"/>
          </w:tcPr>
          <w:p w14:paraId="09DE7DC2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(2.7)</w:t>
            </w:r>
          </w:p>
        </w:tc>
        <w:tc>
          <w:tcPr>
            <w:tcW w:w="1687" w:type="dxa"/>
            <w:shd w:val="clear" w:color="auto" w:fill="auto"/>
          </w:tcPr>
          <w:p w14:paraId="378B2DAE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 (28.8)</w:t>
            </w:r>
          </w:p>
        </w:tc>
        <w:tc>
          <w:tcPr>
            <w:tcW w:w="1825" w:type="dxa"/>
            <w:shd w:val="clear" w:color="auto" w:fill="auto"/>
          </w:tcPr>
          <w:p w14:paraId="71643A82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 (18.9)</w:t>
            </w:r>
          </w:p>
        </w:tc>
        <w:tc>
          <w:tcPr>
            <w:tcW w:w="1687" w:type="dxa"/>
            <w:shd w:val="clear" w:color="auto" w:fill="auto"/>
          </w:tcPr>
          <w:p w14:paraId="2D258650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 (12.6)</w:t>
            </w:r>
          </w:p>
        </w:tc>
        <w:tc>
          <w:tcPr>
            <w:tcW w:w="1687" w:type="dxa"/>
            <w:shd w:val="clear" w:color="auto" w:fill="auto"/>
          </w:tcPr>
          <w:p w14:paraId="139E72EC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(15.3)</w:t>
            </w:r>
          </w:p>
        </w:tc>
      </w:tr>
      <w:tr w:rsidR="00FD7B82" w:rsidRPr="0051239C" w14:paraId="1C244FDA" w14:textId="77777777" w:rsidTr="00FD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EBF2B7D" w14:textId="77777777" w:rsidR="00FD7B82" w:rsidRPr="0051239C" w:rsidRDefault="00FD7B82" w:rsidP="00FD7B82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Patients with prosthetic joint placement within 1 year</w:t>
            </w:r>
          </w:p>
        </w:tc>
        <w:tc>
          <w:tcPr>
            <w:tcW w:w="137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F41B72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(21.6)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DCDD7BA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(1.8)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D9E951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 (26.1)</w:t>
            </w:r>
          </w:p>
        </w:tc>
        <w:tc>
          <w:tcPr>
            <w:tcW w:w="182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D88DE3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(15.3)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4C7FF8C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(16.2)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7A3A601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 (18.9)</w:t>
            </w:r>
          </w:p>
        </w:tc>
      </w:tr>
      <w:tr w:rsidR="00FD7B82" w:rsidRPr="0051239C" w14:paraId="5A37E2E2" w14:textId="77777777" w:rsidTr="00FD7B8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tcBorders>
              <w:bottom w:val="nil"/>
            </w:tcBorders>
            <w:shd w:val="clear" w:color="auto" w:fill="auto"/>
          </w:tcPr>
          <w:p w14:paraId="38182FB8" w14:textId="77777777" w:rsidR="00FD7B82" w:rsidRPr="0051239C" w:rsidRDefault="00FD7B82" w:rsidP="00FD7B82">
            <w:pPr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Patients with prosthetic joint placement over 1 year 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auto"/>
          </w:tcPr>
          <w:p w14:paraId="12EB714D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 (25.2)</w:t>
            </w:r>
          </w:p>
        </w:tc>
        <w:tc>
          <w:tcPr>
            <w:tcW w:w="1600" w:type="dxa"/>
            <w:tcBorders>
              <w:bottom w:val="nil"/>
            </w:tcBorders>
            <w:shd w:val="clear" w:color="auto" w:fill="auto"/>
          </w:tcPr>
          <w:p w14:paraId="6D664713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(1.8)</w:t>
            </w: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</w:tcPr>
          <w:p w14:paraId="07C19546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(23.4)</w:t>
            </w:r>
          </w:p>
        </w:tc>
        <w:tc>
          <w:tcPr>
            <w:tcW w:w="1825" w:type="dxa"/>
            <w:tcBorders>
              <w:bottom w:val="nil"/>
            </w:tcBorders>
            <w:shd w:val="clear" w:color="auto" w:fill="auto"/>
          </w:tcPr>
          <w:p w14:paraId="28884B2A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(11.7)</w:t>
            </w: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</w:tcPr>
          <w:p w14:paraId="0FB84E98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(16.2)</w:t>
            </w: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</w:tcPr>
          <w:p w14:paraId="2CABE9DF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(21.6)</w:t>
            </w:r>
          </w:p>
        </w:tc>
      </w:tr>
      <w:tr w:rsidR="00FD7B82" w:rsidRPr="0051239C" w14:paraId="1F72A335" w14:textId="77777777" w:rsidTr="00FD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2D07CDE5" w14:textId="77777777" w:rsidR="00FD7B82" w:rsidRPr="0051239C" w:rsidRDefault="00FD7B82" w:rsidP="00FD7B82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Antimicrobial prophylaxis against local infection or complications following selected dental procedures (for patients without medical condition)</w:t>
            </w:r>
          </w:p>
        </w:tc>
      </w:tr>
      <w:tr w:rsidR="00FD7B82" w:rsidRPr="0051239C" w14:paraId="6C41F540" w14:textId="77777777" w:rsidTr="00FD7B8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tcBorders>
              <w:top w:val="nil"/>
            </w:tcBorders>
            <w:shd w:val="clear" w:color="auto" w:fill="auto"/>
          </w:tcPr>
          <w:p w14:paraId="0BEBFA01" w14:textId="77777777" w:rsidR="00FD7B82" w:rsidRPr="0051239C" w:rsidRDefault="00FD7B82" w:rsidP="00FD7B82">
            <w:pPr>
              <w:ind w:firstLineChars="50" w:firstLine="9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Noninvasive procedure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14:paraId="76E2B25B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 (81.1)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</w:tcPr>
          <w:p w14:paraId="71E13D86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(3.6)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</w:tcPr>
          <w:p w14:paraId="6902303E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(2.7)</w:t>
            </w:r>
          </w:p>
        </w:tc>
        <w:tc>
          <w:tcPr>
            <w:tcW w:w="1825" w:type="dxa"/>
            <w:tcBorders>
              <w:top w:val="nil"/>
            </w:tcBorders>
            <w:shd w:val="clear" w:color="auto" w:fill="auto"/>
          </w:tcPr>
          <w:p w14:paraId="1401B063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(3.6)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</w:tcPr>
          <w:p w14:paraId="1FD89517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(4.5)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</w:tcPr>
          <w:p w14:paraId="52DC6600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(4.5)</w:t>
            </w:r>
          </w:p>
        </w:tc>
      </w:tr>
      <w:tr w:rsidR="00FD7B82" w:rsidRPr="0051239C" w14:paraId="45E3689B" w14:textId="77777777" w:rsidTr="00FD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96A7DA1" w14:textId="77777777" w:rsidR="00FD7B82" w:rsidRPr="0051239C" w:rsidRDefault="00FD7B82" w:rsidP="00FD7B82">
            <w:pPr>
              <w:widowControl/>
              <w:ind w:firstLineChars="50" w:firstLine="9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Orthodontic</w:t>
            </w:r>
            <w:r w:rsidRPr="0051239C">
              <w:rPr>
                <w:rFonts w:ascii="Times New Roman" w:hAnsi="Times New Roman" w:hint="eastAsi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51239C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premolar tooth extractions</w:t>
            </w:r>
          </w:p>
        </w:tc>
        <w:tc>
          <w:tcPr>
            <w:tcW w:w="137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5625A30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 (35.1)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92AAEF7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(3.6)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587172B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(9.0)</w:t>
            </w:r>
          </w:p>
        </w:tc>
        <w:tc>
          <w:tcPr>
            <w:tcW w:w="182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909381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(1.8)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778F43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 (27.9)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0BFB730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(22.5)</w:t>
            </w:r>
          </w:p>
        </w:tc>
      </w:tr>
      <w:tr w:rsidR="00FD7B82" w:rsidRPr="0051239C" w14:paraId="736C8701" w14:textId="77777777" w:rsidTr="00FD7B8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4030D6AE" w14:textId="77777777" w:rsidR="00FD7B82" w:rsidRPr="0051239C" w:rsidRDefault="00FD7B82" w:rsidP="00FD7B82">
            <w:pPr>
              <w:ind w:firstLineChars="50" w:firstLine="9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Wisdom tooth extraction without pericoronitis</w:t>
            </w:r>
          </w:p>
        </w:tc>
        <w:tc>
          <w:tcPr>
            <w:tcW w:w="1371" w:type="dxa"/>
            <w:shd w:val="clear" w:color="auto" w:fill="auto"/>
          </w:tcPr>
          <w:p w14:paraId="2CA898EB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(6.3)</w:t>
            </w:r>
          </w:p>
        </w:tc>
        <w:tc>
          <w:tcPr>
            <w:tcW w:w="1600" w:type="dxa"/>
            <w:shd w:val="clear" w:color="auto" w:fill="auto"/>
          </w:tcPr>
          <w:p w14:paraId="5AFF42B1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(1.8)</w:t>
            </w:r>
          </w:p>
        </w:tc>
        <w:tc>
          <w:tcPr>
            <w:tcW w:w="1687" w:type="dxa"/>
            <w:shd w:val="clear" w:color="auto" w:fill="auto"/>
          </w:tcPr>
          <w:p w14:paraId="0DAE598B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(13.5)</w:t>
            </w:r>
          </w:p>
        </w:tc>
        <w:tc>
          <w:tcPr>
            <w:tcW w:w="1825" w:type="dxa"/>
            <w:shd w:val="clear" w:color="auto" w:fill="auto"/>
          </w:tcPr>
          <w:p w14:paraId="74ADE9C8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(9.9)</w:t>
            </w:r>
          </w:p>
        </w:tc>
        <w:tc>
          <w:tcPr>
            <w:tcW w:w="1687" w:type="dxa"/>
            <w:shd w:val="clear" w:color="auto" w:fill="auto"/>
          </w:tcPr>
          <w:p w14:paraId="4EEE9803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 (26.1)</w:t>
            </w:r>
          </w:p>
        </w:tc>
        <w:tc>
          <w:tcPr>
            <w:tcW w:w="1687" w:type="dxa"/>
            <w:shd w:val="clear" w:color="auto" w:fill="auto"/>
          </w:tcPr>
          <w:p w14:paraId="324A9CC2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(42.3)</w:t>
            </w:r>
          </w:p>
        </w:tc>
      </w:tr>
      <w:tr w:rsidR="00FD7B82" w:rsidRPr="0051239C" w14:paraId="68454C38" w14:textId="77777777" w:rsidTr="00FD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5842AF9" w14:textId="77777777" w:rsidR="00FD7B82" w:rsidRPr="0051239C" w:rsidRDefault="00FD7B82" w:rsidP="00FD7B82">
            <w:pPr>
              <w:ind w:firstLineChars="50" w:firstLine="9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lastRenderedPageBreak/>
              <w:t>Wisdom tooth extraction with pericoronitis</w:t>
            </w:r>
          </w:p>
        </w:tc>
        <w:tc>
          <w:tcPr>
            <w:tcW w:w="137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7164CD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(4.5)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B34FE37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(1.8)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B09537B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 (20.7)</w:t>
            </w:r>
          </w:p>
        </w:tc>
        <w:tc>
          <w:tcPr>
            <w:tcW w:w="182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FD464CF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(13.5)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2C2BD8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 (17.1)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39AE4B9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(42.3)</w:t>
            </w:r>
          </w:p>
        </w:tc>
      </w:tr>
      <w:tr w:rsidR="00FD7B82" w:rsidRPr="0051239C" w14:paraId="37781171" w14:textId="77777777" w:rsidTr="00FD7B8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4589F754" w14:textId="77777777" w:rsidR="00FD7B82" w:rsidRPr="0051239C" w:rsidRDefault="00FD7B82" w:rsidP="00FD7B82">
            <w:pPr>
              <w:ind w:firstLineChars="50" w:firstLine="9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Frenotomies</w:t>
            </w:r>
          </w:p>
        </w:tc>
        <w:tc>
          <w:tcPr>
            <w:tcW w:w="1371" w:type="dxa"/>
            <w:shd w:val="clear" w:color="auto" w:fill="auto"/>
          </w:tcPr>
          <w:p w14:paraId="58E23C70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(23.4)</w:t>
            </w:r>
          </w:p>
        </w:tc>
        <w:tc>
          <w:tcPr>
            <w:tcW w:w="1600" w:type="dxa"/>
            <w:shd w:val="clear" w:color="auto" w:fill="auto"/>
          </w:tcPr>
          <w:p w14:paraId="7A35763E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(2.7)</w:t>
            </w:r>
          </w:p>
        </w:tc>
        <w:tc>
          <w:tcPr>
            <w:tcW w:w="1687" w:type="dxa"/>
            <w:shd w:val="clear" w:color="auto" w:fill="auto"/>
          </w:tcPr>
          <w:p w14:paraId="70061564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(8.1)</w:t>
            </w:r>
          </w:p>
        </w:tc>
        <w:tc>
          <w:tcPr>
            <w:tcW w:w="1825" w:type="dxa"/>
            <w:shd w:val="clear" w:color="auto" w:fill="auto"/>
          </w:tcPr>
          <w:p w14:paraId="346F9AAF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(2.7)</w:t>
            </w:r>
          </w:p>
        </w:tc>
        <w:tc>
          <w:tcPr>
            <w:tcW w:w="1687" w:type="dxa"/>
            <w:shd w:val="clear" w:color="auto" w:fill="auto"/>
          </w:tcPr>
          <w:p w14:paraId="388E0111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 (37.8)</w:t>
            </w:r>
          </w:p>
        </w:tc>
        <w:tc>
          <w:tcPr>
            <w:tcW w:w="1687" w:type="dxa"/>
            <w:shd w:val="clear" w:color="auto" w:fill="auto"/>
          </w:tcPr>
          <w:p w14:paraId="3ACBCCAE" w14:textId="77777777" w:rsidR="00FD7B82" w:rsidRPr="0051239C" w:rsidRDefault="00FD7B82" w:rsidP="00FD7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 (25.2)</w:t>
            </w:r>
          </w:p>
        </w:tc>
      </w:tr>
      <w:tr w:rsidR="00FD7B82" w:rsidRPr="0051239C" w14:paraId="55E4AA9C" w14:textId="77777777" w:rsidTr="00FD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41FAEA" w14:textId="77777777" w:rsidR="00FD7B82" w:rsidRPr="0051239C" w:rsidRDefault="00FD7B82" w:rsidP="00FD7B82">
            <w:pPr>
              <w:ind w:firstLineChars="50" w:firstLine="9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Dental implant placement</w:t>
            </w:r>
          </w:p>
        </w:tc>
        <w:tc>
          <w:tcPr>
            <w:tcW w:w="137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24394D6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(4.5)</w:t>
            </w:r>
          </w:p>
        </w:tc>
        <w:tc>
          <w:tcPr>
            <w:tcW w:w="160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5B1A791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(3.6)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7626A3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(11.7)</w:t>
            </w:r>
          </w:p>
        </w:tc>
        <w:tc>
          <w:tcPr>
            <w:tcW w:w="182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EB5278F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(16.2)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6BB8BF8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(21.6)</w:t>
            </w:r>
          </w:p>
        </w:tc>
        <w:tc>
          <w:tcPr>
            <w:tcW w:w="168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3F555AD" w14:textId="77777777" w:rsidR="00FD7B82" w:rsidRPr="0051239C" w:rsidRDefault="00FD7B82" w:rsidP="00FD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3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(42.3)</w:t>
            </w:r>
          </w:p>
        </w:tc>
      </w:tr>
    </w:tbl>
    <w:p w14:paraId="4071F791" w14:textId="77777777" w:rsidR="00FD7B82" w:rsidRPr="0051239C" w:rsidRDefault="00FD7B82" w:rsidP="00FD7B82">
      <w:pPr>
        <w:rPr>
          <w:rFonts w:ascii="Times New Roman" w:hAnsi="Times New Roman"/>
          <w:sz w:val="18"/>
          <w:szCs w:val="18"/>
        </w:rPr>
      </w:pPr>
      <w:r w:rsidRPr="0051239C">
        <w:rPr>
          <w:rFonts w:ascii="Times New Roman" w:hAnsi="Times New Roman"/>
          <w:sz w:val="18"/>
          <w:szCs w:val="18"/>
        </w:rPr>
        <w:t>NOTE. IE; infective endocarditis, CIED; cardiac implantable electronic device</w:t>
      </w:r>
    </w:p>
    <w:p w14:paraId="2D004B49" w14:textId="77777777" w:rsidR="00FD7B82" w:rsidRDefault="00FD7B82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7F550190" w14:textId="77777777" w:rsidR="00FD7B82" w:rsidRDefault="00FD7B82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7B29ED8A" w14:textId="77777777" w:rsidR="00FD7B82" w:rsidRDefault="00FD7B82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128ACDA2" w14:textId="2D77E458" w:rsidR="00FD7B82" w:rsidRDefault="00FD7B82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6B7FDA0F" w14:textId="22DD6657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22ABD8DF" w14:textId="35AB9E81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13EC9D3F" w14:textId="77594051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360559BD" w14:textId="06507A4F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5870E996" w14:textId="7EBE04DE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5ACDAFA2" w14:textId="1FD7C4C7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33A4C17D" w14:textId="529F9EEB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50A0744A" w14:textId="369A0955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4E64E289" w14:textId="0F5387C0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128B8C65" w14:textId="0E95C8A6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233F467F" w14:textId="4D8046D6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4D2A4B45" w14:textId="6A967380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28D9E2BF" w14:textId="49DC8CC8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2D11B4DE" w14:textId="1B5464D2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0FAC7A4C" w14:textId="77777777" w:rsidR="00DB1296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71FF751F" w14:textId="77777777" w:rsidR="00FD7B82" w:rsidRDefault="00FD7B82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703D2C15" w14:textId="77777777" w:rsidR="00FD7B82" w:rsidRDefault="00FD7B82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36AEE8F0" w14:textId="51D6A521" w:rsidR="001513EB" w:rsidRDefault="00DB1296" w:rsidP="00F67F4D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Appendix 3. </w:t>
      </w:r>
      <w:r w:rsidR="00F67F4D" w:rsidRPr="00B83012">
        <w:rPr>
          <w:rFonts w:ascii="Times New Roman" w:hAnsi="Times New Roman" w:cs="Times New Roman" w:hint="eastAsia"/>
          <w:szCs w:val="21"/>
        </w:rPr>
        <w:t>D</w:t>
      </w:r>
      <w:r w:rsidR="00F67F4D" w:rsidRPr="00B83012">
        <w:rPr>
          <w:rFonts w:ascii="Times New Roman" w:hAnsi="Times New Roman" w:cs="Times New Roman"/>
          <w:szCs w:val="21"/>
        </w:rPr>
        <w:t>entist</w:t>
      </w:r>
      <w:r w:rsidR="00F67F4D">
        <w:rPr>
          <w:rFonts w:ascii="Times New Roman" w:hAnsi="Times New Roman" w:cs="Times New Roman"/>
          <w:szCs w:val="21"/>
        </w:rPr>
        <w:t>s’</w:t>
      </w:r>
      <w:r w:rsidR="00F67F4D" w:rsidRPr="00B83012">
        <w:rPr>
          <w:rFonts w:ascii="Times New Roman" w:hAnsi="Times New Roman" w:cs="Times New Roman" w:hint="eastAsia"/>
          <w:szCs w:val="21"/>
        </w:rPr>
        <w:t xml:space="preserve"> </w:t>
      </w:r>
      <w:r w:rsidR="00F67F4D">
        <w:rPr>
          <w:rFonts w:ascii="Times New Roman" w:hAnsi="Times New Roman" w:cs="Times New Roman"/>
          <w:szCs w:val="21"/>
        </w:rPr>
        <w:t>p</w:t>
      </w:r>
      <w:r w:rsidR="00F67F4D" w:rsidRPr="00B83012">
        <w:rPr>
          <w:rFonts w:ascii="Times New Roman" w:hAnsi="Times New Roman" w:cs="Times New Roman"/>
          <w:szCs w:val="21"/>
        </w:rPr>
        <w:t>erception</w:t>
      </w:r>
      <w:r w:rsidR="00F67F4D">
        <w:rPr>
          <w:rFonts w:ascii="Times New Roman" w:hAnsi="Times New Roman" w:cs="Times New Roman" w:hint="eastAsia"/>
          <w:szCs w:val="21"/>
        </w:rPr>
        <w:t>s</w:t>
      </w:r>
      <w:r w:rsidR="00F67F4D" w:rsidRPr="00B83012">
        <w:rPr>
          <w:rFonts w:ascii="Times New Roman" w:hAnsi="Times New Roman" w:cs="Times New Roman"/>
          <w:szCs w:val="21"/>
        </w:rPr>
        <w:t xml:space="preserve"> of </w:t>
      </w:r>
      <w:r w:rsidR="00F67F4D">
        <w:rPr>
          <w:rFonts w:ascii="Times New Roman" w:hAnsi="Times New Roman" w:cs="Times New Roman"/>
          <w:szCs w:val="21"/>
        </w:rPr>
        <w:t>a</w:t>
      </w:r>
      <w:r w:rsidR="00F67F4D" w:rsidRPr="00B83012">
        <w:rPr>
          <w:rFonts w:ascii="Times New Roman" w:hAnsi="Times New Roman" w:cs="Times New Roman"/>
          <w:szCs w:val="21"/>
        </w:rPr>
        <w:t xml:space="preserve">ntimicrobial </w:t>
      </w:r>
      <w:r w:rsidR="00F67F4D">
        <w:rPr>
          <w:rFonts w:ascii="Times New Roman" w:hAnsi="Times New Roman" w:cs="Times New Roman"/>
          <w:szCs w:val="21"/>
        </w:rPr>
        <w:t xml:space="preserve">prophylaxis </w:t>
      </w:r>
      <w:r w:rsidR="00F67F4D">
        <w:rPr>
          <w:rFonts w:ascii="Times New Roman" w:hAnsi="Times New Roman" w:cs="Times New Roman" w:hint="eastAsia"/>
          <w:szCs w:val="21"/>
        </w:rPr>
        <w:t>against</w:t>
      </w:r>
      <w:r w:rsidR="00F67F4D">
        <w:rPr>
          <w:rFonts w:ascii="Times New Roman" w:hAnsi="Times New Roman" w:cs="Times New Roman"/>
          <w:szCs w:val="21"/>
        </w:rPr>
        <w:t xml:space="preserve"> infective endocarditis and infection or complication</w:t>
      </w:r>
      <w:r w:rsidR="00F67F4D">
        <w:rPr>
          <w:rFonts w:ascii="Times New Roman" w:hAnsi="Times New Roman" w:cs="Times New Roman" w:hint="eastAsia"/>
          <w:szCs w:val="21"/>
        </w:rPr>
        <w:t>s</w:t>
      </w:r>
      <w:r w:rsidR="00F67F4D">
        <w:rPr>
          <w:rFonts w:ascii="Times New Roman" w:hAnsi="Times New Roman" w:cs="Times New Roman"/>
          <w:szCs w:val="21"/>
        </w:rPr>
        <w:t xml:space="preserve"> after selected dental procedures by workplace</w:t>
      </w:r>
      <w:r w:rsidR="0003227A">
        <w:rPr>
          <w:rFonts w:ascii="Times New Roman" w:hAnsi="Times New Roman" w:cs="Times New Roman"/>
          <w:szCs w:val="21"/>
        </w:rPr>
        <w:t>.</w:t>
      </w:r>
    </w:p>
    <w:p w14:paraId="4D705696" w14:textId="69B6A6B6" w:rsidR="00F67F4D" w:rsidRDefault="00F67F4D" w:rsidP="00F67F4D">
      <w:pPr>
        <w:widowControl/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  <w:gridCol w:w="1800"/>
        <w:gridCol w:w="2160"/>
        <w:gridCol w:w="900"/>
      </w:tblGrid>
      <w:tr w:rsidR="00A85A38" w:rsidRPr="00F67F4D" w14:paraId="7F1C93E1" w14:textId="77777777" w:rsidTr="0003227A">
        <w:trPr>
          <w:trHeight w:val="701"/>
        </w:trPr>
        <w:tc>
          <w:tcPr>
            <w:tcW w:w="953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42D2C" w14:textId="46BF9A6C" w:rsidR="00A85A38" w:rsidRPr="00F67F4D" w:rsidRDefault="00A85A38" w:rsidP="00F6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Questions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CAFBB5" w14:textId="2A7335A5" w:rsidR="00A85A38" w:rsidRPr="00F67F4D" w:rsidRDefault="00A85A38" w:rsidP="00A85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F4D">
              <w:rPr>
                <w:rFonts w:ascii="Times New Roman" w:hAnsi="Times New Roman" w:cs="Times New Roman"/>
                <w:sz w:val="20"/>
                <w:szCs w:val="20"/>
              </w:rPr>
              <w:t>University hospital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F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67F4D">
              <w:rPr>
                <w:rFonts w:ascii="Times New Roman" w:hAnsi="Times New Roman" w:cs="Times New Roman"/>
                <w:sz w:val="20"/>
                <w:szCs w:val="20"/>
              </w:rPr>
              <w:t>=49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73688" w14:textId="0F1154D9" w:rsidR="00A85A38" w:rsidRPr="00F67F4D" w:rsidRDefault="00A85A38" w:rsidP="00A85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F4D">
              <w:rPr>
                <w:rFonts w:ascii="Times New Roman" w:hAnsi="Times New Roman" w:cs="Times New Roman"/>
                <w:sz w:val="20"/>
                <w:szCs w:val="20"/>
              </w:rPr>
              <w:t>Non-university hospital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F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67F4D">
              <w:rPr>
                <w:rFonts w:ascii="Times New Roman" w:hAnsi="Times New Roman" w:cs="Times New Roman"/>
                <w:sz w:val="20"/>
                <w:szCs w:val="20"/>
              </w:rPr>
              <w:t>=62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63C8D6" w14:textId="77777777" w:rsidR="00A85A38" w:rsidRPr="00F67F4D" w:rsidRDefault="00A85A38" w:rsidP="00FD7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F4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A85A38" w:rsidRPr="00F67F4D" w14:paraId="60F77271" w14:textId="77777777" w:rsidTr="0003227A">
        <w:trPr>
          <w:trHeight w:val="365"/>
        </w:trPr>
        <w:tc>
          <w:tcPr>
            <w:tcW w:w="95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7F5E5B" w14:textId="77777777" w:rsidR="00A85A38" w:rsidRDefault="00A85A38" w:rsidP="00F67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D9297F" w14:textId="12C838F2" w:rsidR="00A85A38" w:rsidRPr="00F67F4D" w:rsidRDefault="00A85A38" w:rsidP="00FD7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Proportion of strongly agree or agree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1991B4" w14:textId="77777777" w:rsidR="00A85A38" w:rsidRPr="00F67F4D" w:rsidRDefault="00A85A38" w:rsidP="00FD7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623" w:rsidRPr="00F67F4D" w14:paraId="466D8BF1" w14:textId="77777777" w:rsidTr="0003227A">
        <w:tc>
          <w:tcPr>
            <w:tcW w:w="95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94738F" w14:textId="599ED93F" w:rsidR="00351363" w:rsidRPr="00F67F4D" w:rsidRDefault="00351363" w:rsidP="003513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43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Antimicrobial prophylaxis for infective endocarditis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234A1" w14:textId="390A2F37" w:rsidR="00351363" w:rsidRPr="00F67F4D" w:rsidRDefault="00351363" w:rsidP="0035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9CBBF" w14:textId="56C2237A" w:rsidR="00351363" w:rsidRPr="00F67F4D" w:rsidRDefault="00351363" w:rsidP="0035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A2E43" w14:textId="70D7D8A2" w:rsidR="00351363" w:rsidRPr="00F67F4D" w:rsidRDefault="00351363" w:rsidP="0035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363" w:rsidRPr="00F67F4D" w14:paraId="7CD6FEA5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D70E" w14:textId="3E012D83" w:rsidR="00351363" w:rsidRPr="00F67F4D" w:rsidRDefault="00351363" w:rsidP="003513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>I understand the indication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for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 antimicrobial prophylaxis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against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 IE (e.g., the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AHA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>guidelin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3279F" w14:textId="5CAF3649" w:rsidR="00351363" w:rsidRPr="00412509" w:rsidRDefault="00351363" w:rsidP="003513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12509">
              <w:rPr>
                <w:rFonts w:ascii="Times New Roman" w:hAnsi="Times New Roman" w:cs="Times New Roman"/>
                <w:szCs w:val="21"/>
              </w:rPr>
              <w:t>39 (79.6)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40269" w14:textId="48C26A3B" w:rsidR="00351363" w:rsidRPr="00412509" w:rsidRDefault="00351363" w:rsidP="003513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12509">
              <w:rPr>
                <w:rFonts w:ascii="Times New Roman" w:hAnsi="Times New Roman" w:cs="Times New Roman"/>
                <w:szCs w:val="21"/>
              </w:rPr>
              <w:t>55 (88.7)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D5587" w14:textId="65723FDC" w:rsidR="00351363" w:rsidRPr="00412509" w:rsidRDefault="00351363" w:rsidP="003513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12509">
              <w:rPr>
                <w:rFonts w:ascii="Times New Roman" w:hAnsi="Times New Roman" w:cs="Times New Roman"/>
                <w:szCs w:val="21"/>
              </w:rPr>
              <w:t>0.19</w:t>
            </w:r>
          </w:p>
        </w:tc>
      </w:tr>
      <w:tr w:rsidR="00412509" w:rsidRPr="00F67F4D" w14:paraId="586E0AE7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BDC72" w14:textId="77777777" w:rsidR="00412509" w:rsidRDefault="00412509" w:rsidP="0041250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>I ask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>patient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if they have any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medical conditions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normally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>requir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ing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 antimicrobial prophylaxis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against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 IE prior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D37D93" w14:textId="6984E3CB" w:rsidR="00412509" w:rsidRPr="00F67F4D" w:rsidRDefault="00412509" w:rsidP="004125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performing a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>dental procedure. (e.g., history of IE, prosthetic valve placement, congenital heart disease</w:t>
            </w:r>
            <w:r w:rsidRPr="00A84310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5607E" w14:textId="45C98691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43 (87.8)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3B7CA" w14:textId="2899738E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59 (95.2)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E7728" w14:textId="7B0B5A76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0.16</w:t>
            </w:r>
          </w:p>
        </w:tc>
      </w:tr>
      <w:tr w:rsidR="00A85A38" w:rsidRPr="00F67F4D" w14:paraId="182FC389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1D17D" w14:textId="2A23CF8B" w:rsidR="00A85A38" w:rsidRPr="00F67F4D" w:rsidRDefault="00A85A38" w:rsidP="00A85A3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69BC">
              <w:rPr>
                <w:rFonts w:ascii="Times New Roman" w:hAnsi="Times New Roman" w:cs="Times New Roman"/>
                <w:b/>
                <w:sz w:val="18"/>
                <w:szCs w:val="18"/>
              </w:rPr>
              <w:t>Perception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</w:t>
            </w:r>
            <w:r w:rsidRPr="00406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pre-procedural antimicrobial prophylaxis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only </w:t>
            </w:r>
            <w:r w:rsidRPr="00406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 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IE </w:t>
            </w:r>
            <w:r w:rsidRPr="00406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prevention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E695F" w14:textId="77777777" w:rsidR="00A85A38" w:rsidRPr="00F67F4D" w:rsidRDefault="00A85A38" w:rsidP="00A85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D4DDC" w14:textId="77777777" w:rsidR="00A85A38" w:rsidRPr="00F67F4D" w:rsidRDefault="00A85A38" w:rsidP="00A85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0BD6C" w14:textId="77777777" w:rsidR="00A85A38" w:rsidRPr="00F67F4D" w:rsidRDefault="00A85A38" w:rsidP="00A85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509" w:rsidRPr="00F67F4D" w14:paraId="6DE8933F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0757" w14:textId="3ADDD772" w:rsidR="00412509" w:rsidRPr="00F67F4D" w:rsidRDefault="00412509" w:rsidP="004125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believe that administ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pre-procedural antimicrobial prophylaxis only is adequate to prevent IE.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D823A" w14:textId="2F9CC134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17 (34.7)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BB06" w14:textId="1B40CF40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16 (25.8)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88163" w14:textId="719F927B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0.31</w:t>
            </w:r>
          </w:p>
        </w:tc>
      </w:tr>
      <w:tr w:rsidR="00412509" w:rsidRPr="00F67F4D" w14:paraId="62C67268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DBED" w14:textId="6B9F02FC" w:rsidR="00412509" w:rsidRPr="00F67F4D" w:rsidRDefault="00412509" w:rsidP="004125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was taught that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pre-procedural antimicrobial prophylaxis only is adequate to prevent IE.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E36B" w14:textId="3E5E3F13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12 (24.5)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7548" w14:textId="52DC7F69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10 (16.1)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3D45" w14:textId="4B565B93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0.27</w:t>
            </w:r>
          </w:p>
        </w:tc>
      </w:tr>
      <w:tr w:rsidR="00412509" w:rsidRPr="00F67F4D" w14:paraId="4A98E039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4011" w14:textId="4E425DD4" w:rsidR="00412509" w:rsidRPr="00F67F4D" w:rsidRDefault="00412509" w:rsidP="004125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Administ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procedural antimicrobial prophylaxis only is common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my current workplace.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BA2B" w14:textId="757F8625" w:rsidR="00412509" w:rsidRPr="00F67F4D" w:rsidRDefault="0003227A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12509" w:rsidRPr="00AD0C7C">
              <w:rPr>
                <w:rFonts w:ascii="Times New Roman" w:hAnsi="Times New Roman" w:cs="Times New Roman"/>
                <w:szCs w:val="21"/>
              </w:rPr>
              <w:t>9 (18.4)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3F657" w14:textId="22016AB4" w:rsidR="00412509" w:rsidRPr="00F67F4D" w:rsidRDefault="0003227A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12509" w:rsidRPr="00AD0C7C">
              <w:rPr>
                <w:rFonts w:ascii="Times New Roman" w:hAnsi="Times New Roman" w:cs="Times New Roman"/>
                <w:szCs w:val="21"/>
              </w:rPr>
              <w:t>8 (12.9)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E1E99" w14:textId="4D1CED42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0.43</w:t>
            </w:r>
          </w:p>
        </w:tc>
      </w:tr>
      <w:tr w:rsidR="00412509" w:rsidRPr="00F67F4D" w14:paraId="109C80E6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7796" w14:textId="77777777" w:rsidR="00412509" w:rsidRDefault="00412509" w:rsidP="0041250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administer pre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procedural antimicrobial prophylaxis only (without post-procedural antimicrobials) because I am  </w:t>
            </w:r>
          </w:p>
          <w:p w14:paraId="4089622C" w14:textId="6FF6B312" w:rsidR="00412509" w:rsidRPr="00F67F4D" w:rsidRDefault="00412509" w:rsidP="004125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concerned about the emergence of antimicrobial resistance.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FAE3" w14:textId="016059C1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24 (49.0)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0CC8E" w14:textId="43C13BD5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39 (62.9)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2142" w14:textId="7E16EE72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0.14</w:t>
            </w:r>
          </w:p>
        </w:tc>
      </w:tr>
      <w:tr w:rsidR="00412509" w:rsidRPr="00F67F4D" w14:paraId="775D68EF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0A3DC" w14:textId="77777777" w:rsidR="00412509" w:rsidRDefault="00412509" w:rsidP="0041250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administer pre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procedural antimicrobial prophylaxis only (without post-procedural antimicrobial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administration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14:paraId="3575C4BD" w14:textId="58DB2588" w:rsidR="00412509" w:rsidRPr="00F67F4D" w:rsidRDefault="00412509" w:rsidP="004125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because I am concerned about antimicrobial side effects.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95C02" w14:textId="6BAD80BB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25 (51.0)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B67EF" w14:textId="2EAB8BAC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21 (33.9)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FFF1" w14:textId="324A8F2C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0.07</w:t>
            </w:r>
          </w:p>
        </w:tc>
      </w:tr>
      <w:tr w:rsidR="00412509" w:rsidRPr="00F67F4D" w14:paraId="1CDB1767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BC0D9" w14:textId="77777777" w:rsidR="00412509" w:rsidRDefault="00412509" w:rsidP="0041250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administer pre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procedural antimicrobial prophylaxis only (without post-procedural antimicrobial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administration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14:paraId="0B3AC5DE" w14:textId="11623AFF" w:rsidR="00412509" w:rsidRPr="00F67F4D" w:rsidRDefault="00412509" w:rsidP="004125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because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development of </w:t>
            </w:r>
            <w:r w:rsidRPr="00C455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Clostridium difficile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infection is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worrisome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58873" w14:textId="0AB8A001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16 (32.7)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08375" w14:textId="70010054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20 (32.3)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01DFB" w14:textId="69595270" w:rsidR="00412509" w:rsidRPr="00F67F4D" w:rsidRDefault="00412509" w:rsidP="0041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0.97</w:t>
            </w:r>
          </w:p>
        </w:tc>
      </w:tr>
      <w:tr w:rsidR="0089630F" w:rsidRPr="00F67F4D" w14:paraId="31C5BB1E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95F7B" w14:textId="007E0D46" w:rsidR="0089630F" w:rsidRPr="00F67F4D" w:rsidRDefault="0089630F" w:rsidP="0089630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Perception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p</w:t>
            </w:r>
            <w:r w:rsidRPr="00A843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ost-procedural antimicrobial prophylaxis for 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IE </w:t>
            </w:r>
            <w:r w:rsidRPr="00A84310">
              <w:rPr>
                <w:rFonts w:ascii="Times New Roman" w:hAnsi="Times New Roman" w:cs="Times New Roman"/>
                <w:b/>
                <w:sz w:val="18"/>
                <w:szCs w:val="18"/>
              </w:rPr>
              <w:t>prevention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0D39E" w14:textId="77777777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31763" w14:textId="77777777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4F348" w14:textId="77777777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30F" w:rsidRPr="00F67F4D" w14:paraId="2B409228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29D0" w14:textId="7ECFF896" w:rsidR="0089630F" w:rsidRPr="00F67F4D" w:rsidRDefault="0089630F" w:rsidP="0089630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I believe continuing antimicrobial prophylaxis after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>dental procedure is important to prevent IE.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CD69F" w14:textId="0AC135E2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33 (67.4)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653B" w14:textId="313CCEAF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48 (77.4)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26F9C" w14:textId="04D1D02B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0.24</w:t>
            </w:r>
          </w:p>
        </w:tc>
      </w:tr>
      <w:tr w:rsidR="0089630F" w:rsidRPr="00F67F4D" w14:paraId="6802CD8A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7B690" w14:textId="50418EDA" w:rsidR="0089630F" w:rsidRPr="00412509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continue to prescribe antimicrobials</w:t>
            </w:r>
            <w:r w:rsidDel="00854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procedural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because I believe that antimicrobials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further reduce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incidence.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39105" w14:textId="27B97FC6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26 (53.1)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5D6F" w14:textId="12678A93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43 (69.4)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04564" w14:textId="293BF35C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0.08</w:t>
            </w:r>
          </w:p>
        </w:tc>
      </w:tr>
      <w:tr w:rsidR="0089630F" w:rsidRPr="00F67F4D" w14:paraId="18B54ADC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EB14" w14:textId="7EE3E073" w:rsidR="0089630F" w:rsidRPr="0089630F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continue to prescribe antimicrobials</w:t>
            </w:r>
            <w:r w:rsidDel="00854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procedural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because I believe antimicrobials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further reduce the severity of pain.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25E5" w14:textId="384A2617" w:rsidR="0089630F" w:rsidRPr="00F67F4D" w:rsidRDefault="0003227A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9630F" w:rsidRPr="00AD0C7C">
              <w:rPr>
                <w:rFonts w:ascii="Times New Roman" w:hAnsi="Times New Roman" w:cs="Times New Roman"/>
                <w:szCs w:val="21"/>
              </w:rPr>
              <w:t>5 (10.2)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B4E9" w14:textId="534A2DBB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10 (16.1)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005A5" w14:textId="5FC950E6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0.37</w:t>
            </w:r>
          </w:p>
        </w:tc>
      </w:tr>
      <w:tr w:rsidR="0089630F" w:rsidRPr="00F67F4D" w14:paraId="06D32BE9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17F14" w14:textId="3256D198" w:rsidR="0089630F" w:rsidRPr="00F67F4D" w:rsidRDefault="0089630F" w:rsidP="0089630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continue to prescribe antimicrobials</w:t>
            </w:r>
            <w:r w:rsidDel="00854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procedural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because I believe antimicrobials can reduce the duration of pain.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065F" w14:textId="0FA40285" w:rsidR="0089630F" w:rsidRPr="00F67F4D" w:rsidRDefault="0003227A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9630F" w:rsidRPr="00AD0C7C">
              <w:rPr>
                <w:rFonts w:ascii="Times New Roman" w:hAnsi="Times New Roman" w:cs="Times New Roman"/>
                <w:szCs w:val="21"/>
              </w:rPr>
              <w:t>7 (14.3)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37C3" w14:textId="08077F22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12 (19.4)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21817" w14:textId="22A4E8C3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0.48</w:t>
            </w:r>
          </w:p>
        </w:tc>
      </w:tr>
      <w:tr w:rsidR="0089630F" w:rsidRPr="00F67F4D" w14:paraId="4328A692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B8FF7" w14:textId="77777777" w:rsidR="00412509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continue to prescribe antimicrobials</w:t>
            </w:r>
            <w:r w:rsidDel="00854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procedural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because my workplace has a culture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prescrib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procedural </w:t>
            </w:r>
            <w:r w:rsidR="00412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F2241A" w14:textId="396EB034" w:rsidR="0089630F" w:rsidRPr="00412509" w:rsidRDefault="00412509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antimicrobials.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F7B2" w14:textId="2B82372A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30 (61.2)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6A56" w14:textId="3D8B142F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30 (48.4)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5D0D" w14:textId="1B922552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0.18</w:t>
            </w:r>
          </w:p>
        </w:tc>
      </w:tr>
      <w:tr w:rsidR="0089630F" w:rsidRPr="00F67F4D" w14:paraId="3E36360C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D68BE" w14:textId="77777777" w:rsidR="00412509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continue to prescribe antimicrobials</w:t>
            </w:r>
            <w:r w:rsidDel="00854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procedural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due to 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fear of lawsuits </w:t>
            </w:r>
          </w:p>
          <w:p w14:paraId="2BF705BB" w14:textId="37D806DC" w:rsidR="0089630F" w:rsidRPr="0089630F" w:rsidRDefault="00412509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(if IE occurs 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>in the absence of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 post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 procedural antimicrobials).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8FBB" w14:textId="1227B334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34 (69.4)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C6A3" w14:textId="1C61D87E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38 (61.3)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A1C8E" w14:textId="53BB9920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0.38</w:t>
            </w:r>
          </w:p>
        </w:tc>
      </w:tr>
      <w:tr w:rsidR="0089630F" w:rsidRPr="00F67F4D" w14:paraId="44B820A1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3572" w14:textId="2060FFB2" w:rsidR="0089630F" w:rsidRPr="00F67F4D" w:rsidRDefault="0089630F" w:rsidP="0089630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continue to prescribe antimicrobials</w:t>
            </w:r>
            <w:r w:rsidDel="00854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procedural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because patients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ask for them.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23499" w14:textId="3E1AE460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19 (38.8)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8B7CA" w14:textId="28B8027B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13 (21.0)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F6A92" w14:textId="3643E6BA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0.04</w:t>
            </w:r>
          </w:p>
        </w:tc>
      </w:tr>
      <w:tr w:rsidR="0089630F" w:rsidRPr="00F67F4D" w14:paraId="449FAB05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C580" w14:textId="443E2648" w:rsidR="0089630F" w:rsidRPr="00F67F4D" w:rsidRDefault="0089630F" w:rsidP="0089630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continue to prescribe antimicrobials</w:t>
            </w:r>
            <w:r w:rsidDel="00854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procedural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because patients’ famil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ask for them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9C90" w14:textId="65F73054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16 (32.7)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80AB7" w14:textId="570600A6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13 (21.0)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FF67C" w14:textId="1C53BCFE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0.16</w:t>
            </w:r>
          </w:p>
        </w:tc>
      </w:tr>
      <w:tr w:rsidR="0089630F" w:rsidRPr="00F67F4D" w14:paraId="741C976C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97CEA" w14:textId="1F4F7119" w:rsidR="0089630F" w:rsidRPr="00F67F4D" w:rsidRDefault="0089630F" w:rsidP="0089630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continue to prescribe antimicrobials</w:t>
            </w:r>
            <w:r w:rsidDel="00854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procedural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just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to be safe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9EB9B" w14:textId="75EFA60A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24 (49.0)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087E8" w14:textId="05C1CC31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24 (38.7)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A86A8" w14:textId="76C31F55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0.28</w:t>
            </w:r>
          </w:p>
        </w:tc>
      </w:tr>
      <w:tr w:rsidR="0089630F" w:rsidRPr="00F67F4D" w14:paraId="0C1104F0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0C4A" w14:textId="6F525A66" w:rsidR="0089630F" w:rsidRPr="00F67F4D" w:rsidRDefault="0089630F" w:rsidP="0089630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310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continue to prescribe antimicrobials</w:t>
            </w:r>
            <w:r w:rsidDel="00854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procedural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because other dentists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do 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E8610" w14:textId="13DCCA03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20 (40.8)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EFC1" w14:textId="3C070CB6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</w:t>
            </w:r>
            <w:r w:rsidR="0003227A">
              <w:rPr>
                <w:rFonts w:ascii="Times New Roman" w:hAnsi="Times New Roman" w:cs="Times New Roman"/>
                <w:szCs w:val="21"/>
              </w:rPr>
              <w:t>5</w:t>
            </w:r>
            <w:r w:rsidRPr="00AD0C7C">
              <w:rPr>
                <w:rFonts w:ascii="Times New Roman" w:hAnsi="Times New Roman" w:cs="Times New Roman"/>
                <w:szCs w:val="21"/>
              </w:rPr>
              <w:t xml:space="preserve"> (2</w:t>
            </w:r>
            <w:r w:rsidR="0003227A">
              <w:rPr>
                <w:rFonts w:ascii="Times New Roman" w:hAnsi="Times New Roman" w:cs="Times New Roman"/>
                <w:szCs w:val="21"/>
              </w:rPr>
              <w:t>4</w:t>
            </w:r>
            <w:r w:rsidRPr="00AD0C7C">
              <w:rPr>
                <w:rFonts w:ascii="Times New Roman" w:hAnsi="Times New Roman" w:cs="Times New Roman"/>
                <w:szCs w:val="21"/>
              </w:rPr>
              <w:t>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F6DB8" w14:textId="48FC1AF7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0.06</w:t>
            </w:r>
          </w:p>
        </w:tc>
      </w:tr>
      <w:tr w:rsidR="0089630F" w:rsidRPr="00F67F4D" w14:paraId="2B48157C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705AB" w14:textId="31367D6D" w:rsidR="0089630F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27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Perception of antimicrobial prophylaxis for tooth extraction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157EC" w14:textId="77777777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DAAB" w14:textId="77777777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951C" w14:textId="77777777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30F" w:rsidRPr="00F67F4D" w14:paraId="4EB7783F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10C7" w14:textId="12768F00" w:rsidR="0089630F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Pre-procedural antimicrobial administration is more important than post-procedural antimicrobial administration.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7637" w14:textId="7C0A22D0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34 (69.4)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7E03E" w14:textId="2BE68BFC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46 (74.2)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7036" w14:textId="4695174A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0.58</w:t>
            </w:r>
          </w:p>
        </w:tc>
      </w:tr>
      <w:tr w:rsidR="0089630F" w:rsidRPr="00F67F4D" w14:paraId="043F9DA9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8463B" w14:textId="6958A2A7" w:rsidR="0089630F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Both pre- and post-procedural antimicrobial administration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important.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B2F76" w14:textId="60AB5C6E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32 (65.3)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8763F" w14:textId="2905CD0A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36 (58.1)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D0117" w14:textId="5E97D3BE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0.44</w:t>
            </w:r>
          </w:p>
        </w:tc>
      </w:tr>
      <w:tr w:rsidR="0089630F" w:rsidRPr="00F67F4D" w14:paraId="5914BF98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740F" w14:textId="0864CE97" w:rsidR="0089630F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Post-procedural antimicrobial administration is more important than pre-procedural antimicrobial administration.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2636" w14:textId="01A31B6F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10 (20.4)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5B964" w14:textId="69602B04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16 (25.8)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5E7A8" w14:textId="295F336A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0.51</w:t>
            </w:r>
          </w:p>
        </w:tc>
      </w:tr>
      <w:tr w:rsidR="0089630F" w:rsidRPr="00F67F4D" w14:paraId="3214BF52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08D9" w14:textId="2330939C" w:rsidR="0089630F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Risk of infection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complication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 is different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after wisdom tooth extraction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than after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first premolar tooth extraction.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F2FE4" w14:textId="77777777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D2D78" w14:textId="77777777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4728" w14:textId="77777777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30F" w:rsidRPr="00F67F4D" w14:paraId="61DB2F56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CA12" w14:textId="6D51D1A4" w:rsidR="0089630F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27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Perception of antimicrobial prophylaxis for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dental implant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F7F8" w14:textId="77777777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1C06E" w14:textId="77777777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25E8" w14:textId="77777777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30F" w:rsidRPr="00F67F4D" w14:paraId="4FE4E843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B7BFC" w14:textId="76E4667A" w:rsidR="0089630F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Pre-procedural antimicrobial administration is more important than post-procedural antimicrobial administration.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05AB3" w14:textId="0C2C6ADC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32 (65.3)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4AF0" w14:textId="1F0C3E55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42 (67.7)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9EB9" w14:textId="33C01680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0.79</w:t>
            </w:r>
          </w:p>
        </w:tc>
      </w:tr>
      <w:tr w:rsidR="0089630F" w:rsidRPr="00F67F4D" w14:paraId="7CEA669A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46DE" w14:textId="333C57B9" w:rsidR="0089630F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Both pre- and post-procedural antimicrobial administration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important.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6C7F" w14:textId="6B2BFB3F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30 (61.2)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A174C" w14:textId="11529C6C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35 (56.5)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CA107" w14:textId="29478A84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0.61</w:t>
            </w:r>
          </w:p>
        </w:tc>
      </w:tr>
      <w:tr w:rsidR="0089630F" w:rsidRPr="00F67F4D" w14:paraId="716F48B0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387D" w14:textId="2CFE225C" w:rsidR="0089630F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Post-procedural antimicrobial administration is more important than pre-procedural antimicrobial administration.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CDC7" w14:textId="3899B508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11 (22.5)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383D" w14:textId="7BC2CDE4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19 (30.7)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5A0C" w14:textId="7B61A9CC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0.33</w:t>
            </w:r>
          </w:p>
        </w:tc>
      </w:tr>
      <w:tr w:rsidR="0089630F" w:rsidRPr="00F67F4D" w14:paraId="6BF11716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DDD57" w14:textId="2C78E835" w:rsidR="0089630F" w:rsidRDefault="0089630F" w:rsidP="008963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2AD4">
              <w:rPr>
                <w:rFonts w:ascii="Times New Roman" w:hAnsi="Times New Roman" w:cs="Times New Roman"/>
                <w:b/>
                <w:sz w:val="18"/>
                <w:szCs w:val="18"/>
              </w:rPr>
              <w:t>Perception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</w:t>
            </w:r>
            <w:r w:rsidRPr="00612A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antimicrobial resistance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F79E" w14:textId="77777777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85E44" w14:textId="77777777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0AED" w14:textId="77777777" w:rsidR="0089630F" w:rsidRPr="00AD0C7C" w:rsidRDefault="0089630F" w:rsidP="008963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30F" w:rsidRPr="00F67F4D" w14:paraId="473644CA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1D8B" w14:textId="12C95C97" w:rsidR="0089630F" w:rsidRPr="00F67F4D" w:rsidRDefault="00412509" w:rsidP="004125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I am aware 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>of the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 Japanese government’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 antimicrobial resistance action plan 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>of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 2016.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EDFE" w14:textId="2DE772D3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20 (40.8)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AF1E2" w14:textId="0B3C15FC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33 (53.2)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E1EF5" w14:textId="532D6AAD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0.19</w:t>
            </w:r>
          </w:p>
        </w:tc>
      </w:tr>
      <w:tr w:rsidR="0089630F" w:rsidRPr="00F67F4D" w14:paraId="0AE7739F" w14:textId="77777777" w:rsidTr="0003227A"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E489" w14:textId="42F64858" w:rsidR="0089630F" w:rsidRPr="00F67F4D" w:rsidRDefault="00412509" w:rsidP="004125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>am aware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 that 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the 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Ministry of 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ealth, </w:t>
            </w:r>
            <w:proofErr w:type="spellStart"/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>abour</w:t>
            </w:r>
            <w:proofErr w:type="spellEnd"/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>elfare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>published guid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>elines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>for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 antimicrobial stewardship in 2017.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D296" w14:textId="2984EBD4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35 (71.4)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8BD3" w14:textId="29790ED2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33 (53.2)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F47E" w14:textId="6AC8C490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0.05</w:t>
            </w:r>
          </w:p>
        </w:tc>
      </w:tr>
      <w:tr w:rsidR="0089630F" w:rsidRPr="00F67F4D" w14:paraId="78B57E08" w14:textId="77777777" w:rsidTr="0003227A">
        <w:tc>
          <w:tcPr>
            <w:tcW w:w="9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4B5953" w14:textId="6E866EFE" w:rsidR="0089630F" w:rsidRPr="00F67F4D" w:rsidRDefault="00412509" w:rsidP="0041250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I believe that antimicrobial 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prescription 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r w:rsidR="0089630F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="0089630F">
              <w:rPr>
                <w:rFonts w:ascii="Times New Roman" w:hAnsi="Times New Roman" w:cs="Times New Roman"/>
                <w:sz w:val="18"/>
                <w:szCs w:val="18"/>
              </w:rPr>
              <w:t xml:space="preserve"> in dentistry should be improved.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6F03BBC" w14:textId="60B4331A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42 (85.7)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30888C" w14:textId="71D8029C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55 (88.7)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F30FE5" w14:textId="360F6843" w:rsidR="0089630F" w:rsidRPr="00F67F4D" w:rsidRDefault="0089630F" w:rsidP="0089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7C">
              <w:rPr>
                <w:rFonts w:ascii="Times New Roman" w:hAnsi="Times New Roman" w:cs="Times New Roman"/>
                <w:szCs w:val="21"/>
              </w:rPr>
              <w:t>0.64</w:t>
            </w:r>
          </w:p>
        </w:tc>
      </w:tr>
    </w:tbl>
    <w:p w14:paraId="4035A02C" w14:textId="77777777" w:rsidR="001077C9" w:rsidRDefault="001077C9" w:rsidP="001077C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NOTE. IE; infective endocarditis, CIED; cardiac implantable electronic device</w:t>
      </w:r>
    </w:p>
    <w:p w14:paraId="644E890E" w14:textId="77777777" w:rsidR="001077C9" w:rsidRDefault="001077C9" w:rsidP="001077C9">
      <w:pPr>
        <w:rPr>
          <w:rFonts w:ascii="Times New Roman" w:hAnsi="Times New Roman" w:cs="Times New Roman"/>
          <w:szCs w:val="21"/>
        </w:rPr>
      </w:pPr>
    </w:p>
    <w:p w14:paraId="1F268C61" w14:textId="2649C0A5" w:rsidR="00F67F4D" w:rsidRDefault="00F67F4D" w:rsidP="0003227A">
      <w:pPr>
        <w:widowControl/>
        <w:jc w:val="left"/>
        <w:rPr>
          <w:rFonts w:ascii="Times New Roman" w:hAnsi="Times New Roman" w:cs="Times New Roman"/>
          <w:szCs w:val="21"/>
        </w:rPr>
      </w:pPr>
    </w:p>
    <w:sectPr w:rsidR="00F67F4D" w:rsidSect="00854623">
      <w:pgSz w:w="16840" w:h="11900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12688" w14:textId="77777777" w:rsidR="003966C2" w:rsidRDefault="003966C2" w:rsidP="001513EB">
      <w:r>
        <w:separator/>
      </w:r>
    </w:p>
  </w:endnote>
  <w:endnote w:type="continuationSeparator" w:id="0">
    <w:p w14:paraId="26968CAD" w14:textId="77777777" w:rsidR="003966C2" w:rsidRDefault="003966C2" w:rsidP="0015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11AA8" w14:textId="77777777" w:rsidR="003966C2" w:rsidRDefault="003966C2" w:rsidP="001513EB">
      <w:r>
        <w:separator/>
      </w:r>
    </w:p>
  </w:footnote>
  <w:footnote w:type="continuationSeparator" w:id="0">
    <w:p w14:paraId="5A668F70" w14:textId="77777777" w:rsidR="003966C2" w:rsidRDefault="003966C2" w:rsidP="001513E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41"/>
    <w:rsid w:val="0003227A"/>
    <w:rsid w:val="000E2934"/>
    <w:rsid w:val="001077C9"/>
    <w:rsid w:val="00123509"/>
    <w:rsid w:val="00131741"/>
    <w:rsid w:val="001513EB"/>
    <w:rsid w:val="001951BD"/>
    <w:rsid w:val="00235B3B"/>
    <w:rsid w:val="00313360"/>
    <w:rsid w:val="0033198C"/>
    <w:rsid w:val="00351363"/>
    <w:rsid w:val="003966C2"/>
    <w:rsid w:val="003F12B4"/>
    <w:rsid w:val="00412509"/>
    <w:rsid w:val="00442F17"/>
    <w:rsid w:val="00457020"/>
    <w:rsid w:val="00470673"/>
    <w:rsid w:val="0048198B"/>
    <w:rsid w:val="00585CBB"/>
    <w:rsid w:val="005A48EA"/>
    <w:rsid w:val="005B23A4"/>
    <w:rsid w:val="005B741E"/>
    <w:rsid w:val="005F2041"/>
    <w:rsid w:val="0061171F"/>
    <w:rsid w:val="00625479"/>
    <w:rsid w:val="0065416C"/>
    <w:rsid w:val="0068396C"/>
    <w:rsid w:val="00690824"/>
    <w:rsid w:val="006926B5"/>
    <w:rsid w:val="006D474D"/>
    <w:rsid w:val="006D6E1A"/>
    <w:rsid w:val="007074E5"/>
    <w:rsid w:val="0071678B"/>
    <w:rsid w:val="00763A5C"/>
    <w:rsid w:val="00767F63"/>
    <w:rsid w:val="007877F8"/>
    <w:rsid w:val="007B2AE3"/>
    <w:rsid w:val="00854623"/>
    <w:rsid w:val="00871287"/>
    <w:rsid w:val="00872B8D"/>
    <w:rsid w:val="0089630F"/>
    <w:rsid w:val="00931DF6"/>
    <w:rsid w:val="009A78FC"/>
    <w:rsid w:val="009C1548"/>
    <w:rsid w:val="009C3273"/>
    <w:rsid w:val="009E6FB3"/>
    <w:rsid w:val="00A36CC1"/>
    <w:rsid w:val="00A455BD"/>
    <w:rsid w:val="00A70FFB"/>
    <w:rsid w:val="00A80C23"/>
    <w:rsid w:val="00A85A38"/>
    <w:rsid w:val="00AA1CF8"/>
    <w:rsid w:val="00AB6CAB"/>
    <w:rsid w:val="00AC12AC"/>
    <w:rsid w:val="00AD0C7C"/>
    <w:rsid w:val="00AD193C"/>
    <w:rsid w:val="00AE4DFF"/>
    <w:rsid w:val="00B86912"/>
    <w:rsid w:val="00C5718D"/>
    <w:rsid w:val="00CA4819"/>
    <w:rsid w:val="00CC25C0"/>
    <w:rsid w:val="00D0312C"/>
    <w:rsid w:val="00DA449E"/>
    <w:rsid w:val="00DB1219"/>
    <w:rsid w:val="00DB1296"/>
    <w:rsid w:val="00DC1107"/>
    <w:rsid w:val="00E23062"/>
    <w:rsid w:val="00E816AD"/>
    <w:rsid w:val="00EA64F3"/>
    <w:rsid w:val="00EE0F57"/>
    <w:rsid w:val="00F322BD"/>
    <w:rsid w:val="00F36754"/>
    <w:rsid w:val="00F67F4D"/>
    <w:rsid w:val="00FC1E34"/>
    <w:rsid w:val="00FD2007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70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5F2041"/>
  </w:style>
  <w:style w:type="table" w:styleId="TableGrid">
    <w:name w:val="Table Grid"/>
    <w:basedOn w:val="TableNormal"/>
    <w:uiPriority w:val="39"/>
    <w:rsid w:val="00B8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D47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4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74D"/>
    <w:rPr>
      <w:rFonts w:ascii="ＭＳ 明朝" w:eastAsia="ＭＳ 明朝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4D"/>
    <w:rPr>
      <w:rFonts w:ascii="ＭＳ 明朝" w:eastAsia="ＭＳ 明朝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3EB"/>
  </w:style>
  <w:style w:type="paragraph" w:styleId="Footer">
    <w:name w:val="footer"/>
    <w:basedOn w:val="Normal"/>
    <w:link w:val="FooterChar"/>
    <w:uiPriority w:val="99"/>
    <w:unhideWhenUsed/>
    <w:rsid w:val="0015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EB"/>
  </w:style>
  <w:style w:type="table" w:customStyle="1" w:styleId="PlainTable22">
    <w:name w:val="Plain Table 22"/>
    <w:basedOn w:val="TableNormal"/>
    <w:uiPriority w:val="42"/>
    <w:rsid w:val="00FD7B8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5F2041"/>
  </w:style>
  <w:style w:type="table" w:styleId="TableGrid">
    <w:name w:val="Table Grid"/>
    <w:basedOn w:val="TableNormal"/>
    <w:uiPriority w:val="39"/>
    <w:rsid w:val="00B8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D47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4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74D"/>
    <w:rPr>
      <w:rFonts w:ascii="ＭＳ 明朝" w:eastAsia="ＭＳ 明朝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4D"/>
    <w:rPr>
      <w:rFonts w:ascii="ＭＳ 明朝" w:eastAsia="ＭＳ 明朝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3EB"/>
  </w:style>
  <w:style w:type="paragraph" w:styleId="Footer">
    <w:name w:val="footer"/>
    <w:basedOn w:val="Normal"/>
    <w:link w:val="FooterChar"/>
    <w:uiPriority w:val="99"/>
    <w:unhideWhenUsed/>
    <w:rsid w:val="0015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EB"/>
  </w:style>
  <w:style w:type="table" w:customStyle="1" w:styleId="PlainTable22">
    <w:name w:val="Plain Table 22"/>
    <w:basedOn w:val="TableNormal"/>
    <w:uiPriority w:val="42"/>
    <w:rsid w:val="00FD7B8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352704-1887-4B4C-8004-E59A6880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6855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Hitoshi Honda</cp:lastModifiedBy>
  <cp:revision>2</cp:revision>
  <dcterms:created xsi:type="dcterms:W3CDTF">2019-06-06T22:59:00Z</dcterms:created>
  <dcterms:modified xsi:type="dcterms:W3CDTF">2019-06-06T22:59:00Z</dcterms:modified>
</cp:coreProperties>
</file>