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B" w:rsidRPr="00D837C5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D83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D837C5">
        <w:rPr>
          <w:rFonts w:ascii="Times New Roman" w:hAnsi="Times New Roman"/>
          <w:b/>
          <w:bCs/>
          <w:color w:val="000000" w:themeColor="text1"/>
          <w:sz w:val="24"/>
          <w:szCs w:val="30"/>
          <w:lang w:bidi="th-TH"/>
        </w:rPr>
        <w:t>Box 1</w:t>
      </w:r>
      <w:r>
        <w:rPr>
          <w:rFonts w:ascii="Times New Roman" w:hAnsi="Times New Roman"/>
          <w:color w:val="000000" w:themeColor="text1"/>
          <w:sz w:val="24"/>
          <w:szCs w:val="30"/>
          <w:lang w:bidi="th-TH"/>
        </w:rPr>
        <w:t xml:space="preserve"> A description of TTM model applied in this study</w:t>
      </w:r>
    </w:p>
    <w:p w:rsidR="00CC244B" w:rsidRPr="00A5244C" w:rsidRDefault="00CC244B" w:rsidP="00C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44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524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ranstheoretical Model of Health Behavior Change (TTM)</w:t>
      </w:r>
      <w:r w:rsidRPr="00A52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4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TTM was separated into five categories. </w:t>
      </w:r>
      <w:r w:rsidRPr="00A5244C">
        <w:rPr>
          <w:rFonts w:ascii="Times New Roman" w:hAnsi="Times New Roman" w:cs="Times New Roman"/>
          <w:sz w:val="24"/>
          <w:szCs w:val="24"/>
        </w:rPr>
        <w:t xml:space="preserve">Precontemplation was categorized as a prescriber who did not want to follow, or did find applicable, the antibiotic regimen recommended per international/local guidelines for treatment and/or surgical prophylaxis. Contemplation and Preparation stages were categorized as prescribers who may follow international/local guidelines for treatment of organ-specific infection and/or surgical prophylaxis in the next 90 days and 30 days, respectively. Action and Maintenance were categorized as prescribers who already follow international/local guidelines for treatment of organ-specific infection and/or surgical prophylaxis for &lt; 6 months and </w:t>
      </w:r>
      <w:r w:rsidRPr="00A5244C">
        <w:rPr>
          <w:rFonts w:ascii="Times New Roman" w:hAnsi="Times New Roman" w:cs="Times New Roman"/>
          <w:sz w:val="24"/>
          <w:szCs w:val="24"/>
          <w:u w:val="single"/>
        </w:rPr>
        <w:t xml:space="preserve">&gt; </w:t>
      </w:r>
      <w:r w:rsidRPr="00A5244C">
        <w:rPr>
          <w:rFonts w:ascii="Times New Roman" w:hAnsi="Times New Roman" w:cs="Times New Roman"/>
          <w:sz w:val="24"/>
          <w:szCs w:val="24"/>
        </w:rPr>
        <w:t>6 months, respectively.</w:t>
      </w: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C244B" w:rsidRPr="00D837C5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37C5">
        <w:rPr>
          <w:rFonts w:ascii="Times New Roman" w:hAnsi="Times New Roman"/>
          <w:b/>
          <w:bCs/>
          <w:color w:val="000000" w:themeColor="text1"/>
          <w:sz w:val="24"/>
          <w:szCs w:val="30"/>
          <w:lang w:bidi="th-TH"/>
        </w:rPr>
        <w:lastRenderedPageBreak/>
        <w:t xml:space="preserve">Box </w:t>
      </w:r>
      <w:r>
        <w:rPr>
          <w:rFonts w:ascii="Times New Roman" w:hAnsi="Times New Roman"/>
          <w:b/>
          <w:bCs/>
          <w:color w:val="000000" w:themeColor="text1"/>
          <w:sz w:val="24"/>
          <w:szCs w:val="30"/>
          <w:lang w:bidi="th-TH"/>
        </w:rPr>
        <w:t>2</w:t>
      </w:r>
      <w:r>
        <w:rPr>
          <w:rFonts w:ascii="Times New Roman" w:hAnsi="Times New Roman"/>
          <w:color w:val="000000" w:themeColor="text1"/>
          <w:sz w:val="24"/>
          <w:szCs w:val="30"/>
          <w:lang w:bidi="th-TH"/>
        </w:rPr>
        <w:t xml:space="preserve"> A description of TPB model applied in this study</w:t>
      </w:r>
    </w:p>
    <w:p w:rsidR="00CC244B" w:rsidRPr="00A5244C" w:rsidRDefault="00CC244B" w:rsidP="00C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524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Theory of Planned Behavior (TPB) </w:t>
      </w:r>
    </w:p>
    <w:p w:rsidR="00CC244B" w:rsidRPr="00F76C0D" w:rsidRDefault="00CC244B" w:rsidP="00C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TPB was </w:t>
      </w:r>
      <w:r>
        <w:rPr>
          <w:rFonts w:ascii="Times New Roman" w:hAnsi="Times New Roman" w:cs="Times New Roman"/>
          <w:sz w:val="24"/>
          <w:szCs w:val="24"/>
        </w:rPr>
        <w:t>categorized into three domains</w:t>
      </w:r>
      <w:r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>
        <w:rPr>
          <w:rFonts w:ascii="Times New Roman" w:hAnsi="Times New Roman"/>
          <w:sz w:val="24"/>
          <w:szCs w:val="30"/>
          <w:lang w:bidi="th-TH"/>
        </w:rPr>
        <w:t xml:space="preserve">such as </w:t>
      </w:r>
      <w:r w:rsidRPr="009D4A74">
        <w:rPr>
          <w:rFonts w:ascii="Times New Roman" w:hAnsi="Times New Roman" w:cs="Times New Roman"/>
          <w:color w:val="000000" w:themeColor="text1"/>
          <w:sz w:val="24"/>
          <w:szCs w:val="24"/>
        </w:rPr>
        <w:t>attitude toward behavior, subjective norm, and perceived behavioral control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TPB domain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assessed to c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>alculat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 cumulative 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score based on following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>equations</w:t>
      </w:r>
      <w:r w:rsidRPr="009D4A74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3</w:t>
      </w:r>
      <w:r w:rsidRPr="009D4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vertAlign w:val="subscript"/>
          </w:rPr>
          <m:t>attitude 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vertAlign w:val="subscript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bscript"/>
              </w:rPr>
              <m:t>i=1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bscript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i</m:t>
                </m:r>
              </m:sub>
            </m:sSub>
          </m:e>
        </m:nary>
      </m:oMath>
    </w:p>
    <w:p w:rsidR="00CC244B" w:rsidRDefault="00CC244B" w:rsidP="00C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</w:t>
      </w:r>
      <w:r w:rsidRPr="00F76C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outcome evaluation and </w:t>
      </w:r>
      <w:r w:rsidRPr="00F76C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behavioral belief; </w:t>
      </w:r>
    </w:p>
    <w:p w:rsidR="00CC244B" w:rsidRPr="00F76C0D" w:rsidRDefault="00CC244B" w:rsidP="00C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vertAlign w:val="subscript"/>
          </w:rPr>
          <m:t>subjective norm 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vertAlign w:val="subscript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bscript"/>
              </w:rPr>
              <m:t>i=1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bscript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i</m:t>
                </m:r>
              </m:sub>
            </m:sSub>
          </m:e>
        </m:nary>
      </m:oMath>
    </w:p>
    <w:p w:rsidR="00CC244B" w:rsidRPr="00F76C0D" w:rsidRDefault="00CC244B" w:rsidP="00C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</w:t>
      </w:r>
      <w:r w:rsidRPr="00F76C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normative belief and </w:t>
      </w:r>
      <w:r w:rsidRPr="00F76C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>motivation to comply;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  <w:vertAlign w:val="subscript"/>
            </w:rPr>
            <m:t>perceived behavioral control 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m:t>i</m:t>
                  </m:r>
                </m:sub>
              </m:sSub>
            </m:e>
          </m:nary>
        </m:oMath>
      </m:oMathPara>
    </w:p>
    <w:p w:rsidR="00CC244B" w:rsidRDefault="00CC244B" w:rsidP="00C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</w:t>
      </w:r>
      <w:r w:rsidRPr="00F76C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control belief and </w:t>
      </w:r>
      <w:r w:rsidRPr="00F76C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power of control. </w:t>
      </w:r>
    </w:p>
    <w:p w:rsidR="00CC244B" w:rsidRDefault="00CC244B" w:rsidP="00C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44B" w:rsidRDefault="00CC244B" w:rsidP="00C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>Each domain score range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1 to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with partition in</w:t>
      </w:r>
      <w:r w:rsidRPr="00F76C0D">
        <w:rPr>
          <w:rFonts w:ascii="Times New Roman" w:hAnsi="Times New Roman" w:cs="Times New Roman"/>
          <w:color w:val="000000" w:themeColor="text1"/>
          <w:sz w:val="24"/>
          <w:szCs w:val="24"/>
        </w:rPr>
        <w:t>to 5 nominal categories of strongly disagree (score 1), disagree (score 2), neutral (score 3), agree (score 4), and strongly agree (score 5).</w:t>
      </w: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053EDE">
        <w:rPr>
          <w:rFonts w:ascii="Times New Roman" w:hAnsi="Times New Roman" w:cs="Times New Roman"/>
          <w:b/>
          <w:bCs/>
          <w:sz w:val="24"/>
          <w:szCs w:val="24"/>
          <w:lang w:bidi="th-TH"/>
        </w:rPr>
        <w:lastRenderedPageBreak/>
        <w:t>Figure 1.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Relationship between assessments of Theory of Planned Behavior (TPB) domains and Transtheoretical Model of Health Behavior (TTM) stages among prescribers of antibiotics to patients in peri-operative care. </w:t>
      </w: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0" locked="0" layoutInCell="1" allowOverlap="1" wp14:anchorId="56941121" wp14:editId="0961F8C2">
            <wp:simplePos x="0" y="0"/>
            <wp:positionH relativeFrom="column">
              <wp:posOffset>-115156</wp:posOffset>
            </wp:positionH>
            <wp:positionV relativeFrom="paragraph">
              <wp:posOffset>182135</wp:posOffset>
            </wp:positionV>
            <wp:extent cx="6504715" cy="4807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 Relationship between theory of planned behavior domains and stage of change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5" r="12957"/>
                    <a:stretch/>
                  </pic:blipFill>
                  <pic:spPr bwMode="auto">
                    <a:xfrm>
                      <a:off x="0" y="0"/>
                      <a:ext cx="6504715" cy="48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CC244B" w:rsidRDefault="00CC244B" w:rsidP="00CC24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864FCD" w:rsidRDefault="00864FCD"/>
    <w:sectPr w:rsidR="00864FCD" w:rsidSect="00E65B75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63" w:rsidRDefault="00AC1563" w:rsidP="008D2D26">
      <w:pPr>
        <w:spacing w:after="0" w:line="240" w:lineRule="auto"/>
      </w:pPr>
      <w:r>
        <w:separator/>
      </w:r>
    </w:p>
  </w:endnote>
  <w:endnote w:type="continuationSeparator" w:id="0">
    <w:p w:rsidR="00AC1563" w:rsidRDefault="00AC1563" w:rsidP="008D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63" w:rsidRDefault="00AC1563" w:rsidP="008D2D26">
      <w:pPr>
        <w:spacing w:after="0" w:line="240" w:lineRule="auto"/>
      </w:pPr>
      <w:r>
        <w:separator/>
      </w:r>
    </w:p>
  </w:footnote>
  <w:footnote w:type="continuationSeparator" w:id="0">
    <w:p w:rsidR="00AC1563" w:rsidRDefault="00AC1563" w:rsidP="008D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699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2D26" w:rsidRDefault="008D2D2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D26" w:rsidRDefault="008D2D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4B"/>
    <w:rsid w:val="006D3CED"/>
    <w:rsid w:val="00864FCD"/>
    <w:rsid w:val="008D2D26"/>
    <w:rsid w:val="00AC1563"/>
    <w:rsid w:val="00C35FA3"/>
    <w:rsid w:val="00C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C244B"/>
  </w:style>
  <w:style w:type="paragraph" w:styleId="a4">
    <w:name w:val="header"/>
    <w:basedOn w:val="a"/>
    <w:link w:val="a5"/>
    <w:uiPriority w:val="99"/>
    <w:unhideWhenUsed/>
    <w:rsid w:val="008D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2D26"/>
  </w:style>
  <w:style w:type="paragraph" w:styleId="a6">
    <w:name w:val="footer"/>
    <w:basedOn w:val="a"/>
    <w:link w:val="a7"/>
    <w:uiPriority w:val="99"/>
    <w:unhideWhenUsed/>
    <w:rsid w:val="008D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2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C244B"/>
  </w:style>
  <w:style w:type="paragraph" w:styleId="a4">
    <w:name w:val="header"/>
    <w:basedOn w:val="a"/>
    <w:link w:val="a5"/>
    <w:uiPriority w:val="99"/>
    <w:unhideWhenUsed/>
    <w:rsid w:val="008D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2D26"/>
  </w:style>
  <w:style w:type="paragraph" w:styleId="a6">
    <w:name w:val="footer"/>
    <w:basedOn w:val="a"/>
    <w:link w:val="a7"/>
    <w:uiPriority w:val="99"/>
    <w:unhideWhenUsed/>
    <w:rsid w:val="008D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Kittiya Jantarathaneewat</dc:creator>
  <cp:lastModifiedBy>Windows User</cp:lastModifiedBy>
  <cp:revision>2</cp:revision>
  <dcterms:created xsi:type="dcterms:W3CDTF">2019-05-16T12:10:00Z</dcterms:created>
  <dcterms:modified xsi:type="dcterms:W3CDTF">2019-05-16T12:10:00Z</dcterms:modified>
</cp:coreProperties>
</file>