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5B" w:rsidRDefault="00893A5B" w:rsidP="00893A5B">
      <w:pPr>
        <w:spacing w:line="480" w:lineRule="auto"/>
        <w:contextualSpacing/>
        <w:rPr>
          <w:b/>
          <w:sz w:val="24"/>
          <w:szCs w:val="24"/>
          <w:lang w:val="en-US"/>
        </w:rPr>
      </w:pPr>
      <w:r w:rsidRPr="009937B5">
        <w:rPr>
          <w:b/>
          <w:sz w:val="24"/>
          <w:szCs w:val="24"/>
          <w:lang w:val="en-US"/>
        </w:rPr>
        <w:t>Supplementary material</w:t>
      </w:r>
    </w:p>
    <w:p w:rsidR="00893A5B" w:rsidRPr="009937B5" w:rsidRDefault="00893A5B" w:rsidP="00893A5B">
      <w:pPr>
        <w:spacing w:line="480" w:lineRule="auto"/>
        <w:contextualSpacing/>
        <w:rPr>
          <w:b/>
          <w:sz w:val="24"/>
          <w:szCs w:val="24"/>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809"/>
        <w:gridCol w:w="1701"/>
        <w:gridCol w:w="1309"/>
      </w:tblGrid>
      <w:tr w:rsidR="00893A5B" w:rsidRPr="00027AB6" w:rsidTr="0049529A">
        <w:trPr>
          <w:trHeight w:val="469"/>
        </w:trPr>
        <w:tc>
          <w:tcPr>
            <w:tcW w:w="9072" w:type="dxa"/>
            <w:gridSpan w:val="4"/>
            <w:tcBorders>
              <w:top w:val="single" w:sz="12" w:space="0" w:color="auto"/>
              <w:bottom w:val="single" w:sz="4" w:space="0" w:color="auto"/>
            </w:tcBorders>
            <w:shd w:val="clear" w:color="auto" w:fill="auto"/>
            <w:vAlign w:val="center"/>
          </w:tcPr>
          <w:p w:rsidR="00893A5B" w:rsidRPr="00AA4A94" w:rsidRDefault="00893A5B" w:rsidP="0049529A">
            <w:pPr>
              <w:spacing w:line="480" w:lineRule="auto"/>
              <w:rPr>
                <w:b/>
                <w:sz w:val="24"/>
                <w:szCs w:val="24"/>
                <w:lang w:val="en-GB"/>
              </w:rPr>
            </w:pPr>
            <w:r w:rsidRPr="00AA4A94">
              <w:rPr>
                <w:b/>
                <w:sz w:val="24"/>
                <w:szCs w:val="24"/>
                <w:lang w:val="en-GB"/>
              </w:rPr>
              <w:t xml:space="preserve">Supplementary Table 1 </w:t>
            </w:r>
            <w:r w:rsidRPr="00AA4A94">
              <w:rPr>
                <w:sz w:val="24"/>
                <w:szCs w:val="24"/>
                <w:lang w:val="en-GB"/>
              </w:rPr>
              <w:t>Distribution of variables among patients without and with missing values</w:t>
            </w:r>
          </w:p>
        </w:tc>
      </w:tr>
      <w:tr w:rsidR="00893A5B" w:rsidRPr="00AA4A94" w:rsidTr="0049529A">
        <w:trPr>
          <w:trHeight w:val="507"/>
        </w:trPr>
        <w:tc>
          <w:tcPr>
            <w:tcW w:w="4253" w:type="dxa"/>
            <w:shd w:val="clear" w:color="auto" w:fill="D9D9D9" w:themeFill="background1" w:themeFillShade="D9"/>
            <w:vAlign w:val="bottom"/>
          </w:tcPr>
          <w:p w:rsidR="00893A5B" w:rsidRPr="00AA4A94" w:rsidRDefault="00893A5B" w:rsidP="0049529A">
            <w:pPr>
              <w:spacing w:line="480" w:lineRule="auto"/>
              <w:rPr>
                <w:b/>
                <w:sz w:val="24"/>
                <w:szCs w:val="24"/>
                <w:lang w:val="en-GB"/>
              </w:rPr>
            </w:pPr>
            <w:r w:rsidRPr="00AA4A94">
              <w:rPr>
                <w:b/>
                <w:sz w:val="24"/>
                <w:szCs w:val="24"/>
                <w:lang w:val="en-GB"/>
              </w:rPr>
              <w:t>Variable</w:t>
            </w:r>
          </w:p>
        </w:tc>
        <w:tc>
          <w:tcPr>
            <w:tcW w:w="1809" w:type="dxa"/>
            <w:tcBorders>
              <w:top w:val="single" w:sz="4" w:space="0" w:color="auto"/>
            </w:tcBorders>
            <w:shd w:val="clear" w:color="auto" w:fill="D9D9D9" w:themeFill="background1" w:themeFillShade="D9"/>
          </w:tcPr>
          <w:p w:rsidR="00893A5B" w:rsidRPr="00AA4A94" w:rsidRDefault="00893A5B" w:rsidP="0049529A">
            <w:pPr>
              <w:spacing w:line="480" w:lineRule="auto"/>
              <w:rPr>
                <w:b/>
                <w:sz w:val="24"/>
                <w:szCs w:val="24"/>
                <w:lang w:val="en-GB"/>
              </w:rPr>
            </w:pPr>
            <w:r w:rsidRPr="00AA4A94">
              <w:rPr>
                <w:b/>
                <w:sz w:val="24"/>
                <w:szCs w:val="24"/>
                <w:lang w:val="en-GB"/>
              </w:rPr>
              <w:t xml:space="preserve">No </w:t>
            </w:r>
            <w:proofErr w:type="spellStart"/>
            <w:r w:rsidRPr="00AA4A94">
              <w:rPr>
                <w:b/>
                <w:sz w:val="24"/>
                <w:szCs w:val="24"/>
                <w:lang w:val="en-GB"/>
              </w:rPr>
              <w:t>missings</w:t>
            </w:r>
            <w:proofErr w:type="spellEnd"/>
          </w:p>
          <w:p w:rsidR="00893A5B" w:rsidRPr="00AA4A94" w:rsidRDefault="00893A5B" w:rsidP="0049529A">
            <w:pPr>
              <w:spacing w:line="480" w:lineRule="auto"/>
              <w:rPr>
                <w:b/>
                <w:sz w:val="24"/>
                <w:szCs w:val="24"/>
                <w:lang w:val="en-GB"/>
              </w:rPr>
            </w:pPr>
            <w:r w:rsidRPr="00AA4A94">
              <w:rPr>
                <w:rFonts w:eastAsia="Times New Roman" w:cs="Courier New"/>
                <w:b/>
                <w:color w:val="000000"/>
                <w:sz w:val="24"/>
                <w:szCs w:val="24"/>
                <w:lang w:val="en-GB" w:eastAsia="nl-NL"/>
              </w:rPr>
              <w:t>n = 1,497 (93.2)</w:t>
            </w:r>
          </w:p>
        </w:tc>
        <w:tc>
          <w:tcPr>
            <w:tcW w:w="1701" w:type="dxa"/>
            <w:tcBorders>
              <w:top w:val="single" w:sz="4" w:space="0" w:color="auto"/>
            </w:tcBorders>
            <w:shd w:val="clear" w:color="auto" w:fill="D9D9D9" w:themeFill="background1" w:themeFillShade="D9"/>
          </w:tcPr>
          <w:p w:rsidR="00893A5B" w:rsidRPr="00AA4A94" w:rsidRDefault="00893A5B" w:rsidP="0049529A">
            <w:pPr>
              <w:spacing w:line="480" w:lineRule="auto"/>
              <w:rPr>
                <w:b/>
                <w:sz w:val="24"/>
                <w:szCs w:val="24"/>
                <w:lang w:val="en-GB"/>
              </w:rPr>
            </w:pPr>
            <w:r w:rsidRPr="00AA4A94">
              <w:rPr>
                <w:b/>
                <w:sz w:val="24"/>
                <w:szCs w:val="24"/>
                <w:lang w:val="en-GB"/>
              </w:rPr>
              <w:t>≥ 1 missing</w:t>
            </w:r>
          </w:p>
          <w:p w:rsidR="00893A5B" w:rsidRPr="00AA4A94" w:rsidRDefault="00893A5B" w:rsidP="0049529A">
            <w:pPr>
              <w:spacing w:line="480" w:lineRule="auto"/>
              <w:rPr>
                <w:b/>
                <w:sz w:val="24"/>
                <w:szCs w:val="24"/>
                <w:lang w:val="en-GB"/>
              </w:rPr>
            </w:pPr>
            <w:r w:rsidRPr="00AA4A94">
              <w:rPr>
                <w:b/>
                <w:sz w:val="24"/>
                <w:szCs w:val="24"/>
                <w:lang w:val="en-GB"/>
              </w:rPr>
              <w:t>n = 109 (6.8)</w:t>
            </w:r>
          </w:p>
        </w:tc>
        <w:tc>
          <w:tcPr>
            <w:tcW w:w="1309" w:type="dxa"/>
            <w:shd w:val="clear" w:color="auto" w:fill="D9D9D9" w:themeFill="background1" w:themeFillShade="D9"/>
          </w:tcPr>
          <w:p w:rsidR="00893A5B" w:rsidRPr="00AA4A94" w:rsidRDefault="00893A5B" w:rsidP="0049529A">
            <w:pPr>
              <w:spacing w:line="480" w:lineRule="auto"/>
              <w:rPr>
                <w:b/>
                <w:sz w:val="24"/>
                <w:szCs w:val="24"/>
                <w:lang w:val="en-GB"/>
              </w:rPr>
            </w:pPr>
          </w:p>
          <w:p w:rsidR="00893A5B" w:rsidRPr="00AA4A94" w:rsidRDefault="00893A5B" w:rsidP="0049529A">
            <w:pPr>
              <w:spacing w:line="480" w:lineRule="auto"/>
              <w:rPr>
                <w:b/>
                <w:sz w:val="24"/>
                <w:szCs w:val="24"/>
                <w:lang w:val="en-GB"/>
              </w:rPr>
            </w:pPr>
            <w:r w:rsidRPr="00AA4A94">
              <w:rPr>
                <w:b/>
                <w:i/>
                <w:sz w:val="24"/>
                <w:szCs w:val="24"/>
                <w:lang w:val="en-GB"/>
              </w:rPr>
              <w:t>P</w:t>
            </w:r>
            <w:r w:rsidRPr="00AA4A94">
              <w:rPr>
                <w:b/>
                <w:sz w:val="24"/>
                <w:szCs w:val="24"/>
                <w:lang w:val="en-GB"/>
              </w:rPr>
              <w:t>-value</w:t>
            </w:r>
          </w:p>
        </w:tc>
      </w:tr>
      <w:tr w:rsidR="00893A5B" w:rsidRPr="00AA4A94" w:rsidTr="0049529A">
        <w:trPr>
          <w:trHeight w:val="407"/>
        </w:trPr>
        <w:tc>
          <w:tcPr>
            <w:tcW w:w="9072" w:type="dxa"/>
            <w:gridSpan w:val="4"/>
            <w:tcBorders>
              <w:top w:val="single" w:sz="4" w:space="0" w:color="auto"/>
            </w:tcBorders>
            <w:shd w:val="clear" w:color="auto" w:fill="D9D9D9" w:themeFill="background1" w:themeFillShade="D9"/>
            <w:vAlign w:val="bottom"/>
          </w:tcPr>
          <w:p w:rsidR="00893A5B" w:rsidRPr="00AA4A94" w:rsidRDefault="00893A5B" w:rsidP="0049529A">
            <w:pPr>
              <w:spacing w:line="480" w:lineRule="auto"/>
              <w:rPr>
                <w:b/>
                <w:sz w:val="24"/>
                <w:szCs w:val="24"/>
                <w:lang w:val="en-GB"/>
              </w:rPr>
            </w:pPr>
            <w:r w:rsidRPr="00AA4A94">
              <w:rPr>
                <w:b/>
                <w:sz w:val="24"/>
                <w:szCs w:val="24"/>
                <w:lang w:val="en-GB"/>
              </w:rPr>
              <w:t>Patient characteristics</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Age (years)</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68 (60-67)</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68 (59-77)</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0.931</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Male sex</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839 (56)</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56 (51.4)</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0.397</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BMI (kg/m</w:t>
            </w:r>
            <w:r w:rsidRPr="00AA4A94">
              <w:rPr>
                <w:sz w:val="24"/>
                <w:szCs w:val="24"/>
                <w:vertAlign w:val="superscript"/>
                <w:lang w:val="en-GB"/>
              </w:rPr>
              <w:t>3</w:t>
            </w:r>
            <w:r w:rsidRPr="00AA4A94">
              <w:rPr>
                <w:sz w:val="24"/>
                <w:szCs w:val="24"/>
                <w:lang w:val="en-GB"/>
              </w:rPr>
              <w:t>)</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25 (23-28)</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25 (22-29)</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0.976</w:t>
            </w:r>
          </w:p>
        </w:tc>
      </w:tr>
      <w:tr w:rsidR="00893A5B" w:rsidRPr="00AA4A94" w:rsidTr="0049529A">
        <w:trPr>
          <w:trHeight w:val="56"/>
        </w:trPr>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Preoperative oral antibiotic prophylaxis</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909 (60.7)</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28 (25.7)</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&lt;0.001</w:t>
            </w:r>
          </w:p>
        </w:tc>
      </w:tr>
      <w:tr w:rsidR="00893A5B" w:rsidRPr="00AA4A94" w:rsidTr="0049529A">
        <w:trPr>
          <w:trHeight w:val="56"/>
        </w:trPr>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ASA classification &gt;2</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438 (29.3)</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15 (71.4)</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&lt;0.001</w:t>
            </w:r>
          </w:p>
        </w:tc>
      </w:tr>
      <w:tr w:rsidR="00893A5B" w:rsidRPr="00AA4A94" w:rsidTr="0049529A">
        <w:trPr>
          <w:trHeight w:val="442"/>
        </w:trPr>
        <w:tc>
          <w:tcPr>
            <w:tcW w:w="9072" w:type="dxa"/>
            <w:gridSpan w:val="4"/>
            <w:shd w:val="clear" w:color="auto" w:fill="D9D9D9" w:themeFill="background1" w:themeFillShade="D9"/>
            <w:vAlign w:val="bottom"/>
          </w:tcPr>
          <w:p w:rsidR="00893A5B" w:rsidRPr="00AA4A94" w:rsidRDefault="00893A5B" w:rsidP="0049529A">
            <w:pPr>
              <w:spacing w:line="480" w:lineRule="auto"/>
              <w:rPr>
                <w:b/>
                <w:sz w:val="24"/>
                <w:szCs w:val="24"/>
                <w:lang w:val="en-GB"/>
              </w:rPr>
            </w:pPr>
            <w:r w:rsidRPr="00AA4A94">
              <w:rPr>
                <w:b/>
                <w:sz w:val="24"/>
                <w:szCs w:val="24"/>
                <w:lang w:val="en-GB"/>
              </w:rPr>
              <w:t>Operative characteristics</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 xml:space="preserve">Wound class </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p>
        </w:tc>
        <w:tc>
          <w:tcPr>
            <w:tcW w:w="1309" w:type="dxa"/>
            <w:shd w:val="clear" w:color="auto" w:fill="D9D9D9" w:themeFill="background1" w:themeFillShade="D9"/>
            <w:vAlign w:val="center"/>
          </w:tcPr>
          <w:p w:rsidR="00893A5B" w:rsidRPr="00AA4A94" w:rsidRDefault="00893A5B" w:rsidP="0049529A">
            <w:pPr>
              <w:spacing w:line="480" w:lineRule="auto"/>
              <w:rPr>
                <w:sz w:val="24"/>
                <w:szCs w:val="24"/>
                <w:lang w:val="en-GB"/>
              </w:rPr>
            </w:pPr>
          </w:p>
        </w:tc>
      </w:tr>
      <w:tr w:rsidR="00893A5B" w:rsidRPr="00AA4A94" w:rsidTr="0049529A">
        <w:trPr>
          <w:trHeight w:val="166"/>
        </w:trPr>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 xml:space="preserve">   Clean contaminated</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1,375 (91.9)</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92 (84.4)</w:t>
            </w:r>
          </w:p>
        </w:tc>
        <w:tc>
          <w:tcPr>
            <w:tcW w:w="1309" w:type="dxa"/>
            <w:vMerge w:val="restart"/>
            <w:shd w:val="clear" w:color="auto" w:fill="D9D9D9" w:themeFill="background1" w:themeFillShade="D9"/>
            <w:vAlign w:val="center"/>
          </w:tcPr>
          <w:p w:rsidR="00893A5B" w:rsidRPr="00AA4A94" w:rsidRDefault="00893A5B" w:rsidP="0049529A">
            <w:pPr>
              <w:spacing w:line="480" w:lineRule="auto"/>
              <w:rPr>
                <w:sz w:val="24"/>
                <w:szCs w:val="24"/>
                <w:lang w:val="en-GB"/>
              </w:rPr>
            </w:pPr>
            <w:r w:rsidRPr="00AA4A94">
              <w:rPr>
                <w:sz w:val="24"/>
                <w:szCs w:val="24"/>
                <w:lang w:val="en-GB"/>
              </w:rPr>
              <w:t>0.013</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 xml:space="preserve">   Contaminated</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122 (8.1)</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17 (15.6)</w:t>
            </w:r>
          </w:p>
        </w:tc>
        <w:tc>
          <w:tcPr>
            <w:tcW w:w="1309" w:type="dxa"/>
            <w:vMerge/>
            <w:shd w:val="clear" w:color="auto" w:fill="D9D9D9" w:themeFill="background1" w:themeFillShade="D9"/>
          </w:tcPr>
          <w:p w:rsidR="00893A5B" w:rsidRPr="00AA4A94" w:rsidRDefault="00893A5B" w:rsidP="0049529A">
            <w:pPr>
              <w:spacing w:line="480" w:lineRule="auto"/>
              <w:rPr>
                <w:sz w:val="24"/>
                <w:szCs w:val="24"/>
                <w:lang w:val="en-GB"/>
              </w:rPr>
            </w:pP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Operative duration &gt; 75</w:t>
            </w:r>
            <w:r w:rsidRPr="00AA4A94">
              <w:rPr>
                <w:sz w:val="24"/>
                <w:szCs w:val="24"/>
                <w:vertAlign w:val="superscript"/>
                <w:lang w:val="en-GB"/>
              </w:rPr>
              <w:t>th</w:t>
            </w:r>
            <w:r w:rsidRPr="00AA4A94">
              <w:rPr>
                <w:sz w:val="24"/>
                <w:szCs w:val="24"/>
                <w:lang w:val="en-GB"/>
              </w:rPr>
              <w:t xml:space="preserve"> percentile</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379 (25.3)</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14 (12.8)</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0.005</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Normothermia during surgery</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1,069 (91.8)</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75 (93.8)</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0.675</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Blood loss (mL)</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3 (1-56)</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24 (1-60)</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0.447</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Implant of non-human tissue</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5 (0.3)</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1.000</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Perioperative antibiotic prophylaxis</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1,436 (95.9)</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85 (89.5)</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0.007</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Colorectal malignancy</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1,130 (75.5)</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72 (66.1)</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0.038</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Surgery in preceding year</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176 (19.2)</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6 (5.5)</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0.067</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lastRenderedPageBreak/>
              <w:t xml:space="preserve">Experienced surgeon </w:t>
            </w:r>
            <w:r w:rsidRPr="00AA4A94">
              <w:rPr>
                <w:sz w:val="24"/>
                <w:szCs w:val="24"/>
                <w:vertAlign w:val="superscript"/>
                <w:lang w:val="en-GB"/>
              </w:rPr>
              <w:t>a</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1,180 (78.8)</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58 (53.2)</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&lt;0.001</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 xml:space="preserve">Multiple surgical procedures </w:t>
            </w:r>
            <w:r w:rsidRPr="00AA4A94">
              <w:rPr>
                <w:sz w:val="24"/>
                <w:szCs w:val="24"/>
                <w:vertAlign w:val="superscript"/>
                <w:lang w:val="en-GB"/>
              </w:rPr>
              <w:t>b</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287 (19.2)</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24 (22.0)</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0.548</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Surgical approach</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p>
        </w:tc>
        <w:tc>
          <w:tcPr>
            <w:tcW w:w="1309" w:type="dxa"/>
            <w:shd w:val="clear" w:color="auto" w:fill="D9D9D9" w:themeFill="background1" w:themeFillShade="D9"/>
            <w:vAlign w:val="center"/>
          </w:tcPr>
          <w:p w:rsidR="00893A5B" w:rsidRPr="00AA4A94" w:rsidRDefault="00893A5B" w:rsidP="0049529A">
            <w:pPr>
              <w:spacing w:line="480" w:lineRule="auto"/>
              <w:rPr>
                <w:sz w:val="24"/>
                <w:szCs w:val="24"/>
                <w:lang w:val="en-GB"/>
              </w:rPr>
            </w:pP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 xml:space="preserve">    Open </w:t>
            </w:r>
            <w:r w:rsidRPr="00AA4A94">
              <w:rPr>
                <w:sz w:val="24"/>
                <w:szCs w:val="24"/>
                <w:vertAlign w:val="superscript"/>
                <w:lang w:val="en-GB"/>
              </w:rPr>
              <w:t>c</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729 (48.7)</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80 (78.4)</w:t>
            </w:r>
          </w:p>
        </w:tc>
        <w:tc>
          <w:tcPr>
            <w:tcW w:w="1309" w:type="dxa"/>
            <w:vMerge w:val="restart"/>
            <w:shd w:val="clear" w:color="auto" w:fill="D9D9D9" w:themeFill="background1" w:themeFillShade="D9"/>
            <w:vAlign w:val="center"/>
          </w:tcPr>
          <w:p w:rsidR="00893A5B" w:rsidRPr="00AA4A94" w:rsidRDefault="00893A5B" w:rsidP="0049529A">
            <w:pPr>
              <w:spacing w:line="480" w:lineRule="auto"/>
              <w:rPr>
                <w:sz w:val="24"/>
                <w:szCs w:val="24"/>
                <w:lang w:val="en-GB"/>
              </w:rPr>
            </w:pPr>
            <w:r w:rsidRPr="00AA4A94">
              <w:rPr>
                <w:sz w:val="24"/>
                <w:szCs w:val="24"/>
                <w:lang w:val="en-GB"/>
              </w:rPr>
              <w:t>&lt;0.001</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 xml:space="preserve">    Conventional laparoscopic</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548 (36.6)</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15 (14.7)</w:t>
            </w:r>
          </w:p>
        </w:tc>
        <w:tc>
          <w:tcPr>
            <w:tcW w:w="1309" w:type="dxa"/>
            <w:vMerge/>
            <w:shd w:val="clear" w:color="auto" w:fill="D9D9D9" w:themeFill="background1" w:themeFillShade="D9"/>
          </w:tcPr>
          <w:p w:rsidR="00893A5B" w:rsidRPr="00AA4A94" w:rsidRDefault="00893A5B" w:rsidP="0049529A">
            <w:pPr>
              <w:spacing w:line="480" w:lineRule="auto"/>
              <w:rPr>
                <w:sz w:val="24"/>
                <w:szCs w:val="24"/>
                <w:lang w:val="en-GB"/>
              </w:rPr>
            </w:pP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 xml:space="preserve">    Robotic laparoscopic</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220 (14.7)</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7 (6.9)</w:t>
            </w:r>
          </w:p>
        </w:tc>
        <w:tc>
          <w:tcPr>
            <w:tcW w:w="1309" w:type="dxa"/>
            <w:vMerge/>
            <w:shd w:val="clear" w:color="auto" w:fill="D9D9D9" w:themeFill="background1" w:themeFillShade="D9"/>
          </w:tcPr>
          <w:p w:rsidR="00893A5B" w:rsidRPr="00AA4A94" w:rsidRDefault="00893A5B" w:rsidP="0049529A">
            <w:pPr>
              <w:spacing w:line="480" w:lineRule="auto"/>
              <w:rPr>
                <w:sz w:val="24"/>
                <w:szCs w:val="24"/>
                <w:lang w:val="en-GB"/>
              </w:rPr>
            </w:pP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 xml:space="preserve">Level of emergency </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p>
        </w:tc>
        <w:tc>
          <w:tcPr>
            <w:tcW w:w="1309" w:type="dxa"/>
            <w:shd w:val="clear" w:color="auto" w:fill="D9D9D9" w:themeFill="background1" w:themeFillShade="D9"/>
            <w:vAlign w:val="center"/>
          </w:tcPr>
          <w:p w:rsidR="00893A5B" w:rsidRPr="00AA4A94" w:rsidRDefault="00893A5B" w:rsidP="0049529A">
            <w:pPr>
              <w:spacing w:line="480" w:lineRule="auto"/>
              <w:rPr>
                <w:sz w:val="24"/>
                <w:szCs w:val="24"/>
                <w:lang w:val="en-GB"/>
              </w:rPr>
            </w:pP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 xml:space="preserve">   Acute</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48 (3.2)</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12 (11.0</w:t>
            </w:r>
            <w:r w:rsidR="00027AB6">
              <w:rPr>
                <w:sz w:val="24"/>
                <w:szCs w:val="24"/>
                <w:lang w:val="en-GB"/>
              </w:rPr>
              <w:t>)</w:t>
            </w:r>
            <w:bookmarkStart w:id="0" w:name="_GoBack"/>
            <w:bookmarkEnd w:id="0"/>
          </w:p>
        </w:tc>
        <w:tc>
          <w:tcPr>
            <w:tcW w:w="1309" w:type="dxa"/>
            <w:vMerge w:val="restart"/>
            <w:shd w:val="clear" w:color="auto" w:fill="D9D9D9" w:themeFill="background1" w:themeFillShade="D9"/>
            <w:vAlign w:val="center"/>
          </w:tcPr>
          <w:p w:rsidR="00893A5B" w:rsidRPr="00AA4A94" w:rsidRDefault="00893A5B" w:rsidP="0049529A">
            <w:pPr>
              <w:spacing w:line="480" w:lineRule="auto"/>
              <w:rPr>
                <w:sz w:val="24"/>
                <w:szCs w:val="24"/>
                <w:lang w:val="en-GB"/>
              </w:rPr>
            </w:pPr>
            <w:r w:rsidRPr="00AA4A94">
              <w:rPr>
                <w:sz w:val="24"/>
                <w:szCs w:val="24"/>
                <w:lang w:val="en-GB"/>
              </w:rPr>
              <w:t>&lt;0.001</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 xml:space="preserve">   Elective</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1449 (96.8)</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97 (89.0)</w:t>
            </w:r>
          </w:p>
        </w:tc>
        <w:tc>
          <w:tcPr>
            <w:tcW w:w="1309" w:type="dxa"/>
            <w:vMerge/>
            <w:shd w:val="clear" w:color="auto" w:fill="D9D9D9" w:themeFill="background1" w:themeFillShade="D9"/>
          </w:tcPr>
          <w:p w:rsidR="00893A5B" w:rsidRPr="00AA4A94" w:rsidRDefault="00893A5B" w:rsidP="0049529A">
            <w:pPr>
              <w:spacing w:line="480" w:lineRule="auto"/>
              <w:rPr>
                <w:sz w:val="24"/>
                <w:szCs w:val="24"/>
                <w:lang w:val="en-GB"/>
              </w:rPr>
            </w:pPr>
          </w:p>
        </w:tc>
      </w:tr>
      <w:tr w:rsidR="00893A5B" w:rsidRPr="00027AB6" w:rsidTr="0049529A">
        <w:trPr>
          <w:trHeight w:val="411"/>
        </w:trPr>
        <w:tc>
          <w:tcPr>
            <w:tcW w:w="9072" w:type="dxa"/>
            <w:gridSpan w:val="4"/>
            <w:shd w:val="clear" w:color="auto" w:fill="D9D9D9" w:themeFill="background1" w:themeFillShade="D9"/>
            <w:vAlign w:val="bottom"/>
          </w:tcPr>
          <w:p w:rsidR="00893A5B" w:rsidRPr="00AA4A94" w:rsidRDefault="00893A5B" w:rsidP="0049529A">
            <w:pPr>
              <w:spacing w:line="480" w:lineRule="auto"/>
              <w:rPr>
                <w:b/>
                <w:sz w:val="24"/>
                <w:szCs w:val="24"/>
                <w:lang w:val="en-GB"/>
              </w:rPr>
            </w:pPr>
            <w:r w:rsidRPr="00AA4A94">
              <w:rPr>
                <w:b/>
                <w:sz w:val="24"/>
                <w:szCs w:val="24"/>
                <w:lang w:val="en-GB"/>
              </w:rPr>
              <w:t>Postoperative course, 30 days after the procedure</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Reoperation</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119 (11.1)</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73 (13.7)</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0.157</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Readmission</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106 (9.9)</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58 (10.9)</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0.603</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ICU admission</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112 (10.4)</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82 (15.4)</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0.006</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Death</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20 (1.9)</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25 (4.7)</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0.002</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 xml:space="preserve">Length of stay in days, </w:t>
            </w:r>
            <w:r w:rsidRPr="00AA4A94">
              <w:rPr>
                <w:i/>
                <w:sz w:val="24"/>
                <w:szCs w:val="24"/>
                <w:lang w:val="en-GB"/>
              </w:rPr>
              <w:t>median (IQR)</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6 (4-10)</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7 (5-12)</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&lt;0.001</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 xml:space="preserve">Abdominal radiological examination </w:t>
            </w:r>
            <w:r w:rsidRPr="00AA4A94">
              <w:rPr>
                <w:sz w:val="24"/>
                <w:szCs w:val="24"/>
                <w:vertAlign w:val="superscript"/>
                <w:lang w:val="en-GB"/>
              </w:rPr>
              <w:t>d</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155 (14.5)</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12 (2.5)</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&lt;0.001</w:t>
            </w:r>
          </w:p>
        </w:tc>
      </w:tr>
      <w:tr w:rsidR="00893A5B" w:rsidRPr="00AA4A94" w:rsidTr="0049529A">
        <w:tc>
          <w:tcPr>
            <w:tcW w:w="4253"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 xml:space="preserve">Prescription of antibiotics </w:t>
            </w:r>
            <w:r w:rsidRPr="00AA4A94">
              <w:rPr>
                <w:sz w:val="24"/>
                <w:szCs w:val="24"/>
                <w:vertAlign w:val="superscript"/>
                <w:lang w:val="en-GB"/>
              </w:rPr>
              <w:t>d</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290 (27.1)</w:t>
            </w: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21 (32.2)</w:t>
            </w: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0.436</w:t>
            </w:r>
          </w:p>
        </w:tc>
      </w:tr>
      <w:tr w:rsidR="00893A5B" w:rsidRPr="00AA4A94" w:rsidTr="0049529A">
        <w:trPr>
          <w:trHeight w:val="368"/>
        </w:trPr>
        <w:tc>
          <w:tcPr>
            <w:tcW w:w="4253" w:type="dxa"/>
            <w:shd w:val="clear" w:color="auto" w:fill="D9D9D9" w:themeFill="background1" w:themeFillShade="D9"/>
            <w:vAlign w:val="bottom"/>
          </w:tcPr>
          <w:p w:rsidR="00893A5B" w:rsidRPr="00AA4A94" w:rsidRDefault="00893A5B" w:rsidP="0049529A">
            <w:pPr>
              <w:spacing w:line="480" w:lineRule="auto"/>
              <w:rPr>
                <w:b/>
                <w:sz w:val="24"/>
                <w:szCs w:val="24"/>
                <w:lang w:val="en-GB"/>
              </w:rPr>
            </w:pPr>
            <w:r w:rsidRPr="00AA4A94">
              <w:rPr>
                <w:b/>
                <w:sz w:val="24"/>
                <w:szCs w:val="24"/>
                <w:lang w:val="en-GB"/>
              </w:rPr>
              <w:t>Outcome</w:t>
            </w:r>
          </w:p>
        </w:tc>
        <w:tc>
          <w:tcPr>
            <w:tcW w:w="1809" w:type="dxa"/>
            <w:shd w:val="clear" w:color="auto" w:fill="D9D9D9" w:themeFill="background1" w:themeFillShade="D9"/>
          </w:tcPr>
          <w:p w:rsidR="00893A5B" w:rsidRPr="00AA4A94" w:rsidRDefault="00893A5B" w:rsidP="0049529A">
            <w:pPr>
              <w:spacing w:line="480" w:lineRule="auto"/>
              <w:rPr>
                <w:sz w:val="24"/>
                <w:szCs w:val="24"/>
                <w:lang w:val="en-GB"/>
              </w:rPr>
            </w:pPr>
          </w:p>
        </w:tc>
        <w:tc>
          <w:tcPr>
            <w:tcW w:w="1701" w:type="dxa"/>
            <w:shd w:val="clear" w:color="auto" w:fill="D9D9D9" w:themeFill="background1" w:themeFillShade="D9"/>
          </w:tcPr>
          <w:p w:rsidR="00893A5B" w:rsidRPr="00AA4A94" w:rsidRDefault="00893A5B" w:rsidP="0049529A">
            <w:pPr>
              <w:spacing w:line="480" w:lineRule="auto"/>
              <w:rPr>
                <w:sz w:val="24"/>
                <w:szCs w:val="24"/>
                <w:lang w:val="en-GB"/>
              </w:rPr>
            </w:pPr>
          </w:p>
        </w:tc>
        <w:tc>
          <w:tcPr>
            <w:tcW w:w="1309" w:type="dxa"/>
            <w:shd w:val="clear" w:color="auto" w:fill="D9D9D9" w:themeFill="background1" w:themeFillShade="D9"/>
          </w:tcPr>
          <w:p w:rsidR="00893A5B" w:rsidRPr="00AA4A94" w:rsidRDefault="00893A5B" w:rsidP="0049529A">
            <w:pPr>
              <w:spacing w:line="480" w:lineRule="auto"/>
              <w:rPr>
                <w:sz w:val="24"/>
                <w:szCs w:val="24"/>
                <w:lang w:val="en-GB"/>
              </w:rPr>
            </w:pPr>
          </w:p>
        </w:tc>
      </w:tr>
      <w:tr w:rsidR="00893A5B" w:rsidRPr="00AA4A94" w:rsidTr="0049529A">
        <w:tc>
          <w:tcPr>
            <w:tcW w:w="4253" w:type="dxa"/>
            <w:tcBorders>
              <w:bottom w:val="single" w:sz="4" w:space="0" w:color="auto"/>
            </w:tcBorders>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Deep SSI</w:t>
            </w:r>
          </w:p>
        </w:tc>
        <w:tc>
          <w:tcPr>
            <w:tcW w:w="1809" w:type="dxa"/>
            <w:tcBorders>
              <w:bottom w:val="single" w:sz="4" w:space="0" w:color="auto"/>
            </w:tcBorders>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121 (8.1)</w:t>
            </w:r>
          </w:p>
        </w:tc>
        <w:tc>
          <w:tcPr>
            <w:tcW w:w="1701" w:type="dxa"/>
            <w:tcBorders>
              <w:bottom w:val="single" w:sz="4" w:space="0" w:color="auto"/>
            </w:tcBorders>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8 (7.3)</w:t>
            </w:r>
          </w:p>
        </w:tc>
        <w:tc>
          <w:tcPr>
            <w:tcW w:w="1309" w:type="dxa"/>
            <w:tcBorders>
              <w:bottom w:val="single" w:sz="4" w:space="0" w:color="auto"/>
            </w:tcBorders>
            <w:shd w:val="clear" w:color="auto" w:fill="D9D9D9" w:themeFill="background1" w:themeFillShade="D9"/>
          </w:tcPr>
          <w:p w:rsidR="00893A5B" w:rsidRPr="00AA4A94" w:rsidRDefault="00893A5B" w:rsidP="0049529A">
            <w:pPr>
              <w:spacing w:line="480" w:lineRule="auto"/>
              <w:rPr>
                <w:sz w:val="24"/>
                <w:szCs w:val="24"/>
                <w:lang w:val="en-GB"/>
              </w:rPr>
            </w:pPr>
            <w:r w:rsidRPr="00AA4A94">
              <w:rPr>
                <w:sz w:val="24"/>
                <w:szCs w:val="24"/>
                <w:lang w:val="en-GB"/>
              </w:rPr>
              <w:t>0.926</w:t>
            </w:r>
          </w:p>
        </w:tc>
      </w:tr>
      <w:tr w:rsidR="00893A5B" w:rsidRPr="00027AB6" w:rsidTr="0049529A">
        <w:tc>
          <w:tcPr>
            <w:tcW w:w="9072" w:type="dxa"/>
            <w:gridSpan w:val="4"/>
            <w:tcBorders>
              <w:top w:val="single" w:sz="4" w:space="0" w:color="auto"/>
              <w:bottom w:val="single" w:sz="4" w:space="0" w:color="auto"/>
            </w:tcBorders>
            <w:shd w:val="clear" w:color="auto" w:fill="auto"/>
          </w:tcPr>
          <w:p w:rsidR="00893A5B" w:rsidRPr="00AA4A94" w:rsidRDefault="00893A5B" w:rsidP="0049529A">
            <w:pPr>
              <w:spacing w:line="480" w:lineRule="auto"/>
              <w:rPr>
                <w:sz w:val="24"/>
                <w:szCs w:val="24"/>
                <w:lang w:val="en-US"/>
              </w:rPr>
            </w:pPr>
            <w:r w:rsidRPr="00AA4A94">
              <w:rPr>
                <w:sz w:val="24"/>
                <w:szCs w:val="24"/>
                <w:lang w:val="en-GB"/>
              </w:rPr>
              <w:t xml:space="preserve">Comparison of complete cases to patients with one or more missing values. Complete cases were defined as absence of missing values in any of the covariables or in the outcome of the multivariable model.  </w:t>
            </w:r>
            <w:r w:rsidRPr="00AA4A94">
              <w:rPr>
                <w:sz w:val="24"/>
                <w:szCs w:val="24"/>
                <w:lang w:val="en-US"/>
              </w:rPr>
              <w:t xml:space="preserve">Data are presented as n (%) or median (interquartile range). </w:t>
            </w:r>
          </w:p>
          <w:p w:rsidR="00893A5B" w:rsidRPr="00AA4A94" w:rsidRDefault="00893A5B" w:rsidP="0049529A">
            <w:pPr>
              <w:spacing w:line="480" w:lineRule="auto"/>
              <w:rPr>
                <w:sz w:val="24"/>
                <w:szCs w:val="24"/>
                <w:lang w:val="en-GB"/>
              </w:rPr>
            </w:pPr>
            <w:r w:rsidRPr="00AA4A94">
              <w:rPr>
                <w:sz w:val="24"/>
                <w:szCs w:val="24"/>
                <w:vertAlign w:val="superscript"/>
                <w:lang w:val="en-GB"/>
              </w:rPr>
              <w:lastRenderedPageBreak/>
              <w:t>a</w:t>
            </w:r>
            <w:r w:rsidRPr="00AA4A94">
              <w:rPr>
                <w:sz w:val="24"/>
                <w:szCs w:val="24"/>
                <w:lang w:val="en-GB"/>
              </w:rPr>
              <w:t xml:space="preserve"> Performed at least 25 colorectal surgical procedures in one year. </w:t>
            </w:r>
          </w:p>
          <w:p w:rsidR="00893A5B" w:rsidRPr="00AA4A94" w:rsidRDefault="00893A5B" w:rsidP="0049529A">
            <w:pPr>
              <w:spacing w:line="480" w:lineRule="auto"/>
              <w:rPr>
                <w:sz w:val="24"/>
                <w:szCs w:val="24"/>
                <w:lang w:val="en-GB"/>
              </w:rPr>
            </w:pPr>
            <w:r w:rsidRPr="00AA4A94">
              <w:rPr>
                <w:sz w:val="24"/>
                <w:szCs w:val="24"/>
                <w:vertAlign w:val="superscript"/>
                <w:lang w:val="en-GB"/>
              </w:rPr>
              <w:t>b</w:t>
            </w:r>
            <w:r w:rsidRPr="00AA4A94">
              <w:rPr>
                <w:sz w:val="24"/>
                <w:szCs w:val="24"/>
                <w:lang w:val="en-GB"/>
              </w:rPr>
              <w:t xml:space="preserve"> Multiple surgical incisions during the same surgical procedure, excludes creation of ostomy</w:t>
            </w:r>
          </w:p>
          <w:p w:rsidR="00893A5B" w:rsidRPr="00AA4A94" w:rsidRDefault="00893A5B" w:rsidP="0049529A">
            <w:pPr>
              <w:spacing w:line="480" w:lineRule="auto"/>
              <w:rPr>
                <w:sz w:val="24"/>
                <w:szCs w:val="24"/>
                <w:lang w:val="en-GB"/>
              </w:rPr>
            </w:pPr>
            <w:r w:rsidRPr="00AA4A94">
              <w:rPr>
                <w:sz w:val="24"/>
                <w:szCs w:val="24"/>
                <w:vertAlign w:val="superscript"/>
                <w:lang w:val="en-GB"/>
              </w:rPr>
              <w:t xml:space="preserve">c </w:t>
            </w:r>
            <w:r w:rsidRPr="00AA4A94">
              <w:rPr>
                <w:sz w:val="24"/>
                <w:szCs w:val="24"/>
                <w:lang w:val="en-GB"/>
              </w:rPr>
              <w:t>75</w:t>
            </w:r>
            <w:r w:rsidRPr="00AA4A94">
              <w:rPr>
                <w:sz w:val="24"/>
                <w:szCs w:val="24"/>
                <w:vertAlign w:val="superscript"/>
                <w:lang w:val="en-GB"/>
              </w:rPr>
              <w:t>th</w:t>
            </w:r>
            <w:r w:rsidRPr="00AA4A94">
              <w:rPr>
                <w:sz w:val="24"/>
                <w:szCs w:val="24"/>
                <w:lang w:val="en-GB"/>
              </w:rPr>
              <w:t xml:space="preserve"> percentiles of duration of surgery accounting for the n type of resection and for the surgical approach, according to PREZIES reference values. </w:t>
            </w:r>
            <w:r w:rsidRPr="00AA4A94">
              <w:rPr>
                <w:sz w:val="24"/>
                <w:szCs w:val="24"/>
                <w:lang w:val="en-GB"/>
              </w:rPr>
              <w:fldChar w:fldCharType="begin" w:fldLock="1"/>
            </w:r>
            <w:r>
              <w:rPr>
                <w:sz w:val="24"/>
                <w:szCs w:val="24"/>
                <w:lang w:val="en-GB"/>
              </w:rPr>
              <w:instrText>ADDIN CSL_CITATION { "citationItems" : [ { "id" : "ITEM-1", "itemData" : { "author" : [ { "dropping-particle" : "", "family" : "PREZIES", "given" : "", "non-dropping-particle" : "", "parse-names" : false, "suffix" : "" } ], "id" : "ITEM-1", "issued" : { "date-parts" : [ [ "2014" ] ] }, "number-of-pages" : "1-5", "title" : "Tabel 7 50e en 75e percentiel van de operatieduur per ingreep", "type" : "report" }, "uris" : [ "http://www.mendeley.com/documents/?uuid=7c796d66-739e-472e-9f0a-5decfd5ea712" ] } ], "mendeley" : { "formattedCitation" : "&lt;sup&gt;27&lt;/sup&gt;", "plainTextFormattedCitation" : "27", "previouslyFormattedCitation" : "(27)" }, "properties" : {  }, "schema" : "https://github.com/citation-style-language/schema/raw/master/csl-citation.json" }</w:instrText>
            </w:r>
            <w:r w:rsidRPr="00AA4A94">
              <w:rPr>
                <w:sz w:val="24"/>
                <w:szCs w:val="24"/>
                <w:lang w:val="en-GB"/>
              </w:rPr>
              <w:fldChar w:fldCharType="separate"/>
            </w:r>
            <w:r w:rsidRPr="00A01657">
              <w:rPr>
                <w:noProof/>
                <w:sz w:val="24"/>
                <w:szCs w:val="24"/>
                <w:vertAlign w:val="superscript"/>
                <w:lang w:val="en-GB"/>
              </w:rPr>
              <w:t>27</w:t>
            </w:r>
            <w:r w:rsidRPr="00AA4A94">
              <w:rPr>
                <w:sz w:val="24"/>
                <w:szCs w:val="24"/>
                <w:lang w:val="en-GB"/>
              </w:rPr>
              <w:fldChar w:fldCharType="end"/>
            </w:r>
            <w:r w:rsidRPr="00AA4A94">
              <w:rPr>
                <w:sz w:val="24"/>
                <w:szCs w:val="24"/>
                <w:lang w:val="en-GB"/>
              </w:rPr>
              <w:t xml:space="preserve"> </w:t>
            </w:r>
          </w:p>
          <w:p w:rsidR="00893A5B" w:rsidRPr="00AA4A94" w:rsidRDefault="00893A5B" w:rsidP="0049529A">
            <w:pPr>
              <w:spacing w:line="480" w:lineRule="auto"/>
              <w:rPr>
                <w:sz w:val="24"/>
                <w:szCs w:val="24"/>
                <w:lang w:val="en-GB"/>
              </w:rPr>
            </w:pPr>
            <w:r w:rsidRPr="00AA4A94">
              <w:rPr>
                <w:sz w:val="24"/>
                <w:szCs w:val="24"/>
                <w:vertAlign w:val="superscript"/>
                <w:lang w:val="en-GB"/>
              </w:rPr>
              <w:t>d</w:t>
            </w:r>
            <w:r w:rsidRPr="00AA4A94">
              <w:rPr>
                <w:sz w:val="24"/>
                <w:szCs w:val="24"/>
                <w:lang w:val="en-GB"/>
              </w:rPr>
              <w:t xml:space="preserve"> Starting 48 hours after the primary procedure</w:t>
            </w:r>
          </w:p>
          <w:p w:rsidR="00893A5B" w:rsidRPr="00AA4A94" w:rsidRDefault="00893A5B" w:rsidP="0049529A">
            <w:pPr>
              <w:spacing w:line="480" w:lineRule="auto"/>
              <w:rPr>
                <w:sz w:val="24"/>
                <w:szCs w:val="24"/>
                <w:lang w:val="en-GB"/>
              </w:rPr>
            </w:pPr>
            <w:r w:rsidRPr="00AA4A94">
              <w:rPr>
                <w:sz w:val="24"/>
                <w:szCs w:val="24"/>
                <w:lang w:val="en-GB"/>
              </w:rPr>
              <w:t>Abbreviations: ICU: Intensive Care Unit; IQR: Interquartile Range; SSI: Surgical Site Infection</w:t>
            </w:r>
          </w:p>
        </w:tc>
      </w:tr>
    </w:tbl>
    <w:p w:rsidR="00893A5B" w:rsidRPr="004B2EDF" w:rsidRDefault="00893A5B" w:rsidP="00893A5B">
      <w:pPr>
        <w:spacing w:line="480" w:lineRule="auto"/>
        <w:contextualSpacing/>
        <w:rPr>
          <w:sz w:val="24"/>
          <w:szCs w:val="24"/>
          <w:lang w:val="en-GB"/>
        </w:rPr>
      </w:pPr>
      <w:r w:rsidRPr="00AA4A94">
        <w:rPr>
          <w:sz w:val="24"/>
          <w:szCs w:val="24"/>
          <w:lang w:val="en-GB"/>
        </w:rPr>
        <w:lastRenderedPageBreak/>
        <w:br w:type="column"/>
      </w:r>
      <w:r w:rsidRPr="00AA4A94">
        <w:rPr>
          <w:noProof/>
          <w:sz w:val="24"/>
          <w:szCs w:val="24"/>
          <w:lang w:eastAsia="nl-NL"/>
        </w:rPr>
        <w:lastRenderedPageBreak/>
        <mc:AlternateContent>
          <mc:Choice Requires="wpg">
            <w:drawing>
              <wp:anchor distT="0" distB="0" distL="114300" distR="114300" simplePos="0" relativeHeight="251659264" behindDoc="0" locked="0" layoutInCell="1" allowOverlap="1" wp14:anchorId="1DA72FC2" wp14:editId="31DFF547">
                <wp:simplePos x="0" y="0"/>
                <wp:positionH relativeFrom="column">
                  <wp:posOffset>-84983</wp:posOffset>
                </wp:positionH>
                <wp:positionV relativeFrom="paragraph">
                  <wp:posOffset>213781</wp:posOffset>
                </wp:positionV>
                <wp:extent cx="5839481" cy="2417275"/>
                <wp:effectExtent l="0" t="0" r="15240" b="0"/>
                <wp:wrapNone/>
                <wp:docPr id="40" name="Group 40"/>
                <wp:cNvGraphicFramePr/>
                <a:graphic xmlns:a="http://schemas.openxmlformats.org/drawingml/2006/main">
                  <a:graphicData uri="http://schemas.microsoft.com/office/word/2010/wordprocessingGroup">
                    <wpg:wgp>
                      <wpg:cNvGrpSpPr/>
                      <wpg:grpSpPr>
                        <a:xfrm>
                          <a:off x="0" y="0"/>
                          <a:ext cx="5839481" cy="2417275"/>
                          <a:chOff x="-81481" y="-1"/>
                          <a:chExt cx="5839481" cy="2417275"/>
                        </a:xfrm>
                      </wpg:grpSpPr>
                      <wps:wsp>
                        <wps:cNvPr id="38" name="Text Box 38"/>
                        <wps:cNvSpPr txBox="1"/>
                        <wps:spPr>
                          <a:xfrm>
                            <a:off x="-4" y="-1"/>
                            <a:ext cx="5758004" cy="1412341"/>
                          </a:xfrm>
                          <a:prstGeom prst="rect">
                            <a:avLst/>
                          </a:prstGeom>
                          <a:solidFill>
                            <a:schemeClr val="lt1"/>
                          </a:solidFill>
                          <a:ln w="6350">
                            <a:solidFill>
                              <a:prstClr val="black"/>
                            </a:solidFill>
                          </a:ln>
                        </wps:spPr>
                        <wps:txbx>
                          <w:txbxContent>
                            <w:p w:rsidR="00893A5B" w:rsidRPr="002A3AEB" w:rsidRDefault="00893A5B" w:rsidP="00893A5B">
                              <w:pPr>
                                <w:spacing w:line="480" w:lineRule="auto"/>
                                <w:contextualSpacing/>
                                <w:jc w:val="both"/>
                                <w:rPr>
                                  <w:lang w:val="en-GB"/>
                                </w:rPr>
                              </w:pPr>
                              <w:r w:rsidRPr="002A3AEB">
                                <w:rPr>
                                  <w:noProof/>
                                  <w:lang w:eastAsia="nl-NL"/>
                                </w:rPr>
                                <w:drawing>
                                  <wp:inline distT="0" distB="0" distL="0" distR="0" wp14:anchorId="35E4BA90" wp14:editId="22D5FCDB">
                                    <wp:extent cx="1134182" cy="425513"/>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18-07-24 at 11.35.48.png"/>
                                            <pic:cNvPicPr/>
                                          </pic:nvPicPr>
                                          <pic:blipFill rotWithShape="1">
                                            <a:blip r:embed="rId5" cstate="print">
                                              <a:extLst>
                                                <a:ext uri="{28A0092B-C50C-407E-A947-70E740481C1C}">
                                                  <a14:useLocalDpi xmlns:a14="http://schemas.microsoft.com/office/drawing/2010/main" val="0"/>
                                                </a:ext>
                                              </a:extLst>
                                            </a:blip>
                                            <a:srcRect l="30181" t="33443" r="45937" b="52221"/>
                                            <a:stretch/>
                                          </pic:blipFill>
                                          <pic:spPr bwMode="auto">
                                            <a:xfrm>
                                              <a:off x="0" y="0"/>
                                              <a:ext cx="1155250" cy="433417"/>
                                            </a:xfrm>
                                            <a:prstGeom prst="rect">
                                              <a:avLst/>
                                            </a:prstGeom>
                                            <a:ln>
                                              <a:noFill/>
                                            </a:ln>
                                            <a:extLst>
                                              <a:ext uri="{53640926-AAD7-44D8-BBD7-CCE9431645EC}">
                                                <a14:shadowObscured xmlns:a14="http://schemas.microsoft.com/office/drawing/2010/main"/>
                                              </a:ext>
                                            </a:extLst>
                                          </pic:spPr>
                                        </pic:pic>
                                      </a:graphicData>
                                    </a:graphic>
                                  </wp:inline>
                                </w:drawing>
                              </w:r>
                            </w:p>
                            <w:p w:rsidR="00893A5B" w:rsidRPr="000034D7" w:rsidRDefault="00893A5B" w:rsidP="00893A5B">
                              <w:pPr>
                                <w:spacing w:line="360" w:lineRule="auto"/>
                                <w:contextualSpacing/>
                                <w:jc w:val="both"/>
                                <w:rPr>
                                  <w:lang w:val="en-GB"/>
                                </w:rPr>
                              </w:pPr>
                              <w:r w:rsidRPr="002A3AEB">
                                <w:rPr>
                                  <w:lang w:val="en-GB"/>
                                </w:rPr>
                                <w:t>LP = -5.234 + 0.890* contaminated wound (class 3) + 3.037 * reoperation + 1.489 * readmission + 0.085 * number of postoperative days admitted to the hospital + 1.127 * death</w:t>
                              </w:r>
                            </w:p>
                            <w:p w:rsidR="00893A5B" w:rsidRPr="000034D7" w:rsidRDefault="00893A5B" w:rsidP="00893A5B">
                              <w:pPr>
                                <w:rPr>
                                  <w:sz w:val="28"/>
                                  <w:lang w:val="en-US"/>
                                </w:rPr>
                              </w:pPr>
                            </w:p>
                            <w:p w:rsidR="00893A5B" w:rsidRPr="000034D7" w:rsidRDefault="00893A5B" w:rsidP="00893A5B">
                              <w:pPr>
                                <w:rPr>
                                  <w:sz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81481" y="1611140"/>
                            <a:ext cx="5531667" cy="806134"/>
                          </a:xfrm>
                          <a:prstGeom prst="rect">
                            <a:avLst/>
                          </a:prstGeom>
                          <a:solidFill>
                            <a:schemeClr val="lt1"/>
                          </a:solidFill>
                          <a:ln w="6350">
                            <a:noFill/>
                          </a:ln>
                        </wps:spPr>
                        <wps:txbx>
                          <w:txbxContent>
                            <w:p w:rsidR="00893A5B" w:rsidRDefault="00893A5B" w:rsidP="00893A5B">
                              <w:pPr>
                                <w:spacing w:line="480" w:lineRule="auto"/>
                                <w:contextualSpacing/>
                                <w:jc w:val="both"/>
                                <w:rPr>
                                  <w:lang w:val="en-GB"/>
                                </w:rPr>
                              </w:pPr>
                              <w:r>
                                <w:rPr>
                                  <w:b/>
                                  <w:lang w:val="en-GB"/>
                                </w:rPr>
                                <w:t xml:space="preserve">Supplementary figure 1 </w:t>
                              </w:r>
                              <w:r w:rsidRPr="00777F53">
                                <w:rPr>
                                  <w:lang w:val="en-GB"/>
                                </w:rPr>
                                <w:t>Prediction rule for deep surgical site infections</w:t>
                              </w:r>
                            </w:p>
                            <w:p w:rsidR="00893A5B" w:rsidRPr="000034D7" w:rsidRDefault="00893A5B" w:rsidP="00893A5B">
                              <w:pPr>
                                <w:spacing w:line="480" w:lineRule="auto"/>
                                <w:contextualSpacing/>
                                <w:jc w:val="both"/>
                                <w:rPr>
                                  <w:lang w:val="en-GB"/>
                                </w:rPr>
                              </w:pPr>
                              <w:r w:rsidRPr="000034D7">
                                <w:rPr>
                                  <w:lang w:val="en-GB"/>
                                </w:rPr>
                                <w:t xml:space="preserve">Abbreviations: LP: linear predictor; </w:t>
                              </w:r>
                              <w:r w:rsidRPr="008063DE">
                                <w:rPr>
                                  <w:lang w:val="en-GB"/>
                                </w:rPr>
                                <w:t>P</w:t>
                              </w:r>
                              <w:r w:rsidRPr="000034D7">
                                <w:rPr>
                                  <w:lang w:val="en-GB"/>
                                </w:rPr>
                                <w:t>(SSI): predicted probability for surgical site infection</w:t>
                              </w:r>
                            </w:p>
                            <w:p w:rsidR="00893A5B" w:rsidRPr="000034D7" w:rsidRDefault="00893A5B" w:rsidP="00893A5B">
                              <w:pPr>
                                <w:spacing w:line="480" w:lineRule="auto"/>
                                <w:contextualSpacing/>
                                <w:rPr>
                                  <w:sz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0" o:spid="_x0000_s1026" style="position:absolute;margin-left:-6.7pt;margin-top:16.85pt;width:459.8pt;height:190.35pt;z-index:251659264;mso-width-relative:margin;mso-height-relative:margin" coordorigin="-814" coordsize="58394,2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yKAgMAANsIAAAOAAAAZHJzL2Uyb0RvYy54bWzsVslu2zAQvRfoPxC8OxJteRMiB27aBAWC&#10;JEBS5ExTlC2UIlmSjpR+fYfUEmcpiqZATr3InIVDzpt5Qx+fNJVA99zYUskMk6MYIy6Zyku5zfC3&#10;27PRAiPrqMypUJJn+IFbfLL6+OG41ikfq50SOTcIgkib1jrDO+d0GkWW7XhF7ZHSXIKxUKaiDkSz&#10;jXJDa4heiWgcx7OoVibXRjFuLWg/t0a8CvGLgjN3VRSWOyQyDHdz4WvCd+O/0eqYpltD9a5k3TXo&#10;G25R0VLCoUOoz9RRtDfli1BVyYyyqnBHTFWRKoqS8ZADZEPiZ9mcG7XXIZdtWm/1ABNA+wynN4dl&#10;l/fXBpV5hhOAR9IKahSORSADOLXepuBzbvSNvjadYttKPt+mMJX/hUxQE2B9GGDljUMMlNPFZJks&#10;CEYMbOOEzMfzaQs820F1/L7RggQPcBiR3vblD/uj/vjI33K4VK2hlewjWvbf0LrZUc1DEaxHokNr&#10;An3donXr0/ykGgSqgE9w82gh14AeWNHrLShfAW2UYHSQ+ADbfLqIY7B52EhCxpMkRBrSpqk21p1z&#10;VSG/yLCBdg9dSO8vrIPLgGvv4s+1SpT5WSlEEDzF+Kkw6J4COYTrgz/xEhLVGZ5NpnEI/MTmQw/7&#10;N4Ky7z5ROPPACyQhQemL0qbvV67ZNB1WG5U/AFRGtdS0mp2VEPeCWndNDXAR2hLmi7uCTyEUXEZ1&#10;K4x2yvx8Te/9oehgxagGbmfY/thTwzESXyW0w5IkvttdEJLpfAyCObRsDi1yX50qQAgaGG4Xlt7f&#10;iX5ZGFXdwRha+1PBRCWDszPs+uWpaycOjDHG1+vgBPTX1F3IG818aF8Rj+dtc0eN7urpoBUuVd+A&#10;NH1W1tbX75RqvXeqKEPNPcAtqh3uQAZP5PdgxfIlK5Z99wN5/ooVjyOBzAgh7Tyi6UCP6YTMZvOW&#10;Hot4RiZJ1379TOpb/93YIZUnV8uB33R9GLXDQPjf/O/T/OGBgBc0TKfutfdP9KEcyPL4n2T1CwAA&#10;//8DAFBLAwQUAAYACAAAACEARlaD3eEAAAAKAQAADwAAAGRycy9kb3ducmV2LnhtbEyPQUvDQBCF&#10;74L/YRnBW7vZJlaNmZRS1FMp2AribZtMk9DsbMhuk/Tfu570OLyP977JVpNpxUC9aywjqHkEgriw&#10;ZcMVwufhbfYEwnnNpW4tE8KVHKzy25tMp6Ud+YOGva9EKGGXaoTa+y6V0hU1Ge3mtiMO2cn2Rvtw&#10;9pUsez2GctPKRRQtpdENh4Vad7SpqTjvLwbhfdTjOlavw/Z82ly/Dw+7r60ixPu7af0CwtPk/2D4&#10;1Q/qkAeno71w6USLMFNxElCEOH4EEYDnaLkAcURIVJKAzDP5/4X8BwAA//8DAFBLAQItABQABgAI&#10;AAAAIQC2gziS/gAAAOEBAAATAAAAAAAAAAAAAAAAAAAAAABbQ29udGVudF9UeXBlc10ueG1sUEsB&#10;Ai0AFAAGAAgAAAAhADj9If/WAAAAlAEAAAsAAAAAAAAAAAAAAAAALwEAAF9yZWxzLy5yZWxzUEsB&#10;Ai0AFAAGAAgAAAAhAKegbIoCAwAA2wgAAA4AAAAAAAAAAAAAAAAALgIAAGRycy9lMm9Eb2MueG1s&#10;UEsBAi0AFAAGAAgAAAAhAEZWg93hAAAACgEAAA8AAAAAAAAAAAAAAAAAXAUAAGRycy9kb3ducmV2&#10;LnhtbFBLBQYAAAAABAAEAPMAAABqBgAAAAA=&#10;">
                <v:shapetype id="_x0000_t202" coordsize="21600,21600" o:spt="202" path="m,l,21600r21600,l21600,xe">
                  <v:stroke joinstyle="miter"/>
                  <v:path gradientshapeok="t" o:connecttype="rect"/>
                </v:shapetype>
                <v:shape id="Text Box 38" o:spid="_x0000_s1027" type="#_x0000_t202" style="position:absolute;width:57580;height:14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893A5B" w:rsidRPr="002A3AEB" w:rsidRDefault="00893A5B" w:rsidP="00893A5B">
                        <w:pPr>
                          <w:spacing w:line="480" w:lineRule="auto"/>
                          <w:contextualSpacing/>
                          <w:jc w:val="both"/>
                          <w:rPr>
                            <w:lang w:val="en-GB"/>
                          </w:rPr>
                        </w:pPr>
                        <w:r w:rsidRPr="002A3AEB">
                          <w:rPr>
                            <w:noProof/>
                            <w:lang w:eastAsia="nl-NL"/>
                          </w:rPr>
                          <w:drawing>
                            <wp:inline distT="0" distB="0" distL="0" distR="0" wp14:anchorId="35E4BA90" wp14:editId="22D5FCDB">
                              <wp:extent cx="1134182" cy="425513"/>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18-07-24 at 11.35.48.png"/>
                                      <pic:cNvPicPr/>
                                    </pic:nvPicPr>
                                    <pic:blipFill rotWithShape="1">
                                      <a:blip r:embed="rId6" cstate="print">
                                        <a:extLst>
                                          <a:ext uri="{28A0092B-C50C-407E-A947-70E740481C1C}">
                                            <a14:useLocalDpi xmlns:a14="http://schemas.microsoft.com/office/drawing/2010/main" val="0"/>
                                          </a:ext>
                                        </a:extLst>
                                      </a:blip>
                                      <a:srcRect l="30181" t="33443" r="45937" b="52221"/>
                                      <a:stretch/>
                                    </pic:blipFill>
                                    <pic:spPr bwMode="auto">
                                      <a:xfrm>
                                        <a:off x="0" y="0"/>
                                        <a:ext cx="1155250" cy="433417"/>
                                      </a:xfrm>
                                      <a:prstGeom prst="rect">
                                        <a:avLst/>
                                      </a:prstGeom>
                                      <a:ln>
                                        <a:noFill/>
                                      </a:ln>
                                      <a:extLst>
                                        <a:ext uri="{53640926-AAD7-44D8-BBD7-CCE9431645EC}">
                                          <a14:shadowObscured xmlns:a14="http://schemas.microsoft.com/office/drawing/2010/main"/>
                                        </a:ext>
                                      </a:extLst>
                                    </pic:spPr>
                                  </pic:pic>
                                </a:graphicData>
                              </a:graphic>
                            </wp:inline>
                          </w:drawing>
                        </w:r>
                      </w:p>
                      <w:p w:rsidR="00893A5B" w:rsidRPr="000034D7" w:rsidRDefault="00893A5B" w:rsidP="00893A5B">
                        <w:pPr>
                          <w:spacing w:line="360" w:lineRule="auto"/>
                          <w:contextualSpacing/>
                          <w:jc w:val="both"/>
                          <w:rPr>
                            <w:lang w:val="en-GB"/>
                          </w:rPr>
                        </w:pPr>
                        <w:r w:rsidRPr="002A3AEB">
                          <w:rPr>
                            <w:lang w:val="en-GB"/>
                          </w:rPr>
                          <w:t>LP = -5.234 + 0.890* contaminated wound (class 3) + 3.037 * reoperation + 1.489 * readmission + 0.085 * number of postoperative days admitted to the hospital + 1.127 * death</w:t>
                        </w:r>
                      </w:p>
                      <w:p w:rsidR="00893A5B" w:rsidRPr="000034D7" w:rsidRDefault="00893A5B" w:rsidP="00893A5B">
                        <w:pPr>
                          <w:rPr>
                            <w:sz w:val="28"/>
                            <w:lang w:val="en-US"/>
                          </w:rPr>
                        </w:pPr>
                      </w:p>
                      <w:p w:rsidR="00893A5B" w:rsidRPr="000034D7" w:rsidRDefault="00893A5B" w:rsidP="00893A5B">
                        <w:pPr>
                          <w:rPr>
                            <w:sz w:val="28"/>
                            <w:lang w:val="en-US"/>
                          </w:rPr>
                        </w:pPr>
                      </w:p>
                    </w:txbxContent>
                  </v:textbox>
                </v:shape>
                <v:shape id="Text Box 39" o:spid="_x0000_s1028" type="#_x0000_t202" style="position:absolute;left:-814;top:16111;width:55315;height:8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yJcYA&#10;AADbAAAADwAAAGRycy9kb3ducmV2LnhtbESPQWvCQBSE7wX/w/IKXopu2lC1qauUYlW8adTS2yP7&#10;mgSzb0N2m8R/7xYKPQ4z8w0zX/amEi01rrSs4HEcgSDOrC45V3BMP0YzEM4ja6wsk4IrOVguBndz&#10;TLTteE/tweciQNglqKDwvk6kdFlBBt3Y1sTB+7aNQR9kk0vdYBfgppJPUTSRBksOCwXW9F5Qdjn8&#10;GAVfD/nnzvXrUxc/x/Vq06bTs06VGt73b68gPPX+P/zX3moF8Qv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yJcYAAADbAAAADwAAAAAAAAAAAAAAAACYAgAAZHJz&#10;L2Rvd25yZXYueG1sUEsFBgAAAAAEAAQA9QAAAIsDAAAAAA==&#10;" fillcolor="white [3201]" stroked="f" strokeweight=".5pt">
                  <v:textbox>
                    <w:txbxContent>
                      <w:p w:rsidR="00893A5B" w:rsidRDefault="00893A5B" w:rsidP="00893A5B">
                        <w:pPr>
                          <w:spacing w:line="480" w:lineRule="auto"/>
                          <w:contextualSpacing/>
                          <w:jc w:val="both"/>
                          <w:rPr>
                            <w:lang w:val="en-GB"/>
                          </w:rPr>
                        </w:pPr>
                        <w:r>
                          <w:rPr>
                            <w:b/>
                            <w:lang w:val="en-GB"/>
                          </w:rPr>
                          <w:t xml:space="preserve">Supplementary figure 1 </w:t>
                        </w:r>
                        <w:r w:rsidRPr="00777F53">
                          <w:rPr>
                            <w:lang w:val="en-GB"/>
                          </w:rPr>
                          <w:t>Prediction rule for deep surgical site infections</w:t>
                        </w:r>
                      </w:p>
                      <w:p w:rsidR="00893A5B" w:rsidRPr="000034D7" w:rsidRDefault="00893A5B" w:rsidP="00893A5B">
                        <w:pPr>
                          <w:spacing w:line="480" w:lineRule="auto"/>
                          <w:contextualSpacing/>
                          <w:jc w:val="both"/>
                          <w:rPr>
                            <w:lang w:val="en-GB"/>
                          </w:rPr>
                        </w:pPr>
                        <w:r w:rsidRPr="000034D7">
                          <w:rPr>
                            <w:lang w:val="en-GB"/>
                          </w:rPr>
                          <w:t xml:space="preserve">Abbreviations: LP: linear predictor; </w:t>
                        </w:r>
                        <w:r w:rsidRPr="008063DE">
                          <w:rPr>
                            <w:lang w:val="en-GB"/>
                          </w:rPr>
                          <w:t>P</w:t>
                        </w:r>
                        <w:r w:rsidRPr="000034D7">
                          <w:rPr>
                            <w:lang w:val="en-GB"/>
                          </w:rPr>
                          <w:t>(SSI): predicted probability for surgical site infection</w:t>
                        </w:r>
                      </w:p>
                      <w:p w:rsidR="00893A5B" w:rsidRPr="000034D7" w:rsidRDefault="00893A5B" w:rsidP="00893A5B">
                        <w:pPr>
                          <w:spacing w:line="480" w:lineRule="auto"/>
                          <w:contextualSpacing/>
                          <w:rPr>
                            <w:sz w:val="28"/>
                            <w:lang w:val="en-US"/>
                          </w:rPr>
                        </w:pPr>
                      </w:p>
                    </w:txbxContent>
                  </v:textbox>
                </v:shape>
              </v:group>
            </w:pict>
          </mc:Fallback>
        </mc:AlternateContent>
      </w:r>
    </w:p>
    <w:p w:rsidR="00893A5B" w:rsidRPr="004B2EDF" w:rsidRDefault="00893A5B" w:rsidP="00893A5B">
      <w:pPr>
        <w:spacing w:line="480" w:lineRule="auto"/>
        <w:contextualSpacing/>
        <w:rPr>
          <w:sz w:val="24"/>
          <w:szCs w:val="24"/>
          <w:lang w:val="en-GB"/>
        </w:rPr>
      </w:pPr>
    </w:p>
    <w:p w:rsidR="00893A5B" w:rsidRPr="004B2EDF" w:rsidRDefault="00893A5B" w:rsidP="00893A5B">
      <w:pPr>
        <w:spacing w:line="480" w:lineRule="auto"/>
        <w:contextualSpacing/>
        <w:rPr>
          <w:sz w:val="24"/>
          <w:szCs w:val="24"/>
          <w:lang w:val="en-GB"/>
        </w:rPr>
      </w:pPr>
    </w:p>
    <w:p w:rsidR="00893A5B" w:rsidRPr="004B2EDF" w:rsidRDefault="00893A5B" w:rsidP="00893A5B">
      <w:pPr>
        <w:spacing w:line="480" w:lineRule="auto"/>
        <w:contextualSpacing/>
        <w:rPr>
          <w:sz w:val="24"/>
          <w:szCs w:val="24"/>
          <w:lang w:val="en-GB"/>
        </w:rPr>
      </w:pPr>
    </w:p>
    <w:p w:rsidR="00893A5B" w:rsidRPr="004B2EDF" w:rsidRDefault="00893A5B" w:rsidP="00893A5B">
      <w:pPr>
        <w:spacing w:line="480" w:lineRule="auto"/>
        <w:contextualSpacing/>
        <w:rPr>
          <w:sz w:val="24"/>
          <w:szCs w:val="24"/>
          <w:lang w:val="en-GB"/>
        </w:rPr>
      </w:pPr>
    </w:p>
    <w:p w:rsidR="00893A5B" w:rsidRPr="004B2EDF" w:rsidRDefault="00893A5B" w:rsidP="00893A5B">
      <w:pPr>
        <w:spacing w:line="480" w:lineRule="auto"/>
        <w:contextualSpacing/>
        <w:rPr>
          <w:sz w:val="24"/>
          <w:szCs w:val="24"/>
          <w:lang w:val="en-GB"/>
        </w:rPr>
      </w:pPr>
    </w:p>
    <w:p w:rsidR="00893A5B" w:rsidRPr="004B2EDF" w:rsidRDefault="00893A5B" w:rsidP="00893A5B">
      <w:pPr>
        <w:spacing w:line="480" w:lineRule="auto"/>
        <w:contextualSpacing/>
        <w:rPr>
          <w:sz w:val="24"/>
          <w:szCs w:val="24"/>
          <w:lang w:val="en-GB"/>
        </w:rPr>
      </w:pPr>
    </w:p>
    <w:p w:rsidR="00893A5B" w:rsidRPr="004B2EDF" w:rsidRDefault="00893A5B" w:rsidP="00893A5B">
      <w:pPr>
        <w:spacing w:line="480" w:lineRule="auto"/>
        <w:contextualSpacing/>
        <w:rPr>
          <w:sz w:val="24"/>
          <w:szCs w:val="24"/>
          <w:lang w:val="en-GB"/>
        </w:rPr>
      </w:pPr>
    </w:p>
    <w:p w:rsidR="005C2F8C" w:rsidRPr="00893A5B" w:rsidRDefault="00027AB6">
      <w:pPr>
        <w:rPr>
          <w:lang w:val="en-GB"/>
        </w:rPr>
      </w:pPr>
    </w:p>
    <w:sectPr w:rsidR="005C2F8C" w:rsidRPr="00893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5B"/>
    <w:rsid w:val="000077E9"/>
    <w:rsid w:val="00027AB6"/>
    <w:rsid w:val="001515F2"/>
    <w:rsid w:val="00161483"/>
    <w:rsid w:val="001C5A5E"/>
    <w:rsid w:val="00310832"/>
    <w:rsid w:val="003C2A68"/>
    <w:rsid w:val="00405301"/>
    <w:rsid w:val="00421A85"/>
    <w:rsid w:val="004376FA"/>
    <w:rsid w:val="004B2D3C"/>
    <w:rsid w:val="004E2758"/>
    <w:rsid w:val="00515E17"/>
    <w:rsid w:val="005270DE"/>
    <w:rsid w:val="005B6E45"/>
    <w:rsid w:val="005C5B00"/>
    <w:rsid w:val="005F19E0"/>
    <w:rsid w:val="006B1D02"/>
    <w:rsid w:val="006C5467"/>
    <w:rsid w:val="00887C15"/>
    <w:rsid w:val="00893A5B"/>
    <w:rsid w:val="008E5807"/>
    <w:rsid w:val="00937273"/>
    <w:rsid w:val="00AA1CCE"/>
    <w:rsid w:val="00AA281D"/>
    <w:rsid w:val="00BA4609"/>
    <w:rsid w:val="00C73BBD"/>
    <w:rsid w:val="00C9709A"/>
    <w:rsid w:val="00CD28E7"/>
    <w:rsid w:val="00D13F85"/>
    <w:rsid w:val="00D40464"/>
    <w:rsid w:val="00D81F19"/>
    <w:rsid w:val="00D917E1"/>
    <w:rsid w:val="00DC3338"/>
    <w:rsid w:val="00DD6ECC"/>
    <w:rsid w:val="00E21102"/>
    <w:rsid w:val="00E8500C"/>
    <w:rsid w:val="00EB7866"/>
    <w:rsid w:val="00FA18A8"/>
    <w:rsid w:val="00FB6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3A5B"/>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93A5B"/>
    <w:rPr>
      <w:rFonts w:ascii="Tahoma" w:hAnsi="Tahoma" w:cs="Tahoma"/>
      <w:sz w:val="16"/>
      <w:szCs w:val="16"/>
    </w:rPr>
  </w:style>
  <w:style w:type="character" w:customStyle="1" w:styleId="BallontekstChar">
    <w:name w:val="Ballontekst Char"/>
    <w:basedOn w:val="Standaardalinea-lettertype"/>
    <w:link w:val="Ballontekst"/>
    <w:uiPriority w:val="99"/>
    <w:semiHidden/>
    <w:rsid w:val="00893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3A5B"/>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93A5B"/>
    <w:rPr>
      <w:rFonts w:ascii="Tahoma" w:hAnsi="Tahoma" w:cs="Tahoma"/>
      <w:sz w:val="16"/>
      <w:szCs w:val="16"/>
    </w:rPr>
  </w:style>
  <w:style w:type="character" w:customStyle="1" w:styleId="BallontekstChar">
    <w:name w:val="Ballontekst Char"/>
    <w:basedOn w:val="Standaardalinea-lettertype"/>
    <w:link w:val="Ballontekst"/>
    <w:uiPriority w:val="99"/>
    <w:semiHidden/>
    <w:rsid w:val="00893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FF76CEDB</Template>
  <TotalTime>0</TotalTime>
  <Pages>4</Pages>
  <Words>503</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Mulder-2, T.</dc:creator>
  <cp:lastModifiedBy>Mulder-2, T.</cp:lastModifiedBy>
  <cp:revision>3</cp:revision>
  <dcterms:created xsi:type="dcterms:W3CDTF">2019-02-04T11:37:00Z</dcterms:created>
  <dcterms:modified xsi:type="dcterms:W3CDTF">2019-02-04T11:37:00Z</dcterms:modified>
</cp:coreProperties>
</file>