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9E2959" w14:textId="77777777" w:rsidR="00052969" w:rsidRPr="0081582B" w:rsidRDefault="00052969" w:rsidP="00052969">
      <w:pPr>
        <w:rPr>
          <w:rFonts w:ascii="Arial" w:hAnsi="Arial" w:cs="Arial"/>
        </w:rPr>
      </w:pPr>
      <w:r w:rsidRPr="0081582B">
        <w:rPr>
          <w:rFonts w:ascii="Arial" w:hAnsi="Arial" w:cs="Arial"/>
          <w:b/>
        </w:rPr>
        <w:t>Supplement:</w:t>
      </w:r>
      <w:r w:rsidRPr="0081582B">
        <w:rPr>
          <w:rFonts w:ascii="Arial" w:hAnsi="Arial" w:cs="Arial"/>
        </w:rPr>
        <w:t xml:space="preserve"> Survey answer explanations. Data presentation format is also shown below (Supplemental Table 1). </w:t>
      </w:r>
    </w:p>
    <w:p w14:paraId="3AA51878" w14:textId="77777777" w:rsidR="00052969" w:rsidRPr="0081582B" w:rsidRDefault="00052969" w:rsidP="00052969">
      <w:pPr>
        <w:rPr>
          <w:rFonts w:ascii="Arial" w:hAnsi="Arial" w:cs="Arial"/>
        </w:rPr>
      </w:pPr>
    </w:p>
    <w:p w14:paraId="6AA884F7" w14:textId="77777777" w:rsidR="00052969" w:rsidRPr="0081582B" w:rsidRDefault="00052969" w:rsidP="00052969">
      <w:pPr>
        <w:ind w:left="180" w:hanging="180"/>
        <w:rPr>
          <w:rFonts w:ascii="Arial" w:hAnsi="Arial" w:cs="Arial"/>
        </w:rPr>
      </w:pPr>
    </w:p>
    <w:p w14:paraId="5E01DB9C" w14:textId="77777777" w:rsidR="00052969" w:rsidRPr="0081582B" w:rsidRDefault="00052969" w:rsidP="00052969">
      <w:pPr>
        <w:ind w:left="180" w:hanging="180"/>
        <w:rPr>
          <w:rFonts w:ascii="Arial" w:hAnsi="Arial" w:cs="Arial"/>
        </w:rPr>
      </w:pPr>
    </w:p>
    <w:p w14:paraId="0852CE63" w14:textId="77777777" w:rsidR="00052969" w:rsidRPr="0081582B" w:rsidRDefault="00052969" w:rsidP="00052969">
      <w:pPr>
        <w:ind w:left="180" w:hanging="180"/>
        <w:rPr>
          <w:rFonts w:ascii="Arial" w:hAnsi="Arial" w:cs="Arial"/>
        </w:rPr>
      </w:pPr>
      <w:r w:rsidRPr="0081582B">
        <w:rPr>
          <w:rFonts w:ascii="Arial" w:hAnsi="Arial" w:cs="Arial"/>
        </w:rPr>
        <w:t xml:space="preserve">1. Question: Which hospital uses the most central lines? </w:t>
      </w:r>
    </w:p>
    <w:p w14:paraId="6BC44FDA" w14:textId="77777777" w:rsidR="00052969" w:rsidRPr="0081582B" w:rsidRDefault="00052969" w:rsidP="00052969">
      <w:pPr>
        <w:ind w:left="180" w:hanging="180"/>
        <w:rPr>
          <w:rFonts w:ascii="Arial" w:hAnsi="Arial" w:cs="Arial"/>
        </w:rPr>
      </w:pPr>
    </w:p>
    <w:p w14:paraId="65385E9F" w14:textId="77777777" w:rsidR="00052969" w:rsidRPr="0081582B" w:rsidRDefault="00052969" w:rsidP="00052969">
      <w:pPr>
        <w:ind w:left="180" w:hanging="180"/>
        <w:rPr>
          <w:rFonts w:ascii="Arial" w:hAnsi="Arial" w:cs="Arial"/>
        </w:rPr>
      </w:pPr>
      <w:r w:rsidRPr="0081582B">
        <w:rPr>
          <w:rFonts w:ascii="Arial" w:hAnsi="Arial" w:cs="Arial"/>
        </w:rPr>
        <w:t>Concept category: Unadjusted Data</w:t>
      </w:r>
    </w:p>
    <w:p w14:paraId="3E92E07D" w14:textId="77777777" w:rsidR="00052969" w:rsidRPr="0081582B" w:rsidRDefault="00052969" w:rsidP="00052969">
      <w:pPr>
        <w:ind w:left="180" w:hanging="180"/>
        <w:rPr>
          <w:rFonts w:ascii="Arial" w:hAnsi="Arial" w:cs="Arial"/>
        </w:rPr>
      </w:pPr>
    </w:p>
    <w:p w14:paraId="23BAF660" w14:textId="77777777" w:rsidR="00052969" w:rsidRPr="0081582B" w:rsidRDefault="00052969" w:rsidP="00052969">
      <w:pPr>
        <w:rPr>
          <w:rFonts w:ascii="Arial" w:hAnsi="Arial" w:cs="Arial"/>
        </w:rPr>
      </w:pPr>
      <w:r w:rsidRPr="0081582B">
        <w:rPr>
          <w:rFonts w:ascii="Arial" w:hAnsi="Arial" w:cs="Arial"/>
        </w:rPr>
        <w:t xml:space="preserve">Rationale: Number of central-line days is the measure of central line usage. Therefore, the respondent had to go to column 3 and find the hospital with the highest number. </w:t>
      </w:r>
    </w:p>
    <w:p w14:paraId="568A87FB" w14:textId="77777777" w:rsidR="00052969" w:rsidRPr="0081582B" w:rsidRDefault="00052969" w:rsidP="00052969">
      <w:pPr>
        <w:rPr>
          <w:rFonts w:ascii="Arial" w:hAnsi="Arial" w:cs="Arial"/>
        </w:rPr>
      </w:pPr>
    </w:p>
    <w:p w14:paraId="1B8F907C" w14:textId="77777777" w:rsidR="00052969" w:rsidRPr="0081582B" w:rsidRDefault="00052969" w:rsidP="00052969">
      <w:pPr>
        <w:rPr>
          <w:rFonts w:ascii="Arial" w:hAnsi="Arial" w:cs="Arial"/>
        </w:rPr>
      </w:pPr>
      <w:r w:rsidRPr="0081582B">
        <w:rPr>
          <w:rFonts w:ascii="Arial" w:hAnsi="Arial" w:cs="Arial"/>
        </w:rPr>
        <w:t>Correct Answer: hospital F (90% correct)</w:t>
      </w:r>
    </w:p>
    <w:p w14:paraId="6DA6B8E4" w14:textId="77777777" w:rsidR="00052969" w:rsidRPr="0081582B" w:rsidRDefault="00052969" w:rsidP="00052969">
      <w:pPr>
        <w:ind w:left="180" w:hanging="180"/>
        <w:rPr>
          <w:rFonts w:ascii="Arial" w:hAnsi="Arial" w:cs="Arial"/>
        </w:rPr>
      </w:pPr>
    </w:p>
    <w:p w14:paraId="300FE67C" w14:textId="77777777" w:rsidR="00052969" w:rsidRPr="0081582B" w:rsidRDefault="00052969" w:rsidP="00052969">
      <w:pPr>
        <w:ind w:left="180" w:hanging="180"/>
        <w:rPr>
          <w:rFonts w:ascii="Arial" w:hAnsi="Arial" w:cs="Arial"/>
        </w:rPr>
      </w:pPr>
    </w:p>
    <w:p w14:paraId="6D09ED00" w14:textId="77777777" w:rsidR="00052969" w:rsidRPr="0081582B" w:rsidRDefault="00052969" w:rsidP="00052969">
      <w:pPr>
        <w:ind w:left="180" w:hanging="180"/>
        <w:rPr>
          <w:rFonts w:ascii="Arial" w:hAnsi="Arial" w:cs="Arial"/>
        </w:rPr>
      </w:pPr>
    </w:p>
    <w:p w14:paraId="30D5FD8E" w14:textId="77777777" w:rsidR="00052969" w:rsidRPr="0081582B" w:rsidRDefault="00052969" w:rsidP="00052969">
      <w:pPr>
        <w:rPr>
          <w:rFonts w:ascii="Arial" w:hAnsi="Arial" w:cs="Arial"/>
        </w:rPr>
      </w:pPr>
      <w:r w:rsidRPr="0081582B">
        <w:rPr>
          <w:rFonts w:ascii="Arial" w:hAnsi="Arial" w:cs="Arial"/>
        </w:rPr>
        <w:t>2. Question: If hospital G’s number of actual infections doubled, what would its CLABSI rate be?</w:t>
      </w:r>
    </w:p>
    <w:p w14:paraId="1C6D0170" w14:textId="77777777" w:rsidR="00052969" w:rsidRPr="0081582B" w:rsidRDefault="00052969" w:rsidP="00052969">
      <w:pPr>
        <w:rPr>
          <w:rFonts w:ascii="Arial" w:hAnsi="Arial" w:cs="Arial"/>
        </w:rPr>
      </w:pPr>
    </w:p>
    <w:p w14:paraId="1CDCD8CB" w14:textId="77777777" w:rsidR="00052969" w:rsidRPr="0081582B" w:rsidRDefault="00052969" w:rsidP="00052969">
      <w:pPr>
        <w:ind w:left="180" w:hanging="180"/>
        <w:rPr>
          <w:rFonts w:ascii="Arial" w:hAnsi="Arial" w:cs="Arial"/>
        </w:rPr>
      </w:pPr>
      <w:r w:rsidRPr="0081582B">
        <w:rPr>
          <w:rFonts w:ascii="Arial" w:hAnsi="Arial" w:cs="Arial"/>
        </w:rPr>
        <w:t>Concept category: Unadjusted Data</w:t>
      </w:r>
    </w:p>
    <w:p w14:paraId="5F759293" w14:textId="77777777" w:rsidR="00052969" w:rsidRPr="0081582B" w:rsidRDefault="00052969" w:rsidP="00052969">
      <w:pPr>
        <w:ind w:left="180" w:hanging="180"/>
        <w:rPr>
          <w:rFonts w:ascii="Arial" w:hAnsi="Arial" w:cs="Arial"/>
        </w:rPr>
      </w:pPr>
    </w:p>
    <w:p w14:paraId="3C84FF66" w14:textId="77777777" w:rsidR="00052969" w:rsidRPr="0081582B" w:rsidRDefault="00052969" w:rsidP="00052969">
      <w:pPr>
        <w:rPr>
          <w:rFonts w:ascii="Arial" w:hAnsi="Arial" w:cs="Arial"/>
        </w:rPr>
      </w:pPr>
      <w:r w:rsidRPr="0081582B">
        <w:rPr>
          <w:rFonts w:ascii="Arial" w:hAnsi="Arial" w:cs="Arial"/>
        </w:rPr>
        <w:t xml:space="preserve">Rationale: Actual infections and CLABSI rate are related in that CLABSI rate = (actual infections) / (central-line use). Therefore, if the number of actual infections is doubled, the CLABSI rate would subsequently be doubled.  </w:t>
      </w:r>
    </w:p>
    <w:p w14:paraId="5546B868" w14:textId="77777777" w:rsidR="00052969" w:rsidRPr="0081582B" w:rsidRDefault="00052969" w:rsidP="00052969">
      <w:pPr>
        <w:rPr>
          <w:rFonts w:ascii="Arial" w:hAnsi="Arial" w:cs="Arial"/>
        </w:rPr>
      </w:pPr>
      <w:r w:rsidRPr="0081582B">
        <w:rPr>
          <w:rFonts w:ascii="Arial" w:hAnsi="Arial" w:cs="Arial"/>
        </w:rPr>
        <w:t xml:space="preserve"> </w:t>
      </w:r>
    </w:p>
    <w:p w14:paraId="151D4B25" w14:textId="77777777" w:rsidR="00052969" w:rsidRPr="0081582B" w:rsidRDefault="00052969" w:rsidP="00052969">
      <w:pPr>
        <w:rPr>
          <w:rFonts w:ascii="Arial" w:hAnsi="Arial" w:cs="Arial"/>
        </w:rPr>
      </w:pPr>
      <w:r w:rsidRPr="0081582B">
        <w:rPr>
          <w:rFonts w:ascii="Arial" w:hAnsi="Arial" w:cs="Arial"/>
        </w:rPr>
        <w:t>Correct Answer: 3.58. Any answer between 3.50 and 3.61 was accepted as a correct response (92% correct).</w:t>
      </w:r>
    </w:p>
    <w:p w14:paraId="1FD88A5C" w14:textId="77777777" w:rsidR="00052969" w:rsidRPr="0081582B" w:rsidRDefault="00052969" w:rsidP="00052969">
      <w:pPr>
        <w:ind w:left="180" w:hanging="180"/>
        <w:rPr>
          <w:rFonts w:ascii="Arial" w:hAnsi="Arial" w:cs="Arial"/>
        </w:rPr>
      </w:pPr>
    </w:p>
    <w:p w14:paraId="51409C93" w14:textId="77777777" w:rsidR="00052969" w:rsidRPr="0081582B" w:rsidRDefault="00052969" w:rsidP="00052969">
      <w:pPr>
        <w:ind w:left="180" w:hanging="180"/>
        <w:rPr>
          <w:rFonts w:ascii="Arial" w:hAnsi="Arial" w:cs="Arial"/>
        </w:rPr>
      </w:pPr>
    </w:p>
    <w:p w14:paraId="36C3933D" w14:textId="77777777" w:rsidR="00052969" w:rsidRPr="0081582B" w:rsidRDefault="00052969" w:rsidP="00052969">
      <w:pPr>
        <w:ind w:left="180" w:hanging="180"/>
        <w:rPr>
          <w:rFonts w:ascii="Arial" w:hAnsi="Arial" w:cs="Arial"/>
        </w:rPr>
      </w:pPr>
    </w:p>
    <w:p w14:paraId="07F44ADA" w14:textId="77777777" w:rsidR="00052969" w:rsidRPr="0081582B" w:rsidRDefault="00052969" w:rsidP="00052969">
      <w:pPr>
        <w:ind w:left="180" w:hanging="180"/>
        <w:rPr>
          <w:rFonts w:ascii="Arial" w:hAnsi="Arial" w:cs="Arial"/>
        </w:rPr>
      </w:pPr>
      <w:r w:rsidRPr="0081582B">
        <w:rPr>
          <w:rFonts w:ascii="Arial" w:hAnsi="Arial" w:cs="Arial"/>
        </w:rPr>
        <w:t>3. Question: Which hospital has the lowest CLABSI rate?</w:t>
      </w:r>
    </w:p>
    <w:p w14:paraId="41E84FCF" w14:textId="77777777" w:rsidR="00052969" w:rsidRPr="0081582B" w:rsidRDefault="00052969" w:rsidP="00052969">
      <w:pPr>
        <w:ind w:left="180" w:hanging="180"/>
        <w:rPr>
          <w:rFonts w:ascii="Arial" w:hAnsi="Arial" w:cs="Arial"/>
        </w:rPr>
      </w:pPr>
    </w:p>
    <w:p w14:paraId="084A7E09" w14:textId="77777777" w:rsidR="00052969" w:rsidRPr="0081582B" w:rsidRDefault="00052969" w:rsidP="00052969">
      <w:pPr>
        <w:ind w:left="180" w:hanging="180"/>
        <w:rPr>
          <w:rFonts w:ascii="Arial" w:hAnsi="Arial" w:cs="Arial"/>
        </w:rPr>
      </w:pPr>
      <w:r w:rsidRPr="0081582B">
        <w:rPr>
          <w:rFonts w:ascii="Arial" w:hAnsi="Arial" w:cs="Arial"/>
        </w:rPr>
        <w:t>Concept category: Unadjusted Data</w:t>
      </w:r>
    </w:p>
    <w:p w14:paraId="2CD1DDD6" w14:textId="77777777" w:rsidR="00052969" w:rsidRPr="0081582B" w:rsidRDefault="00052969" w:rsidP="00052969">
      <w:pPr>
        <w:ind w:left="180" w:hanging="180"/>
        <w:rPr>
          <w:rFonts w:ascii="Arial" w:hAnsi="Arial" w:cs="Arial"/>
        </w:rPr>
      </w:pPr>
    </w:p>
    <w:p w14:paraId="0A3827EC" w14:textId="77777777" w:rsidR="00052969" w:rsidRPr="0081582B" w:rsidRDefault="00052969" w:rsidP="00052969">
      <w:pPr>
        <w:rPr>
          <w:rFonts w:ascii="Arial" w:hAnsi="Arial" w:cs="Arial"/>
        </w:rPr>
      </w:pPr>
      <w:r w:rsidRPr="0081582B">
        <w:rPr>
          <w:rFonts w:ascii="Arial" w:hAnsi="Arial" w:cs="Arial"/>
        </w:rPr>
        <w:t xml:space="preserve">Rationale: The fourth column provided the raw CLABSI rates for each hospital. The respondent needed to go to this column and find the hospital with the lowest number.  </w:t>
      </w:r>
    </w:p>
    <w:p w14:paraId="27603FA9" w14:textId="77777777" w:rsidR="00052969" w:rsidRPr="0081582B" w:rsidRDefault="00052969" w:rsidP="00052969">
      <w:pPr>
        <w:rPr>
          <w:rFonts w:ascii="Arial" w:hAnsi="Arial" w:cs="Arial"/>
        </w:rPr>
      </w:pPr>
    </w:p>
    <w:p w14:paraId="3276EF57" w14:textId="77777777" w:rsidR="00052969" w:rsidRPr="0081582B" w:rsidRDefault="00052969" w:rsidP="00052969">
      <w:pPr>
        <w:rPr>
          <w:rFonts w:ascii="Arial" w:hAnsi="Arial" w:cs="Arial"/>
        </w:rPr>
      </w:pPr>
      <w:r w:rsidRPr="0081582B">
        <w:rPr>
          <w:rFonts w:ascii="Arial" w:hAnsi="Arial" w:cs="Arial"/>
        </w:rPr>
        <w:t>Correct Answer: hospital D  (90% correct)</w:t>
      </w:r>
    </w:p>
    <w:p w14:paraId="17C8B83F" w14:textId="77777777" w:rsidR="00052969" w:rsidRPr="0081582B" w:rsidRDefault="00052969" w:rsidP="00052969">
      <w:pPr>
        <w:rPr>
          <w:rFonts w:ascii="Arial" w:hAnsi="Arial" w:cs="Arial"/>
        </w:rPr>
      </w:pPr>
    </w:p>
    <w:p w14:paraId="0A5101FC" w14:textId="77777777" w:rsidR="00052969" w:rsidRPr="0081582B" w:rsidRDefault="00052969" w:rsidP="00052969">
      <w:pPr>
        <w:rPr>
          <w:rFonts w:ascii="Arial" w:hAnsi="Arial" w:cs="Arial"/>
        </w:rPr>
      </w:pPr>
    </w:p>
    <w:p w14:paraId="60C5E3C2" w14:textId="77777777" w:rsidR="00052969" w:rsidRPr="0081582B" w:rsidRDefault="00052969" w:rsidP="00052969">
      <w:pPr>
        <w:rPr>
          <w:rFonts w:ascii="Arial" w:hAnsi="Arial" w:cs="Arial"/>
        </w:rPr>
      </w:pPr>
    </w:p>
    <w:p w14:paraId="22BF60B2" w14:textId="77777777" w:rsidR="00052969" w:rsidRPr="0081582B" w:rsidRDefault="00052969" w:rsidP="00052969">
      <w:pPr>
        <w:rPr>
          <w:rFonts w:ascii="Arial" w:hAnsi="Arial" w:cs="Arial"/>
        </w:rPr>
      </w:pPr>
      <w:r w:rsidRPr="0081582B">
        <w:rPr>
          <w:rFonts w:ascii="Arial" w:hAnsi="Arial" w:cs="Arial"/>
        </w:rPr>
        <w:t>4. Question: If hospital B had its number of projected infections halved, what is its SIR?</w:t>
      </w:r>
    </w:p>
    <w:p w14:paraId="22ED50A0" w14:textId="77777777" w:rsidR="00052969" w:rsidRPr="0081582B" w:rsidRDefault="00052969" w:rsidP="00052969">
      <w:pPr>
        <w:rPr>
          <w:rFonts w:ascii="Arial" w:hAnsi="Arial" w:cs="Arial"/>
        </w:rPr>
      </w:pPr>
    </w:p>
    <w:p w14:paraId="053ADA4D" w14:textId="77777777" w:rsidR="00052969" w:rsidRPr="0081582B" w:rsidRDefault="00052969" w:rsidP="00052969">
      <w:pPr>
        <w:ind w:left="180" w:hanging="180"/>
        <w:rPr>
          <w:rFonts w:ascii="Arial" w:hAnsi="Arial" w:cs="Arial"/>
        </w:rPr>
      </w:pPr>
      <w:r w:rsidRPr="0081582B">
        <w:rPr>
          <w:rFonts w:ascii="Arial" w:hAnsi="Arial" w:cs="Arial"/>
        </w:rPr>
        <w:lastRenderedPageBreak/>
        <w:t>Concept category: Risk-Adjusted Data</w:t>
      </w:r>
    </w:p>
    <w:p w14:paraId="3DD57D16" w14:textId="77777777" w:rsidR="00052969" w:rsidRPr="0081582B" w:rsidRDefault="00052969" w:rsidP="00052969">
      <w:pPr>
        <w:ind w:left="180" w:hanging="180"/>
        <w:rPr>
          <w:rFonts w:ascii="Arial" w:hAnsi="Arial" w:cs="Arial"/>
        </w:rPr>
      </w:pPr>
    </w:p>
    <w:p w14:paraId="422C88E9" w14:textId="77777777" w:rsidR="00052969" w:rsidRPr="0081582B" w:rsidRDefault="00052969" w:rsidP="00052969">
      <w:pPr>
        <w:rPr>
          <w:rFonts w:ascii="Arial" w:hAnsi="Arial" w:cs="Arial"/>
        </w:rPr>
      </w:pPr>
      <w:r w:rsidRPr="0081582B">
        <w:rPr>
          <w:rFonts w:ascii="Arial" w:hAnsi="Arial" w:cs="Arial"/>
        </w:rPr>
        <w:t xml:space="preserve">Rationale: SIR, or standardized infection ratio, is the ratio of actual infections to projected infections. Therefore, if a hospital has its number of projected infections halved (the denominator of SIR), this will double the SIR. </w:t>
      </w:r>
    </w:p>
    <w:p w14:paraId="418D3D45" w14:textId="77777777" w:rsidR="00052969" w:rsidRPr="0081582B" w:rsidRDefault="00052969" w:rsidP="00052969">
      <w:pPr>
        <w:rPr>
          <w:rFonts w:ascii="Arial" w:hAnsi="Arial" w:cs="Arial"/>
        </w:rPr>
      </w:pPr>
    </w:p>
    <w:p w14:paraId="627445BF" w14:textId="77777777" w:rsidR="00052969" w:rsidRPr="0081582B" w:rsidRDefault="00052969" w:rsidP="00052969">
      <w:pPr>
        <w:rPr>
          <w:rFonts w:ascii="Arial" w:hAnsi="Arial" w:cs="Arial"/>
        </w:rPr>
      </w:pPr>
      <w:r w:rsidRPr="0081582B">
        <w:rPr>
          <w:rFonts w:ascii="Arial" w:hAnsi="Arial" w:cs="Arial"/>
        </w:rPr>
        <w:t xml:space="preserve">Correct Answer: 2.4. Any answer between 2.0 and 3.0 was accepted as a correct response (70% correct). </w:t>
      </w:r>
    </w:p>
    <w:p w14:paraId="21A4ADBE" w14:textId="77777777" w:rsidR="00052969" w:rsidRPr="0081582B" w:rsidRDefault="00052969" w:rsidP="00052969">
      <w:pPr>
        <w:rPr>
          <w:rFonts w:ascii="Arial" w:hAnsi="Arial" w:cs="Arial"/>
        </w:rPr>
      </w:pPr>
    </w:p>
    <w:p w14:paraId="45AA2771" w14:textId="77777777" w:rsidR="00052969" w:rsidRPr="0081582B" w:rsidRDefault="00052969" w:rsidP="00052969">
      <w:pPr>
        <w:rPr>
          <w:rFonts w:ascii="Arial" w:hAnsi="Arial" w:cs="Arial"/>
        </w:rPr>
      </w:pPr>
    </w:p>
    <w:p w14:paraId="2BB7F697" w14:textId="77777777" w:rsidR="00052969" w:rsidRPr="0081582B" w:rsidRDefault="00052969" w:rsidP="00052969">
      <w:pPr>
        <w:rPr>
          <w:rFonts w:ascii="Arial" w:hAnsi="Arial" w:cs="Arial"/>
        </w:rPr>
      </w:pPr>
    </w:p>
    <w:p w14:paraId="4B7BBED8" w14:textId="77777777" w:rsidR="00052969" w:rsidRPr="0081582B" w:rsidRDefault="00052969" w:rsidP="00052969">
      <w:pPr>
        <w:rPr>
          <w:rFonts w:ascii="Arial" w:hAnsi="Arial" w:cs="Arial"/>
        </w:rPr>
      </w:pPr>
      <w:r w:rsidRPr="0081582B">
        <w:rPr>
          <w:rFonts w:ascii="Arial" w:hAnsi="Arial" w:cs="Arial"/>
        </w:rPr>
        <w:t>5. Question: If hospital A doubled its central-line use but other practice patterns remained the same, how many actual infections would hospital A expect to have?</w:t>
      </w:r>
    </w:p>
    <w:p w14:paraId="655542F4" w14:textId="77777777" w:rsidR="00052969" w:rsidRPr="0081582B" w:rsidRDefault="00052969" w:rsidP="00052969">
      <w:pPr>
        <w:rPr>
          <w:rFonts w:ascii="Arial" w:hAnsi="Arial" w:cs="Arial"/>
        </w:rPr>
      </w:pPr>
    </w:p>
    <w:p w14:paraId="12F6665B" w14:textId="77777777" w:rsidR="00052969" w:rsidRPr="0081582B" w:rsidRDefault="00052969" w:rsidP="00052969">
      <w:pPr>
        <w:ind w:left="180" w:hanging="180"/>
        <w:rPr>
          <w:rFonts w:ascii="Arial" w:hAnsi="Arial" w:cs="Arial"/>
        </w:rPr>
      </w:pPr>
      <w:r w:rsidRPr="0081582B">
        <w:rPr>
          <w:rFonts w:ascii="Arial" w:hAnsi="Arial" w:cs="Arial"/>
        </w:rPr>
        <w:t>Concept category: Unadjusted Data</w:t>
      </w:r>
    </w:p>
    <w:p w14:paraId="11C17120" w14:textId="77777777" w:rsidR="00052969" w:rsidRPr="0081582B" w:rsidRDefault="00052969" w:rsidP="00052969">
      <w:pPr>
        <w:ind w:left="180" w:hanging="180"/>
        <w:rPr>
          <w:rFonts w:ascii="Arial" w:hAnsi="Arial" w:cs="Arial"/>
        </w:rPr>
      </w:pPr>
    </w:p>
    <w:p w14:paraId="451D97B7" w14:textId="77777777" w:rsidR="00052969" w:rsidRPr="0081582B" w:rsidRDefault="00052969" w:rsidP="00052969">
      <w:pPr>
        <w:rPr>
          <w:rFonts w:ascii="Arial" w:hAnsi="Arial" w:cs="Arial"/>
        </w:rPr>
      </w:pPr>
      <w:r w:rsidRPr="0081582B">
        <w:rPr>
          <w:rFonts w:ascii="Arial" w:hAnsi="Arial" w:cs="Arial"/>
        </w:rPr>
        <w:t>Rationale: Practice patterns determine the rate of CLABSI; if there is no change in practice patterns, there should be no change in rate regardless of the number of patients to whom those practices apply.</w:t>
      </w:r>
    </w:p>
    <w:p w14:paraId="1B521F13" w14:textId="77777777" w:rsidR="00052969" w:rsidRPr="0081582B" w:rsidRDefault="00052969" w:rsidP="00052969">
      <w:pPr>
        <w:rPr>
          <w:rFonts w:ascii="Arial" w:hAnsi="Arial" w:cs="Arial"/>
          <w:u w:val="single"/>
        </w:rPr>
      </w:pPr>
    </w:p>
    <w:p w14:paraId="387EDC57" w14:textId="77777777" w:rsidR="00052969" w:rsidRPr="0081582B" w:rsidRDefault="00052969" w:rsidP="00052969">
      <w:pPr>
        <w:rPr>
          <w:rFonts w:ascii="Arial" w:hAnsi="Arial" w:cs="Arial"/>
        </w:rPr>
      </w:pPr>
      <w:r w:rsidRPr="0081582B">
        <w:rPr>
          <w:rFonts w:ascii="Arial" w:hAnsi="Arial" w:cs="Arial"/>
        </w:rPr>
        <w:t>Central-line use, actual infections, and CLABSI rate are related in that CLABSI rate = (actual infections) / (central-line use). The question doubled the denominator of the rate, but held the rate constant, meaning that the numerator must also double.  That is, the actual number of infections would need to double in order to maintain the same CLABSI rate.</w:t>
      </w:r>
    </w:p>
    <w:p w14:paraId="75D7D789" w14:textId="77777777" w:rsidR="00052969" w:rsidRPr="0081582B" w:rsidRDefault="00052969" w:rsidP="00052969">
      <w:pPr>
        <w:rPr>
          <w:rFonts w:ascii="Arial" w:hAnsi="Arial" w:cs="Arial"/>
        </w:rPr>
      </w:pPr>
      <w:r w:rsidRPr="0081582B">
        <w:rPr>
          <w:rFonts w:ascii="Arial" w:hAnsi="Arial" w:cs="Arial"/>
        </w:rPr>
        <w:t xml:space="preserve">   </w:t>
      </w:r>
    </w:p>
    <w:p w14:paraId="74748C1E" w14:textId="77777777" w:rsidR="00052969" w:rsidRPr="0081582B" w:rsidRDefault="00052969" w:rsidP="00052969">
      <w:pPr>
        <w:rPr>
          <w:rFonts w:ascii="Arial" w:hAnsi="Arial" w:cs="Arial"/>
        </w:rPr>
      </w:pPr>
      <w:r w:rsidRPr="0081582B">
        <w:rPr>
          <w:rFonts w:ascii="Arial" w:hAnsi="Arial" w:cs="Arial"/>
        </w:rPr>
        <w:t>Correct Answer: 14. Any answer between 13 and 15 was accepted as a correct response (73% correct).</w:t>
      </w:r>
    </w:p>
    <w:p w14:paraId="363043B9" w14:textId="77777777" w:rsidR="00052969" w:rsidRPr="0081582B" w:rsidRDefault="00052969" w:rsidP="00052969">
      <w:pPr>
        <w:rPr>
          <w:rFonts w:ascii="Arial" w:hAnsi="Arial" w:cs="Arial"/>
        </w:rPr>
      </w:pPr>
    </w:p>
    <w:p w14:paraId="74A2EE8A" w14:textId="77777777" w:rsidR="00052969" w:rsidRPr="0081582B" w:rsidRDefault="00052969" w:rsidP="00052969">
      <w:pPr>
        <w:rPr>
          <w:rFonts w:ascii="Arial" w:hAnsi="Arial" w:cs="Arial"/>
        </w:rPr>
      </w:pPr>
    </w:p>
    <w:p w14:paraId="29A61846" w14:textId="77777777" w:rsidR="00052969" w:rsidRPr="0081582B" w:rsidRDefault="00052969" w:rsidP="00052969">
      <w:pPr>
        <w:rPr>
          <w:rFonts w:ascii="Arial" w:hAnsi="Arial" w:cs="Arial"/>
        </w:rPr>
      </w:pPr>
    </w:p>
    <w:p w14:paraId="63FDFDE2" w14:textId="77777777" w:rsidR="00052969" w:rsidRPr="0081582B" w:rsidRDefault="00052969" w:rsidP="00052969">
      <w:pPr>
        <w:rPr>
          <w:rFonts w:ascii="Arial" w:hAnsi="Arial" w:cs="Arial"/>
        </w:rPr>
      </w:pPr>
      <w:r w:rsidRPr="0081582B">
        <w:rPr>
          <w:rFonts w:ascii="Arial" w:hAnsi="Arial" w:cs="Arial"/>
        </w:rPr>
        <w:t>6. Question: Suppose hospital A begins using a central line with an antibiotic coating that halves infections. What would hospital A's number of projected infections be?</w:t>
      </w:r>
    </w:p>
    <w:p w14:paraId="2201B9BE" w14:textId="77777777" w:rsidR="00052969" w:rsidRPr="0081582B" w:rsidRDefault="00052969" w:rsidP="00052969">
      <w:pPr>
        <w:rPr>
          <w:rFonts w:ascii="Arial" w:hAnsi="Arial" w:cs="Arial"/>
        </w:rPr>
      </w:pPr>
    </w:p>
    <w:p w14:paraId="373F846B" w14:textId="77777777" w:rsidR="00052969" w:rsidRPr="0081582B" w:rsidRDefault="00052969" w:rsidP="00052969">
      <w:pPr>
        <w:ind w:left="180" w:hanging="180"/>
        <w:rPr>
          <w:rFonts w:ascii="Arial" w:hAnsi="Arial" w:cs="Arial"/>
        </w:rPr>
      </w:pPr>
      <w:r w:rsidRPr="0081582B">
        <w:rPr>
          <w:rFonts w:ascii="Arial" w:hAnsi="Arial" w:cs="Arial"/>
        </w:rPr>
        <w:t>Concept category: Risk-Adjusted Data</w:t>
      </w:r>
    </w:p>
    <w:p w14:paraId="1AC7C0E9" w14:textId="77777777" w:rsidR="00052969" w:rsidRPr="0081582B" w:rsidRDefault="00052969" w:rsidP="00052969">
      <w:pPr>
        <w:ind w:left="180" w:hanging="180"/>
        <w:rPr>
          <w:rFonts w:ascii="Arial" w:hAnsi="Arial" w:cs="Arial"/>
        </w:rPr>
      </w:pPr>
    </w:p>
    <w:p w14:paraId="7C405B6B" w14:textId="77777777" w:rsidR="00052969" w:rsidRPr="0081582B" w:rsidRDefault="00052969" w:rsidP="00052969">
      <w:pPr>
        <w:rPr>
          <w:rFonts w:ascii="Arial" w:hAnsi="Arial" w:cs="Arial"/>
        </w:rPr>
      </w:pPr>
      <w:r w:rsidRPr="0081582B">
        <w:rPr>
          <w:rFonts w:ascii="Arial" w:hAnsi="Arial" w:cs="Arial"/>
        </w:rPr>
        <w:t>Rationale: Practice patterns do not impact risk-adjustment. The number of projected infections for each hospital is a risk-adjusted statistic that does not take practice patterns into account. Therefore, an alteration in prevention practices will result in the same number of projected infections. This required the respondent to look in column 5 for Hospital A and answer that same number, unchanged.</w:t>
      </w:r>
    </w:p>
    <w:p w14:paraId="4C002197" w14:textId="77777777" w:rsidR="00052969" w:rsidRPr="0081582B" w:rsidRDefault="00052969" w:rsidP="00052969">
      <w:pPr>
        <w:rPr>
          <w:rFonts w:ascii="Arial" w:hAnsi="Arial" w:cs="Arial"/>
        </w:rPr>
      </w:pPr>
    </w:p>
    <w:p w14:paraId="3C15724D" w14:textId="77777777" w:rsidR="00052969" w:rsidRPr="0081582B" w:rsidRDefault="00052969" w:rsidP="00052969">
      <w:pPr>
        <w:pStyle w:val="EndNoteBibliography"/>
        <w:rPr>
          <w:rFonts w:ascii="Arial" w:hAnsi="Arial" w:cs="Arial"/>
        </w:rPr>
      </w:pPr>
      <w:r w:rsidRPr="0081582B">
        <w:rPr>
          <w:rFonts w:ascii="Arial" w:hAnsi="Arial" w:cs="Arial"/>
        </w:rPr>
        <w:t>Correct Answer: 3.7 (38% correct)</w:t>
      </w:r>
    </w:p>
    <w:p w14:paraId="1DCEC2A6" w14:textId="77777777" w:rsidR="00052969" w:rsidRPr="0081582B" w:rsidRDefault="00052969" w:rsidP="00052969">
      <w:pPr>
        <w:rPr>
          <w:rFonts w:ascii="Arial" w:hAnsi="Arial" w:cs="Arial"/>
        </w:rPr>
      </w:pPr>
    </w:p>
    <w:p w14:paraId="200E2982" w14:textId="77777777" w:rsidR="00052969" w:rsidRPr="0081582B" w:rsidRDefault="00052969" w:rsidP="00052969">
      <w:pPr>
        <w:rPr>
          <w:rFonts w:ascii="Arial" w:hAnsi="Arial" w:cs="Arial"/>
        </w:rPr>
      </w:pPr>
    </w:p>
    <w:p w14:paraId="5A5B137A" w14:textId="77777777" w:rsidR="00052969" w:rsidRPr="0081582B" w:rsidRDefault="00052969" w:rsidP="00052969">
      <w:pPr>
        <w:rPr>
          <w:rFonts w:ascii="Arial" w:hAnsi="Arial" w:cs="Arial"/>
        </w:rPr>
      </w:pPr>
    </w:p>
    <w:p w14:paraId="73071273" w14:textId="77777777" w:rsidR="00052969" w:rsidRPr="0081582B" w:rsidRDefault="00052969" w:rsidP="00052969">
      <w:pPr>
        <w:rPr>
          <w:rFonts w:ascii="Arial" w:hAnsi="Arial" w:cs="Arial"/>
        </w:rPr>
      </w:pPr>
      <w:r w:rsidRPr="0081582B">
        <w:rPr>
          <w:rFonts w:ascii="Arial" w:hAnsi="Arial" w:cs="Arial"/>
        </w:rPr>
        <w:t>7. Question: Which hospital is most effective at preventing CLABSI?</w:t>
      </w:r>
    </w:p>
    <w:p w14:paraId="715BAB87" w14:textId="77777777" w:rsidR="00052969" w:rsidRPr="0081582B" w:rsidRDefault="00052969" w:rsidP="00052969">
      <w:pPr>
        <w:rPr>
          <w:rFonts w:ascii="Arial" w:hAnsi="Arial" w:cs="Arial"/>
        </w:rPr>
      </w:pPr>
    </w:p>
    <w:p w14:paraId="64D04DA8" w14:textId="77777777" w:rsidR="00052969" w:rsidRPr="0081582B" w:rsidRDefault="00052969" w:rsidP="00052969">
      <w:pPr>
        <w:ind w:left="180" w:hanging="180"/>
        <w:rPr>
          <w:rFonts w:ascii="Arial" w:hAnsi="Arial" w:cs="Arial"/>
        </w:rPr>
      </w:pPr>
      <w:r w:rsidRPr="0081582B">
        <w:rPr>
          <w:rFonts w:ascii="Arial" w:hAnsi="Arial" w:cs="Arial"/>
        </w:rPr>
        <w:t>Concept category: Risk-Adjusted Data</w:t>
      </w:r>
    </w:p>
    <w:p w14:paraId="26400A5D" w14:textId="77777777" w:rsidR="00052969" w:rsidRPr="0081582B" w:rsidRDefault="00052969" w:rsidP="00052969">
      <w:pPr>
        <w:ind w:left="180" w:hanging="180"/>
        <w:rPr>
          <w:rFonts w:ascii="Arial" w:hAnsi="Arial" w:cs="Arial"/>
        </w:rPr>
      </w:pPr>
    </w:p>
    <w:p w14:paraId="01DA4D95" w14:textId="77777777" w:rsidR="00052969" w:rsidRPr="0081582B" w:rsidRDefault="00052969" w:rsidP="00052969">
      <w:pPr>
        <w:rPr>
          <w:rFonts w:ascii="Arial" w:hAnsi="Arial" w:cs="Arial"/>
        </w:rPr>
      </w:pPr>
      <w:r w:rsidRPr="0081582B">
        <w:rPr>
          <w:rFonts w:ascii="Arial" w:hAnsi="Arial" w:cs="Arial"/>
        </w:rPr>
        <w:t>Rationale: The most effective hospitals at preventing CLABSI are those with the lowest SIR, which is the risk-adjusted CLABSI statistic.  This involved identifying the hospital with the lowest number in column 6.</w:t>
      </w:r>
    </w:p>
    <w:p w14:paraId="2EDEFEA8" w14:textId="77777777" w:rsidR="00052969" w:rsidRPr="0081582B" w:rsidRDefault="00052969" w:rsidP="00052969">
      <w:pPr>
        <w:rPr>
          <w:rFonts w:ascii="Arial" w:hAnsi="Arial" w:cs="Arial"/>
        </w:rPr>
      </w:pPr>
    </w:p>
    <w:p w14:paraId="3BDC4F59" w14:textId="77777777" w:rsidR="00052969" w:rsidRPr="0081582B" w:rsidRDefault="00052969" w:rsidP="00052969">
      <w:pPr>
        <w:rPr>
          <w:rFonts w:ascii="Arial" w:hAnsi="Arial" w:cs="Arial"/>
        </w:rPr>
      </w:pPr>
      <w:r w:rsidRPr="0081582B">
        <w:rPr>
          <w:rFonts w:ascii="Arial" w:hAnsi="Arial" w:cs="Arial"/>
        </w:rPr>
        <w:t>Correct Answer: hospital C (85% correct).</w:t>
      </w:r>
    </w:p>
    <w:p w14:paraId="0DDCCB6C" w14:textId="77777777" w:rsidR="00052969" w:rsidRPr="0081582B" w:rsidRDefault="00052969" w:rsidP="00052969">
      <w:pPr>
        <w:rPr>
          <w:rFonts w:ascii="Arial" w:hAnsi="Arial" w:cs="Arial"/>
        </w:rPr>
      </w:pPr>
    </w:p>
    <w:p w14:paraId="6A74A9A6" w14:textId="77777777" w:rsidR="00052969" w:rsidRPr="0081582B" w:rsidRDefault="00052969" w:rsidP="00052969">
      <w:pPr>
        <w:rPr>
          <w:rFonts w:ascii="Arial" w:hAnsi="Arial" w:cs="Arial"/>
        </w:rPr>
      </w:pPr>
    </w:p>
    <w:p w14:paraId="189D4715" w14:textId="77777777" w:rsidR="00052969" w:rsidRPr="0081582B" w:rsidRDefault="00052969" w:rsidP="00052969">
      <w:pPr>
        <w:rPr>
          <w:rFonts w:ascii="Arial" w:hAnsi="Arial" w:cs="Arial"/>
        </w:rPr>
      </w:pPr>
    </w:p>
    <w:p w14:paraId="64BCBB2E" w14:textId="77777777" w:rsidR="00052969" w:rsidRPr="0081582B" w:rsidRDefault="00052969" w:rsidP="00052969">
      <w:pPr>
        <w:rPr>
          <w:rFonts w:ascii="Arial" w:hAnsi="Arial" w:cs="Arial"/>
        </w:rPr>
      </w:pPr>
      <w:r w:rsidRPr="0081582B">
        <w:rPr>
          <w:rFonts w:ascii="Arial" w:hAnsi="Arial" w:cs="Arial"/>
        </w:rPr>
        <w:t xml:space="preserve">8. Question: The presence of a gastrostomy (g) tube is a risk factor for CLABSI. If this variable is not accounted for in CLABSI reporting, how would this impact the interpretation of the </w:t>
      </w:r>
      <w:r w:rsidRPr="0081582B">
        <w:rPr>
          <w:rFonts w:ascii="Arial" w:hAnsi="Arial" w:cs="Arial"/>
          <w:u w:val="single"/>
        </w:rPr>
        <w:t>number of infections projected by national experience</w:t>
      </w:r>
      <w:r w:rsidRPr="0081582B">
        <w:rPr>
          <w:rFonts w:ascii="Arial" w:hAnsi="Arial" w:cs="Arial"/>
        </w:rPr>
        <w:t>? (</w:t>
      </w:r>
      <w:r w:rsidRPr="0081582B">
        <w:rPr>
          <w:rFonts w:ascii="Arial" w:hAnsi="Arial" w:cs="Arial"/>
          <w:b/>
        </w:rPr>
        <w:t>Check all that apply</w:t>
      </w:r>
      <w:r w:rsidRPr="0081582B">
        <w:rPr>
          <w:rFonts w:ascii="Arial" w:hAnsi="Arial" w:cs="Arial"/>
        </w:rPr>
        <w:t>)</w:t>
      </w:r>
    </w:p>
    <w:p w14:paraId="3765C9A6" w14:textId="77777777" w:rsidR="00052969" w:rsidRPr="0081582B" w:rsidRDefault="00052969" w:rsidP="00052969">
      <w:pPr>
        <w:rPr>
          <w:rFonts w:ascii="Arial" w:hAnsi="Arial" w:cs="Arial"/>
        </w:rPr>
      </w:pPr>
    </w:p>
    <w:p w14:paraId="56F5BB65" w14:textId="77777777" w:rsidR="00052969" w:rsidRPr="0081582B" w:rsidRDefault="00052969" w:rsidP="00052969">
      <w:pPr>
        <w:ind w:left="180" w:hanging="180"/>
        <w:rPr>
          <w:rFonts w:ascii="Arial" w:hAnsi="Arial" w:cs="Arial"/>
        </w:rPr>
      </w:pPr>
      <w:r w:rsidRPr="0081582B">
        <w:rPr>
          <w:rFonts w:ascii="Arial" w:hAnsi="Arial" w:cs="Arial"/>
        </w:rPr>
        <w:t>Concept category: Risk-Adjusted Data</w:t>
      </w:r>
    </w:p>
    <w:p w14:paraId="2C230695" w14:textId="77777777" w:rsidR="00052969" w:rsidRPr="0081582B" w:rsidRDefault="00052969" w:rsidP="00052969">
      <w:pPr>
        <w:ind w:left="180" w:hanging="180"/>
        <w:rPr>
          <w:rFonts w:ascii="Arial" w:hAnsi="Arial" w:cs="Arial"/>
        </w:rPr>
      </w:pPr>
    </w:p>
    <w:p w14:paraId="56C04364" w14:textId="77777777" w:rsidR="00052969" w:rsidRPr="0081582B" w:rsidRDefault="00052969" w:rsidP="00052969">
      <w:pPr>
        <w:rPr>
          <w:rFonts w:ascii="Arial" w:hAnsi="Arial" w:cs="Arial"/>
        </w:rPr>
      </w:pPr>
      <w:r w:rsidRPr="0081582B">
        <w:rPr>
          <w:rFonts w:ascii="Arial" w:hAnsi="Arial" w:cs="Arial"/>
        </w:rPr>
        <w:t xml:space="preserve">Rationale: The number of infections projected by national experience is a risk-adjusted statistic that takes into account known factors to impact the development of CLABSI. Unaccounted risk factors lead those projections to be wrong for an individual hospital. If an unaccounted risk factor is abundant, then more infection will happen at that hospital, and the number of projected infections will be too low. If an unaccounted risk factor is rare, then fewer infections will happen at that hospital, the number of projected infections will be too high.   </w:t>
      </w:r>
    </w:p>
    <w:p w14:paraId="28E63530" w14:textId="77777777" w:rsidR="00052969" w:rsidRPr="0081582B" w:rsidRDefault="00052969" w:rsidP="00052969">
      <w:pPr>
        <w:rPr>
          <w:rFonts w:ascii="Arial" w:hAnsi="Arial" w:cs="Arial"/>
        </w:rPr>
      </w:pPr>
    </w:p>
    <w:p w14:paraId="22932E75" w14:textId="77777777" w:rsidR="00052969" w:rsidRPr="0081582B" w:rsidRDefault="00052969" w:rsidP="00052969">
      <w:pPr>
        <w:rPr>
          <w:rFonts w:ascii="Arial" w:hAnsi="Arial" w:cs="Arial"/>
        </w:rPr>
      </w:pPr>
      <w:r w:rsidRPr="0081582B">
        <w:rPr>
          <w:rFonts w:ascii="Arial" w:hAnsi="Arial" w:cs="Arial"/>
        </w:rPr>
        <w:t xml:space="preserve">Correct Answer: Underestimation in a hospital with many g-tubes, overestimation in a hospital with few g-tubes. Correct answer defined as selection of either response or selecting both responses (69% correct).  </w:t>
      </w:r>
    </w:p>
    <w:p w14:paraId="036A04F1" w14:textId="77777777" w:rsidR="00052969" w:rsidRPr="0081582B" w:rsidRDefault="00052969" w:rsidP="00052969">
      <w:pPr>
        <w:rPr>
          <w:rFonts w:ascii="Arial" w:hAnsi="Arial" w:cs="Arial"/>
        </w:rPr>
      </w:pPr>
    </w:p>
    <w:p w14:paraId="154C3B24" w14:textId="77777777" w:rsidR="00052969" w:rsidRPr="0081582B" w:rsidRDefault="00052969" w:rsidP="00052969">
      <w:pPr>
        <w:rPr>
          <w:rFonts w:ascii="Arial" w:hAnsi="Arial" w:cs="Arial"/>
        </w:rPr>
      </w:pPr>
    </w:p>
    <w:p w14:paraId="2885804A" w14:textId="77777777" w:rsidR="00052969" w:rsidRPr="0081582B" w:rsidRDefault="00052969" w:rsidP="00052969">
      <w:pPr>
        <w:rPr>
          <w:rFonts w:ascii="Arial" w:hAnsi="Arial" w:cs="Arial"/>
        </w:rPr>
      </w:pPr>
    </w:p>
    <w:p w14:paraId="249750CE" w14:textId="77777777" w:rsidR="00052969" w:rsidRPr="0081582B" w:rsidRDefault="00052969" w:rsidP="00052969">
      <w:pPr>
        <w:rPr>
          <w:rFonts w:ascii="Arial" w:hAnsi="Arial" w:cs="Arial"/>
        </w:rPr>
      </w:pPr>
      <w:r w:rsidRPr="0081582B">
        <w:rPr>
          <w:rFonts w:ascii="Arial" w:hAnsi="Arial" w:cs="Arial"/>
        </w:rPr>
        <w:t>9. Question: Which hospital’s patients are the most predisposed to developing CLABSI?</w:t>
      </w:r>
    </w:p>
    <w:p w14:paraId="5C03B1F8" w14:textId="77777777" w:rsidR="00052969" w:rsidRPr="0081582B" w:rsidRDefault="00052969" w:rsidP="00052969">
      <w:pPr>
        <w:rPr>
          <w:rFonts w:ascii="Arial" w:hAnsi="Arial" w:cs="Arial"/>
        </w:rPr>
      </w:pPr>
    </w:p>
    <w:p w14:paraId="14CF6DB5" w14:textId="77777777" w:rsidR="00052969" w:rsidRPr="0081582B" w:rsidRDefault="00052969" w:rsidP="00052969">
      <w:pPr>
        <w:ind w:left="180" w:hanging="180"/>
        <w:rPr>
          <w:rFonts w:ascii="Arial" w:hAnsi="Arial" w:cs="Arial"/>
        </w:rPr>
      </w:pPr>
      <w:r w:rsidRPr="0081582B">
        <w:rPr>
          <w:rFonts w:ascii="Arial" w:hAnsi="Arial" w:cs="Arial"/>
        </w:rPr>
        <w:t>Concept category: Risk-Adjusted Data</w:t>
      </w:r>
    </w:p>
    <w:p w14:paraId="74B080D5" w14:textId="77777777" w:rsidR="00052969" w:rsidRPr="0081582B" w:rsidRDefault="00052969" w:rsidP="00052969">
      <w:pPr>
        <w:ind w:left="180" w:hanging="180"/>
        <w:rPr>
          <w:rFonts w:ascii="Arial" w:hAnsi="Arial" w:cs="Arial"/>
        </w:rPr>
      </w:pPr>
    </w:p>
    <w:p w14:paraId="324B618B" w14:textId="77777777" w:rsidR="00052969" w:rsidRPr="0081582B" w:rsidRDefault="00052969" w:rsidP="00052969">
      <w:pPr>
        <w:rPr>
          <w:rFonts w:ascii="Arial" w:hAnsi="Arial" w:cs="Arial"/>
        </w:rPr>
      </w:pPr>
      <w:r w:rsidRPr="0081582B">
        <w:rPr>
          <w:rFonts w:ascii="Arial" w:hAnsi="Arial" w:cs="Arial"/>
        </w:rPr>
        <w:t xml:space="preserve">Rationale: Patients are most predisposed to developing a condition when they are at the highest risk for the condition irrespective of practice patterns. The number of projected infections by national experience is the data that indicate the predisposition for each hospital’s patients to develop CLABSI. Thus, the hospital with the highest number of projected infections (the highest number in column 5) is the answer. </w:t>
      </w:r>
    </w:p>
    <w:p w14:paraId="10E9D635" w14:textId="77777777" w:rsidR="00052969" w:rsidRPr="0081582B" w:rsidRDefault="00052969" w:rsidP="00052969">
      <w:pPr>
        <w:rPr>
          <w:rFonts w:ascii="Arial" w:hAnsi="Arial" w:cs="Arial"/>
        </w:rPr>
      </w:pPr>
    </w:p>
    <w:p w14:paraId="75CB7862" w14:textId="77777777" w:rsidR="00052969" w:rsidRPr="0081582B" w:rsidRDefault="00052969" w:rsidP="00052969">
      <w:pPr>
        <w:rPr>
          <w:rFonts w:ascii="Arial" w:hAnsi="Arial" w:cs="Arial"/>
        </w:rPr>
      </w:pPr>
      <w:r w:rsidRPr="0081582B">
        <w:rPr>
          <w:rFonts w:ascii="Arial" w:hAnsi="Arial" w:cs="Arial"/>
        </w:rPr>
        <w:t>Correct Answer: hospital F (83% correct)</w:t>
      </w:r>
    </w:p>
    <w:p w14:paraId="19D62C3C" w14:textId="77777777" w:rsidR="00052969" w:rsidRPr="0081582B" w:rsidRDefault="00052969" w:rsidP="00052969">
      <w:pPr>
        <w:rPr>
          <w:rFonts w:ascii="Arial" w:hAnsi="Arial" w:cs="Arial"/>
        </w:rPr>
      </w:pPr>
    </w:p>
    <w:p w14:paraId="486BAB2D" w14:textId="77777777" w:rsidR="00052969" w:rsidRPr="0081582B" w:rsidRDefault="00052969" w:rsidP="00052969">
      <w:pPr>
        <w:rPr>
          <w:rFonts w:ascii="Arial" w:hAnsi="Arial" w:cs="Arial"/>
        </w:rPr>
      </w:pPr>
    </w:p>
    <w:p w14:paraId="6592ABB8" w14:textId="77777777" w:rsidR="00052969" w:rsidRPr="0081582B" w:rsidRDefault="00052969" w:rsidP="00052969">
      <w:pPr>
        <w:rPr>
          <w:rFonts w:ascii="Arial" w:hAnsi="Arial" w:cs="Arial"/>
        </w:rPr>
      </w:pPr>
    </w:p>
    <w:p w14:paraId="46D2B1E5" w14:textId="77777777" w:rsidR="00052969" w:rsidRPr="0081582B" w:rsidRDefault="00052969" w:rsidP="00052969">
      <w:pPr>
        <w:rPr>
          <w:rFonts w:ascii="Arial" w:hAnsi="Arial" w:cs="Arial"/>
        </w:rPr>
      </w:pPr>
      <w:r w:rsidRPr="0081582B">
        <w:rPr>
          <w:rFonts w:ascii="Arial" w:hAnsi="Arial" w:cs="Arial"/>
        </w:rPr>
        <w:t>10. Question: Suppose hospitals A and H have the exact same CLABSI prevention practices. Which hospital will have the higher number of CLABSI?</w:t>
      </w:r>
    </w:p>
    <w:p w14:paraId="1BFF884B" w14:textId="77777777" w:rsidR="00052969" w:rsidRPr="0081582B" w:rsidRDefault="00052969" w:rsidP="00052969">
      <w:pPr>
        <w:rPr>
          <w:rFonts w:ascii="Arial" w:hAnsi="Arial" w:cs="Arial"/>
        </w:rPr>
      </w:pPr>
    </w:p>
    <w:p w14:paraId="351C6084" w14:textId="77777777" w:rsidR="00052969" w:rsidRPr="0081582B" w:rsidRDefault="00052969" w:rsidP="00052969">
      <w:pPr>
        <w:ind w:left="180" w:hanging="180"/>
        <w:rPr>
          <w:rFonts w:ascii="Arial" w:hAnsi="Arial" w:cs="Arial"/>
        </w:rPr>
      </w:pPr>
      <w:r w:rsidRPr="0081582B">
        <w:rPr>
          <w:rFonts w:ascii="Arial" w:hAnsi="Arial" w:cs="Arial"/>
        </w:rPr>
        <w:t>Concept category: Risk-Adjusted Data</w:t>
      </w:r>
    </w:p>
    <w:p w14:paraId="1CAF756E" w14:textId="77777777" w:rsidR="00052969" w:rsidRPr="0081582B" w:rsidRDefault="00052969" w:rsidP="00052969">
      <w:pPr>
        <w:ind w:left="180" w:hanging="180"/>
        <w:rPr>
          <w:rFonts w:ascii="Arial" w:hAnsi="Arial" w:cs="Arial"/>
        </w:rPr>
      </w:pPr>
    </w:p>
    <w:p w14:paraId="1238CFC3" w14:textId="77777777" w:rsidR="00052969" w:rsidRPr="0081582B" w:rsidRDefault="00052969" w:rsidP="00052969">
      <w:pPr>
        <w:rPr>
          <w:rFonts w:ascii="Arial" w:hAnsi="Arial" w:cs="Arial"/>
        </w:rPr>
      </w:pPr>
      <w:r w:rsidRPr="0081582B">
        <w:rPr>
          <w:rFonts w:ascii="Arial" w:hAnsi="Arial" w:cs="Arial"/>
        </w:rPr>
        <w:t>Rationale: Practice patterns do not impact risk-adjustment. Therefore, in the case where two hospitals have the same prevention practices, the hospital with patients who are most predisposed to develop CLABSI will have the higher rate. Thus, the higher number of projected infections will result in the higher number of CLABSI – Hospital As “3.7” in column 5 is greater than Hospital H’s “3.3”.</w:t>
      </w:r>
    </w:p>
    <w:p w14:paraId="2887144E" w14:textId="77777777" w:rsidR="00052969" w:rsidRPr="0081582B" w:rsidRDefault="00052969" w:rsidP="00052969">
      <w:pPr>
        <w:rPr>
          <w:rFonts w:ascii="Arial" w:hAnsi="Arial" w:cs="Arial"/>
        </w:rPr>
      </w:pPr>
    </w:p>
    <w:p w14:paraId="6122AB1B" w14:textId="77777777" w:rsidR="00052969" w:rsidRPr="0081582B" w:rsidRDefault="00052969" w:rsidP="00052969">
      <w:pPr>
        <w:rPr>
          <w:rFonts w:ascii="Arial" w:hAnsi="Arial" w:cs="Arial"/>
        </w:rPr>
      </w:pPr>
      <w:r w:rsidRPr="0081582B">
        <w:rPr>
          <w:rFonts w:ascii="Arial" w:hAnsi="Arial" w:cs="Arial"/>
        </w:rPr>
        <w:t>Correct Answer: hospital A (48% correct)</w:t>
      </w:r>
    </w:p>
    <w:p w14:paraId="0A0B228C" w14:textId="77777777" w:rsidR="00052969" w:rsidRPr="0081582B" w:rsidRDefault="00052969" w:rsidP="00052969">
      <w:pPr>
        <w:rPr>
          <w:rFonts w:ascii="Arial" w:hAnsi="Arial" w:cs="Arial"/>
        </w:rPr>
      </w:pPr>
    </w:p>
    <w:p w14:paraId="68391260" w14:textId="77777777" w:rsidR="00052969" w:rsidRPr="0081582B" w:rsidRDefault="00052969" w:rsidP="00052969">
      <w:pPr>
        <w:rPr>
          <w:rFonts w:ascii="Arial" w:hAnsi="Arial" w:cs="Arial"/>
        </w:rPr>
      </w:pPr>
    </w:p>
    <w:p w14:paraId="7082CB95" w14:textId="77777777" w:rsidR="00052969" w:rsidRPr="0081582B" w:rsidRDefault="00052969" w:rsidP="00052969">
      <w:pPr>
        <w:rPr>
          <w:rFonts w:ascii="Arial" w:hAnsi="Arial" w:cs="Arial"/>
        </w:rPr>
      </w:pPr>
    </w:p>
    <w:p w14:paraId="64C903BF" w14:textId="77777777" w:rsidR="00052969" w:rsidRPr="0081582B" w:rsidRDefault="00052969" w:rsidP="00052969">
      <w:pPr>
        <w:rPr>
          <w:rFonts w:ascii="Arial" w:hAnsi="Arial" w:cs="Arial"/>
        </w:rPr>
      </w:pPr>
      <w:r w:rsidRPr="0081582B">
        <w:rPr>
          <w:rFonts w:ascii="Arial" w:hAnsi="Arial" w:cs="Arial"/>
          <w:b/>
        </w:rPr>
        <w:t xml:space="preserve">Supplemental Table 1: </w:t>
      </w:r>
      <w:r w:rsidRPr="0081582B">
        <w:rPr>
          <w:rFonts w:ascii="Arial" w:hAnsi="Arial" w:cs="Arial"/>
        </w:rPr>
        <w:t>Data Presentation Format</w:t>
      </w:r>
    </w:p>
    <w:p w14:paraId="0EA19087" w14:textId="77777777" w:rsidR="00052969" w:rsidRPr="0081582B" w:rsidRDefault="00052969" w:rsidP="00052969">
      <w:pPr>
        <w:rPr>
          <w:rFonts w:ascii="Arial" w:hAnsi="Arial" w:cs="Arial"/>
        </w:rPr>
      </w:pPr>
    </w:p>
    <w:p w14:paraId="67325239" w14:textId="77777777" w:rsidR="00052969" w:rsidRPr="0081582B" w:rsidRDefault="00052969" w:rsidP="00052969">
      <w:pPr>
        <w:rPr>
          <w:rFonts w:ascii="Arial" w:hAnsi="Arial" w:cs="Arial"/>
        </w:rPr>
      </w:pPr>
      <w:r w:rsidRPr="0081582B">
        <w:rPr>
          <w:rFonts w:ascii="Arial" w:hAnsi="Arial" w:cs="Arial"/>
          <w:noProof/>
        </w:rPr>
        <w:drawing>
          <wp:inline distT="0" distB="0" distL="0" distR="0" wp14:anchorId="3A8719B7" wp14:editId="6BF24570">
            <wp:extent cx="5486400" cy="3393440"/>
            <wp:effectExtent l="0" t="0" r="0" b="10160"/>
            <wp:docPr id="4" name="Picture 4" descr="Macintosh HD:Users:sushantgovindan:Desktop:CLABSI quality metric:SHEA study:survey data table 16.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ushantgovindan:Desktop:CLABSI quality metric:SHEA study:survey data table 16.10.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393440"/>
                    </a:xfrm>
                    <a:prstGeom prst="rect">
                      <a:avLst/>
                    </a:prstGeom>
                    <a:noFill/>
                    <a:ln>
                      <a:noFill/>
                    </a:ln>
                  </pic:spPr>
                </pic:pic>
              </a:graphicData>
            </a:graphic>
          </wp:inline>
        </w:drawing>
      </w:r>
    </w:p>
    <w:p w14:paraId="108943FB" w14:textId="77777777" w:rsidR="00052969" w:rsidRPr="0081582B" w:rsidRDefault="00052969" w:rsidP="00052969">
      <w:pPr>
        <w:rPr>
          <w:rFonts w:ascii="Arial" w:hAnsi="Arial" w:cs="Arial"/>
        </w:rPr>
      </w:pPr>
    </w:p>
    <w:p w14:paraId="7D019D8A" w14:textId="77777777" w:rsidR="00052969" w:rsidRPr="0081582B" w:rsidRDefault="00052969" w:rsidP="00052969">
      <w:pPr>
        <w:rPr>
          <w:rFonts w:ascii="Arial" w:hAnsi="Arial" w:cs="Arial"/>
        </w:rPr>
      </w:pPr>
    </w:p>
    <w:p w14:paraId="4205C187" w14:textId="77777777" w:rsidR="0081582B" w:rsidRPr="0081582B" w:rsidRDefault="0081582B">
      <w:pPr>
        <w:rPr>
          <w:rFonts w:ascii="Arial" w:hAnsi="Arial" w:cs="Arial"/>
          <w:b/>
        </w:rPr>
      </w:pPr>
      <w:r w:rsidRPr="0081582B">
        <w:rPr>
          <w:rFonts w:ascii="Arial" w:hAnsi="Arial" w:cs="Arial"/>
          <w:b/>
        </w:rPr>
        <w:br w:type="page"/>
      </w:r>
    </w:p>
    <w:p w14:paraId="71DE1E66" w14:textId="77777777" w:rsidR="00267EFF" w:rsidRDefault="00324003">
      <w:pPr>
        <w:rPr>
          <w:rFonts w:ascii="Arial" w:hAnsi="Arial" w:cs="Arial"/>
        </w:rPr>
      </w:pPr>
      <w:r>
        <w:rPr>
          <w:rFonts w:ascii="Arial" w:hAnsi="Arial" w:cs="Arial"/>
          <w:b/>
        </w:rPr>
        <w:t xml:space="preserve">Supplemental Table 2: </w:t>
      </w:r>
      <w:bookmarkStart w:id="0" w:name="_GoBack"/>
      <w:bookmarkEnd w:id="0"/>
      <w:r w:rsidR="0081582B" w:rsidRPr="0081582B">
        <w:rPr>
          <w:rFonts w:ascii="Arial" w:hAnsi="Arial" w:cs="Arial"/>
          <w:b/>
        </w:rPr>
        <w:t>Expert Answers to Question, “In your opinion, what are the three biggest problems for reliability of quality metric data at your hospital?"</w:t>
      </w:r>
    </w:p>
    <w:p w14:paraId="71411E65" w14:textId="77777777" w:rsidR="0081582B" w:rsidRDefault="0081582B">
      <w:pPr>
        <w:rPr>
          <w:rFonts w:ascii="Arial" w:hAnsi="Arial" w:cs="Arial"/>
        </w:rPr>
      </w:pPr>
    </w:p>
    <w:p w14:paraId="6A3805E5" w14:textId="77777777" w:rsidR="0081582B" w:rsidRPr="0081582B" w:rsidRDefault="0081582B">
      <w:pPr>
        <w:rPr>
          <w:rFonts w:ascii="Arial" w:hAnsi="Arial" w:cs="Arial"/>
        </w:rPr>
      </w:pPr>
    </w:p>
    <w:tbl>
      <w:tblPr>
        <w:tblStyle w:val="TableGrid"/>
        <w:tblW w:w="0" w:type="auto"/>
        <w:tblLayout w:type="fixed"/>
        <w:tblLook w:val="04A0" w:firstRow="1" w:lastRow="0" w:firstColumn="1" w:lastColumn="0" w:noHBand="0" w:noVBand="1"/>
      </w:tblPr>
      <w:tblGrid>
        <w:gridCol w:w="1638"/>
        <w:gridCol w:w="2406"/>
        <w:gridCol w:w="2406"/>
        <w:gridCol w:w="2406"/>
      </w:tblGrid>
      <w:tr w:rsidR="0081582B" w:rsidRPr="0081582B" w14:paraId="4483386B" w14:textId="77777777" w:rsidTr="00822A2B">
        <w:tc>
          <w:tcPr>
            <w:tcW w:w="1638" w:type="dxa"/>
          </w:tcPr>
          <w:p w14:paraId="0247101E" w14:textId="77777777" w:rsidR="0081582B" w:rsidRPr="0081582B" w:rsidRDefault="0081582B" w:rsidP="0081582B">
            <w:pPr>
              <w:jc w:val="center"/>
              <w:rPr>
                <w:rFonts w:ascii="Arial" w:hAnsi="Arial" w:cs="Arial"/>
                <w:b/>
              </w:rPr>
            </w:pPr>
            <w:r w:rsidRPr="0081582B">
              <w:rPr>
                <w:rFonts w:ascii="Arial" w:hAnsi="Arial" w:cs="Arial"/>
                <w:b/>
              </w:rPr>
              <w:t>Respondent</w:t>
            </w:r>
          </w:p>
        </w:tc>
        <w:tc>
          <w:tcPr>
            <w:tcW w:w="2406" w:type="dxa"/>
            <w:vAlign w:val="center"/>
          </w:tcPr>
          <w:p w14:paraId="7B41EDEA" w14:textId="77777777" w:rsidR="0081582B" w:rsidRPr="00822A2B" w:rsidRDefault="0081582B" w:rsidP="00822A2B">
            <w:pPr>
              <w:jc w:val="center"/>
              <w:rPr>
                <w:rFonts w:ascii="Arial" w:hAnsi="Arial" w:cs="Arial"/>
                <w:b/>
                <w:color w:val="000000" w:themeColor="text1"/>
                <w:sz w:val="22"/>
                <w:szCs w:val="22"/>
              </w:rPr>
            </w:pPr>
            <w:r w:rsidRPr="00822A2B">
              <w:rPr>
                <w:rFonts w:ascii="Arial" w:hAnsi="Arial" w:cs="Arial"/>
                <w:b/>
                <w:color w:val="000000" w:themeColor="text1"/>
                <w:sz w:val="22"/>
                <w:szCs w:val="22"/>
              </w:rPr>
              <w:t>Response 1</w:t>
            </w:r>
          </w:p>
        </w:tc>
        <w:tc>
          <w:tcPr>
            <w:tcW w:w="2406" w:type="dxa"/>
            <w:vAlign w:val="center"/>
          </w:tcPr>
          <w:p w14:paraId="2B5131DB" w14:textId="77777777" w:rsidR="0081582B" w:rsidRPr="00822A2B" w:rsidRDefault="0081582B" w:rsidP="00822A2B">
            <w:pPr>
              <w:jc w:val="center"/>
              <w:rPr>
                <w:rFonts w:ascii="Arial" w:hAnsi="Arial" w:cs="Arial"/>
                <w:b/>
                <w:color w:val="000000" w:themeColor="text1"/>
                <w:sz w:val="22"/>
                <w:szCs w:val="22"/>
              </w:rPr>
            </w:pPr>
            <w:r w:rsidRPr="00822A2B">
              <w:rPr>
                <w:rFonts w:ascii="Arial" w:hAnsi="Arial" w:cs="Arial"/>
                <w:b/>
                <w:color w:val="000000" w:themeColor="text1"/>
                <w:sz w:val="22"/>
                <w:szCs w:val="22"/>
              </w:rPr>
              <w:t>Response 2</w:t>
            </w:r>
          </w:p>
        </w:tc>
        <w:tc>
          <w:tcPr>
            <w:tcW w:w="2406" w:type="dxa"/>
            <w:vAlign w:val="center"/>
          </w:tcPr>
          <w:p w14:paraId="64F27519" w14:textId="77777777" w:rsidR="0081582B" w:rsidRPr="00822A2B" w:rsidRDefault="0081582B" w:rsidP="00822A2B">
            <w:pPr>
              <w:jc w:val="center"/>
              <w:rPr>
                <w:rFonts w:ascii="Arial" w:hAnsi="Arial" w:cs="Arial"/>
                <w:b/>
                <w:color w:val="000000" w:themeColor="text1"/>
                <w:sz w:val="22"/>
                <w:szCs w:val="22"/>
              </w:rPr>
            </w:pPr>
            <w:r w:rsidRPr="00822A2B">
              <w:rPr>
                <w:rFonts w:ascii="Arial" w:hAnsi="Arial" w:cs="Arial"/>
                <w:b/>
                <w:color w:val="000000" w:themeColor="text1"/>
                <w:sz w:val="22"/>
                <w:szCs w:val="22"/>
              </w:rPr>
              <w:t>Response 3</w:t>
            </w:r>
          </w:p>
        </w:tc>
      </w:tr>
      <w:tr w:rsidR="0081582B" w14:paraId="36C0A369" w14:textId="77777777" w:rsidTr="00822A2B">
        <w:tc>
          <w:tcPr>
            <w:tcW w:w="1638" w:type="dxa"/>
          </w:tcPr>
          <w:p w14:paraId="79182FC4" w14:textId="77777777" w:rsidR="0081582B" w:rsidRDefault="0081582B" w:rsidP="0081582B">
            <w:pPr>
              <w:jc w:val="center"/>
              <w:rPr>
                <w:rFonts w:ascii="Arial" w:hAnsi="Arial" w:cs="Arial"/>
              </w:rPr>
            </w:pPr>
            <w:r>
              <w:rPr>
                <w:rFonts w:ascii="Arial" w:hAnsi="Arial" w:cs="Arial"/>
              </w:rPr>
              <w:t>A</w:t>
            </w:r>
          </w:p>
        </w:tc>
        <w:tc>
          <w:tcPr>
            <w:tcW w:w="2406" w:type="dxa"/>
            <w:vAlign w:val="center"/>
          </w:tcPr>
          <w:p w14:paraId="2FED7CAC" w14:textId="77777777" w:rsidR="0081582B" w:rsidRPr="00822A2B" w:rsidRDefault="0081582B"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Estimation of risk of population</w:t>
            </w:r>
          </w:p>
        </w:tc>
        <w:tc>
          <w:tcPr>
            <w:tcW w:w="2406" w:type="dxa"/>
            <w:vAlign w:val="center"/>
          </w:tcPr>
          <w:p w14:paraId="44D49FBC" w14:textId="77777777" w:rsidR="0081582B" w:rsidRPr="00822A2B" w:rsidRDefault="0081582B"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Lack of accounting for socioeconomic and health literacy</w:t>
            </w:r>
          </w:p>
        </w:tc>
        <w:tc>
          <w:tcPr>
            <w:tcW w:w="2406" w:type="dxa"/>
            <w:vAlign w:val="center"/>
          </w:tcPr>
          <w:p w14:paraId="2C00D38D" w14:textId="77777777" w:rsidR="0081582B" w:rsidRPr="00822A2B" w:rsidRDefault="0081582B"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CAUTI criteria are not reliable, when fever is related to other process.</w:t>
            </w:r>
          </w:p>
        </w:tc>
      </w:tr>
      <w:tr w:rsidR="0081582B" w14:paraId="52C67235" w14:textId="77777777" w:rsidTr="00822A2B">
        <w:tc>
          <w:tcPr>
            <w:tcW w:w="1638" w:type="dxa"/>
          </w:tcPr>
          <w:p w14:paraId="1749CF29" w14:textId="77777777" w:rsidR="0081582B" w:rsidRDefault="0081582B" w:rsidP="0081582B">
            <w:pPr>
              <w:jc w:val="center"/>
              <w:rPr>
                <w:rFonts w:ascii="Arial" w:hAnsi="Arial" w:cs="Arial"/>
              </w:rPr>
            </w:pPr>
            <w:r>
              <w:rPr>
                <w:rFonts w:ascii="Arial" w:hAnsi="Arial" w:cs="Arial"/>
              </w:rPr>
              <w:t>B</w:t>
            </w:r>
          </w:p>
        </w:tc>
        <w:tc>
          <w:tcPr>
            <w:tcW w:w="2406" w:type="dxa"/>
            <w:vAlign w:val="center"/>
          </w:tcPr>
          <w:p w14:paraId="059D0D79" w14:textId="77777777" w:rsidR="0081582B" w:rsidRPr="00822A2B" w:rsidRDefault="0081582B"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risk stratification</w:t>
            </w:r>
          </w:p>
        </w:tc>
        <w:tc>
          <w:tcPr>
            <w:tcW w:w="2406" w:type="dxa"/>
            <w:vAlign w:val="center"/>
          </w:tcPr>
          <w:p w14:paraId="751A898F" w14:textId="77777777" w:rsidR="0081582B" w:rsidRPr="00822A2B" w:rsidRDefault="0081582B"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inclusion of MBI-LCBI</w:t>
            </w:r>
          </w:p>
        </w:tc>
        <w:tc>
          <w:tcPr>
            <w:tcW w:w="2406" w:type="dxa"/>
            <w:vAlign w:val="center"/>
          </w:tcPr>
          <w:p w14:paraId="161C3268" w14:textId="77777777" w:rsidR="0081582B" w:rsidRPr="00822A2B" w:rsidRDefault="0081582B"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counting the presence of more than 1 line as 1 line</w:t>
            </w:r>
          </w:p>
        </w:tc>
      </w:tr>
      <w:tr w:rsidR="0081582B" w14:paraId="5EFD786A" w14:textId="77777777" w:rsidTr="00822A2B">
        <w:tc>
          <w:tcPr>
            <w:tcW w:w="1638" w:type="dxa"/>
          </w:tcPr>
          <w:p w14:paraId="22183E76" w14:textId="77777777" w:rsidR="0081582B" w:rsidRDefault="0081582B" w:rsidP="0081582B">
            <w:pPr>
              <w:jc w:val="center"/>
              <w:rPr>
                <w:rFonts w:ascii="Arial" w:hAnsi="Arial" w:cs="Arial"/>
              </w:rPr>
            </w:pPr>
            <w:r>
              <w:rPr>
                <w:rFonts w:ascii="Arial" w:hAnsi="Arial" w:cs="Arial"/>
              </w:rPr>
              <w:t>C</w:t>
            </w:r>
          </w:p>
        </w:tc>
        <w:tc>
          <w:tcPr>
            <w:tcW w:w="2406" w:type="dxa"/>
            <w:vAlign w:val="center"/>
          </w:tcPr>
          <w:p w14:paraId="1720FB3A" w14:textId="77777777" w:rsidR="0081582B" w:rsidRPr="00822A2B" w:rsidRDefault="0081582B"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Predicted infections based on gamed national data</w:t>
            </w:r>
          </w:p>
        </w:tc>
        <w:tc>
          <w:tcPr>
            <w:tcW w:w="2406" w:type="dxa"/>
            <w:vAlign w:val="center"/>
          </w:tcPr>
          <w:p w14:paraId="6752A90C" w14:textId="77777777" w:rsidR="0081582B" w:rsidRPr="00822A2B" w:rsidRDefault="0081582B"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Little to no validation of benchmark data</w:t>
            </w:r>
          </w:p>
        </w:tc>
        <w:tc>
          <w:tcPr>
            <w:tcW w:w="2406" w:type="dxa"/>
            <w:vAlign w:val="center"/>
          </w:tcPr>
          <w:p w14:paraId="692C2E6A" w14:textId="77777777" w:rsidR="0081582B" w:rsidRPr="00822A2B" w:rsidRDefault="0081582B" w:rsidP="00822A2B">
            <w:pPr>
              <w:jc w:val="center"/>
              <w:rPr>
                <w:rFonts w:ascii="Arial" w:hAnsi="Arial" w:cs="Arial"/>
                <w:color w:val="000000" w:themeColor="text1"/>
                <w:sz w:val="22"/>
                <w:szCs w:val="22"/>
              </w:rPr>
            </w:pPr>
          </w:p>
        </w:tc>
      </w:tr>
      <w:tr w:rsidR="0081582B" w14:paraId="27D438B1" w14:textId="77777777" w:rsidTr="00822A2B">
        <w:tc>
          <w:tcPr>
            <w:tcW w:w="1638" w:type="dxa"/>
          </w:tcPr>
          <w:p w14:paraId="3D016787" w14:textId="77777777" w:rsidR="0081582B" w:rsidRDefault="0081582B" w:rsidP="0081582B">
            <w:pPr>
              <w:jc w:val="center"/>
              <w:rPr>
                <w:rFonts w:ascii="Arial" w:hAnsi="Arial" w:cs="Arial"/>
              </w:rPr>
            </w:pPr>
            <w:r>
              <w:rPr>
                <w:rFonts w:ascii="Arial" w:hAnsi="Arial" w:cs="Arial"/>
              </w:rPr>
              <w:t>D</w:t>
            </w:r>
          </w:p>
        </w:tc>
        <w:tc>
          <w:tcPr>
            <w:tcW w:w="2406" w:type="dxa"/>
            <w:vAlign w:val="center"/>
          </w:tcPr>
          <w:p w14:paraId="79ED8AE5" w14:textId="77777777" w:rsidR="0081582B" w:rsidRPr="00822A2B" w:rsidRDefault="0081582B"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training of data collector</w:t>
            </w:r>
          </w:p>
        </w:tc>
        <w:tc>
          <w:tcPr>
            <w:tcW w:w="2406" w:type="dxa"/>
            <w:vAlign w:val="center"/>
          </w:tcPr>
          <w:p w14:paraId="28F65FC4" w14:textId="77777777" w:rsidR="0081582B" w:rsidRPr="00822A2B" w:rsidRDefault="0081582B"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data available in files</w:t>
            </w:r>
          </w:p>
        </w:tc>
        <w:tc>
          <w:tcPr>
            <w:tcW w:w="2406" w:type="dxa"/>
            <w:vAlign w:val="center"/>
          </w:tcPr>
          <w:p w14:paraId="0EC49D53" w14:textId="77777777" w:rsidR="0081582B" w:rsidRPr="00822A2B" w:rsidRDefault="0081582B" w:rsidP="00822A2B">
            <w:pPr>
              <w:jc w:val="center"/>
              <w:rPr>
                <w:rFonts w:ascii="Arial" w:hAnsi="Arial" w:cs="Arial"/>
                <w:color w:val="000000" w:themeColor="text1"/>
                <w:sz w:val="22"/>
                <w:szCs w:val="22"/>
              </w:rPr>
            </w:pPr>
          </w:p>
        </w:tc>
      </w:tr>
      <w:tr w:rsidR="0081582B" w14:paraId="4C4D95FE" w14:textId="77777777" w:rsidTr="00822A2B">
        <w:tc>
          <w:tcPr>
            <w:tcW w:w="1638" w:type="dxa"/>
          </w:tcPr>
          <w:p w14:paraId="138FB957" w14:textId="77777777" w:rsidR="0081582B" w:rsidRDefault="0081582B" w:rsidP="0081582B">
            <w:pPr>
              <w:jc w:val="center"/>
              <w:rPr>
                <w:rFonts w:ascii="Arial" w:hAnsi="Arial" w:cs="Arial"/>
              </w:rPr>
            </w:pPr>
            <w:r>
              <w:rPr>
                <w:rFonts w:ascii="Arial" w:hAnsi="Arial" w:cs="Arial"/>
              </w:rPr>
              <w:t>E</w:t>
            </w:r>
          </w:p>
        </w:tc>
        <w:tc>
          <w:tcPr>
            <w:tcW w:w="2406" w:type="dxa"/>
            <w:vAlign w:val="center"/>
          </w:tcPr>
          <w:p w14:paraId="0BC60CAF" w14:textId="77777777" w:rsidR="0081582B" w:rsidRPr="00822A2B" w:rsidRDefault="0081582B"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High number of chronic ECF admits with ventilators/G tubes</w:t>
            </w:r>
          </w:p>
        </w:tc>
        <w:tc>
          <w:tcPr>
            <w:tcW w:w="2406" w:type="dxa"/>
            <w:vAlign w:val="center"/>
          </w:tcPr>
          <w:p w14:paraId="47E15364" w14:textId="77777777" w:rsidR="0081582B" w:rsidRPr="00822A2B" w:rsidRDefault="0081582B"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Lack of understanding of random variation from the mean</w:t>
            </w:r>
          </w:p>
        </w:tc>
        <w:tc>
          <w:tcPr>
            <w:tcW w:w="2406" w:type="dxa"/>
            <w:vAlign w:val="center"/>
          </w:tcPr>
          <w:p w14:paraId="2A48F78D" w14:textId="77777777" w:rsidR="0081582B" w:rsidRPr="00822A2B" w:rsidRDefault="0081582B"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Lack of understanding of risk adjustment</w:t>
            </w:r>
          </w:p>
        </w:tc>
      </w:tr>
      <w:tr w:rsidR="0081582B" w14:paraId="3149F1A2" w14:textId="77777777" w:rsidTr="00822A2B">
        <w:tc>
          <w:tcPr>
            <w:tcW w:w="1638" w:type="dxa"/>
          </w:tcPr>
          <w:p w14:paraId="57800CD6" w14:textId="77777777" w:rsidR="0081582B" w:rsidRDefault="0081582B" w:rsidP="0081582B">
            <w:pPr>
              <w:jc w:val="center"/>
              <w:rPr>
                <w:rFonts w:ascii="Arial" w:hAnsi="Arial" w:cs="Arial"/>
              </w:rPr>
            </w:pPr>
            <w:r>
              <w:rPr>
                <w:rFonts w:ascii="Arial" w:hAnsi="Arial" w:cs="Arial"/>
              </w:rPr>
              <w:t>F</w:t>
            </w:r>
          </w:p>
        </w:tc>
        <w:tc>
          <w:tcPr>
            <w:tcW w:w="2406" w:type="dxa"/>
            <w:vAlign w:val="center"/>
          </w:tcPr>
          <w:tbl>
            <w:tblPr>
              <w:tblW w:w="6240" w:type="dxa"/>
              <w:tblLayout w:type="fixed"/>
              <w:tblLook w:val="04A0" w:firstRow="1" w:lastRow="0" w:firstColumn="1" w:lastColumn="0" w:noHBand="0" w:noVBand="1"/>
            </w:tblPr>
            <w:tblGrid>
              <w:gridCol w:w="6240"/>
            </w:tblGrid>
            <w:tr w:rsidR="0081582B" w:rsidRPr="00822A2B" w14:paraId="55883321" w14:textId="77777777" w:rsidTr="0081582B">
              <w:trPr>
                <w:trHeight w:val="300"/>
              </w:trPr>
              <w:tc>
                <w:tcPr>
                  <w:tcW w:w="6240" w:type="dxa"/>
                  <w:tcBorders>
                    <w:top w:val="nil"/>
                    <w:left w:val="nil"/>
                    <w:bottom w:val="nil"/>
                    <w:right w:val="nil"/>
                  </w:tcBorders>
                  <w:shd w:val="clear" w:color="auto" w:fill="auto"/>
                  <w:vAlign w:val="bottom"/>
                  <w:hideMark/>
                </w:tcPr>
                <w:p w14:paraId="6679463B" w14:textId="77777777" w:rsidR="0081582B" w:rsidRPr="00822A2B" w:rsidRDefault="0081582B" w:rsidP="00822A2B">
                  <w:pP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miscounting line days</w:t>
                  </w:r>
                </w:p>
              </w:tc>
            </w:tr>
          </w:tbl>
          <w:p w14:paraId="651E4FD4" w14:textId="77777777" w:rsidR="0081582B" w:rsidRPr="00822A2B" w:rsidRDefault="0081582B" w:rsidP="00822A2B">
            <w:pPr>
              <w:jc w:val="center"/>
              <w:rPr>
                <w:rFonts w:ascii="Arial" w:hAnsi="Arial" w:cs="Arial"/>
                <w:color w:val="000000" w:themeColor="text1"/>
                <w:sz w:val="22"/>
                <w:szCs w:val="22"/>
              </w:rPr>
            </w:pPr>
          </w:p>
        </w:tc>
        <w:tc>
          <w:tcPr>
            <w:tcW w:w="2406" w:type="dxa"/>
            <w:vAlign w:val="center"/>
          </w:tcPr>
          <w:p w14:paraId="56E965DC" w14:textId="77777777" w:rsidR="0081582B" w:rsidRPr="00822A2B" w:rsidRDefault="0081582B" w:rsidP="00822A2B">
            <w:pPr>
              <w:jc w:val="center"/>
              <w:rPr>
                <w:rFonts w:ascii="Arial" w:hAnsi="Arial" w:cs="Arial"/>
                <w:color w:val="000000" w:themeColor="text1"/>
                <w:sz w:val="22"/>
                <w:szCs w:val="22"/>
              </w:rPr>
            </w:pPr>
            <w:r w:rsidRPr="00822A2B">
              <w:rPr>
                <w:rFonts w:ascii="Arial" w:eastAsia="Times New Roman" w:hAnsi="Arial" w:cs="Arial"/>
                <w:color w:val="000000" w:themeColor="text1"/>
                <w:sz w:val="22"/>
                <w:szCs w:val="22"/>
              </w:rPr>
              <w:t>MBI confounding</w:t>
            </w:r>
          </w:p>
        </w:tc>
        <w:tc>
          <w:tcPr>
            <w:tcW w:w="2406" w:type="dxa"/>
            <w:vAlign w:val="center"/>
          </w:tcPr>
          <w:p w14:paraId="52F58DB3" w14:textId="77777777" w:rsidR="0081582B" w:rsidRPr="00822A2B" w:rsidRDefault="0081582B" w:rsidP="00822A2B">
            <w:pPr>
              <w:jc w:val="center"/>
              <w:rPr>
                <w:rFonts w:ascii="Arial" w:hAnsi="Arial" w:cs="Arial"/>
                <w:color w:val="000000" w:themeColor="text1"/>
                <w:sz w:val="22"/>
                <w:szCs w:val="22"/>
              </w:rPr>
            </w:pPr>
          </w:p>
        </w:tc>
      </w:tr>
      <w:tr w:rsidR="0081582B" w14:paraId="1C03B986" w14:textId="77777777" w:rsidTr="00822A2B">
        <w:tc>
          <w:tcPr>
            <w:tcW w:w="1638" w:type="dxa"/>
          </w:tcPr>
          <w:p w14:paraId="7CC79303" w14:textId="77777777" w:rsidR="0081582B" w:rsidRDefault="0081582B" w:rsidP="0081582B">
            <w:pPr>
              <w:jc w:val="center"/>
              <w:rPr>
                <w:rFonts w:ascii="Arial" w:hAnsi="Arial" w:cs="Arial"/>
              </w:rPr>
            </w:pPr>
            <w:r>
              <w:rPr>
                <w:rFonts w:ascii="Arial" w:hAnsi="Arial" w:cs="Arial"/>
              </w:rPr>
              <w:t>G</w:t>
            </w:r>
          </w:p>
        </w:tc>
        <w:tc>
          <w:tcPr>
            <w:tcW w:w="2406" w:type="dxa"/>
            <w:vAlign w:val="center"/>
          </w:tcPr>
          <w:tbl>
            <w:tblPr>
              <w:tblW w:w="2322" w:type="dxa"/>
              <w:tblLayout w:type="fixed"/>
              <w:tblLook w:val="04A0" w:firstRow="1" w:lastRow="0" w:firstColumn="1" w:lastColumn="0" w:noHBand="0" w:noVBand="1"/>
            </w:tblPr>
            <w:tblGrid>
              <w:gridCol w:w="2322"/>
            </w:tblGrid>
            <w:tr w:rsidR="0081582B" w:rsidRPr="00822A2B" w14:paraId="6BFB58EB" w14:textId="77777777" w:rsidTr="00822A2B">
              <w:trPr>
                <w:trHeight w:val="300"/>
              </w:trPr>
              <w:tc>
                <w:tcPr>
                  <w:tcW w:w="2322" w:type="dxa"/>
                  <w:tcBorders>
                    <w:top w:val="nil"/>
                    <w:left w:val="nil"/>
                    <w:bottom w:val="nil"/>
                    <w:right w:val="nil"/>
                  </w:tcBorders>
                  <w:shd w:val="clear" w:color="auto" w:fill="auto"/>
                  <w:vAlign w:val="bottom"/>
                  <w:hideMark/>
                </w:tcPr>
                <w:p w14:paraId="0F5FDF04" w14:textId="77777777" w:rsidR="0081582B" w:rsidRPr="00822A2B" w:rsidRDefault="0081582B" w:rsidP="00822A2B">
                  <w:pP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reliability of CLABSI diagnosis</w:t>
                  </w:r>
                </w:p>
              </w:tc>
            </w:tr>
          </w:tbl>
          <w:p w14:paraId="248F1F9E" w14:textId="77777777" w:rsidR="0081582B" w:rsidRPr="00822A2B" w:rsidRDefault="0081582B" w:rsidP="00822A2B">
            <w:pPr>
              <w:jc w:val="center"/>
              <w:rPr>
                <w:rFonts w:ascii="Arial" w:hAnsi="Arial" w:cs="Arial"/>
                <w:color w:val="000000" w:themeColor="text1"/>
                <w:sz w:val="22"/>
                <w:szCs w:val="22"/>
              </w:rPr>
            </w:pPr>
          </w:p>
        </w:tc>
        <w:tc>
          <w:tcPr>
            <w:tcW w:w="2406" w:type="dxa"/>
            <w:vAlign w:val="center"/>
          </w:tcPr>
          <w:p w14:paraId="21BCA7C6" w14:textId="77777777" w:rsidR="0081582B" w:rsidRPr="00822A2B" w:rsidRDefault="0081582B" w:rsidP="00822A2B">
            <w:pPr>
              <w:jc w:val="center"/>
              <w:rPr>
                <w:rFonts w:ascii="Arial" w:hAnsi="Arial" w:cs="Arial"/>
                <w:color w:val="000000" w:themeColor="text1"/>
                <w:sz w:val="22"/>
                <w:szCs w:val="22"/>
              </w:rPr>
            </w:pPr>
            <w:r w:rsidRPr="00822A2B">
              <w:rPr>
                <w:rFonts w:ascii="Arial" w:eastAsia="Times New Roman" w:hAnsi="Arial" w:cs="Arial"/>
                <w:color w:val="000000" w:themeColor="text1"/>
                <w:sz w:val="22"/>
                <w:szCs w:val="22"/>
              </w:rPr>
              <w:t>risk adjustment</w:t>
            </w:r>
          </w:p>
        </w:tc>
        <w:tc>
          <w:tcPr>
            <w:tcW w:w="2406" w:type="dxa"/>
            <w:vAlign w:val="center"/>
          </w:tcPr>
          <w:p w14:paraId="5D7D1352" w14:textId="77777777" w:rsidR="0081582B" w:rsidRPr="00822A2B" w:rsidRDefault="0081582B"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validity of CLABSI diagnosis</w:t>
            </w:r>
          </w:p>
          <w:p w14:paraId="225B1A11" w14:textId="77777777" w:rsidR="0081582B" w:rsidRPr="00822A2B" w:rsidRDefault="0081582B" w:rsidP="00822A2B">
            <w:pPr>
              <w:jc w:val="center"/>
              <w:rPr>
                <w:rFonts w:ascii="Arial" w:hAnsi="Arial" w:cs="Arial"/>
                <w:color w:val="000000" w:themeColor="text1"/>
                <w:sz w:val="22"/>
                <w:szCs w:val="22"/>
              </w:rPr>
            </w:pPr>
          </w:p>
        </w:tc>
      </w:tr>
      <w:tr w:rsidR="0081582B" w14:paraId="25FE3608" w14:textId="77777777" w:rsidTr="00822A2B">
        <w:tc>
          <w:tcPr>
            <w:tcW w:w="1638" w:type="dxa"/>
          </w:tcPr>
          <w:p w14:paraId="55F0F7C2" w14:textId="77777777" w:rsidR="0081582B" w:rsidRDefault="0081582B" w:rsidP="0081582B">
            <w:pPr>
              <w:jc w:val="center"/>
              <w:rPr>
                <w:rFonts w:ascii="Arial" w:hAnsi="Arial" w:cs="Arial"/>
              </w:rPr>
            </w:pPr>
            <w:r>
              <w:rPr>
                <w:rFonts w:ascii="Arial" w:hAnsi="Arial" w:cs="Arial"/>
              </w:rPr>
              <w:t>H</w:t>
            </w:r>
          </w:p>
        </w:tc>
        <w:tc>
          <w:tcPr>
            <w:tcW w:w="2406" w:type="dxa"/>
            <w:vAlign w:val="center"/>
          </w:tcPr>
          <w:tbl>
            <w:tblPr>
              <w:tblW w:w="2322" w:type="dxa"/>
              <w:tblLayout w:type="fixed"/>
              <w:tblLook w:val="04A0" w:firstRow="1" w:lastRow="0" w:firstColumn="1" w:lastColumn="0" w:noHBand="0" w:noVBand="1"/>
            </w:tblPr>
            <w:tblGrid>
              <w:gridCol w:w="2322"/>
            </w:tblGrid>
            <w:tr w:rsidR="0081582B" w:rsidRPr="00822A2B" w14:paraId="5FFC1127" w14:textId="77777777" w:rsidTr="00822A2B">
              <w:trPr>
                <w:trHeight w:val="2360"/>
              </w:trPr>
              <w:tc>
                <w:tcPr>
                  <w:tcW w:w="2322" w:type="dxa"/>
                  <w:tcBorders>
                    <w:top w:val="nil"/>
                    <w:left w:val="nil"/>
                    <w:bottom w:val="nil"/>
                    <w:right w:val="nil"/>
                  </w:tcBorders>
                  <w:shd w:val="clear" w:color="auto" w:fill="auto"/>
                  <w:vAlign w:val="center"/>
                  <w:hideMark/>
                </w:tcPr>
                <w:p w14:paraId="185DC284" w14:textId="77777777" w:rsidR="0081582B" w:rsidRPr="00822A2B" w:rsidRDefault="0081582B"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inadequate risk adjustment</w:t>
                  </w:r>
                </w:p>
              </w:tc>
            </w:tr>
          </w:tbl>
          <w:p w14:paraId="642ADEC8" w14:textId="77777777" w:rsidR="0081582B" w:rsidRPr="00822A2B" w:rsidRDefault="0081582B" w:rsidP="00822A2B">
            <w:pPr>
              <w:jc w:val="center"/>
              <w:rPr>
                <w:rFonts w:ascii="Arial" w:hAnsi="Arial" w:cs="Arial"/>
                <w:color w:val="000000" w:themeColor="text1"/>
                <w:sz w:val="22"/>
                <w:szCs w:val="22"/>
              </w:rPr>
            </w:pPr>
          </w:p>
        </w:tc>
        <w:tc>
          <w:tcPr>
            <w:tcW w:w="2406" w:type="dxa"/>
            <w:vAlign w:val="center"/>
          </w:tcPr>
          <w:p w14:paraId="5BB181C9" w14:textId="77777777" w:rsidR="0081582B" w:rsidRPr="00822A2B" w:rsidRDefault="0081582B" w:rsidP="00822A2B">
            <w:pPr>
              <w:jc w:val="center"/>
              <w:rPr>
                <w:rFonts w:ascii="Arial" w:hAnsi="Arial" w:cs="Arial"/>
                <w:color w:val="000000" w:themeColor="text1"/>
                <w:sz w:val="22"/>
                <w:szCs w:val="22"/>
              </w:rPr>
            </w:pPr>
            <w:r w:rsidRPr="00822A2B">
              <w:rPr>
                <w:rFonts w:ascii="Arial" w:eastAsia="Times New Roman" w:hAnsi="Arial" w:cs="Arial"/>
                <w:color w:val="000000" w:themeColor="text1"/>
                <w:sz w:val="22"/>
                <w:szCs w:val="22"/>
              </w:rPr>
              <w:t>inability to account for other medical conditions (ie, abdominal trauma) that can lead to bacteremia in pts with central lines</w:t>
            </w:r>
          </w:p>
        </w:tc>
        <w:tc>
          <w:tcPr>
            <w:tcW w:w="2406" w:type="dxa"/>
            <w:vAlign w:val="center"/>
          </w:tcPr>
          <w:p w14:paraId="43CCE1C6" w14:textId="77777777" w:rsidR="0081582B" w:rsidRPr="00822A2B" w:rsidRDefault="0081582B" w:rsidP="00822A2B">
            <w:pPr>
              <w:jc w:val="center"/>
              <w:rPr>
                <w:rFonts w:ascii="Arial" w:eastAsia="Times New Roman" w:hAnsi="Arial" w:cs="Arial"/>
                <w:color w:val="000000" w:themeColor="text1"/>
                <w:sz w:val="22"/>
                <w:szCs w:val="22"/>
              </w:rPr>
            </w:pPr>
          </w:p>
        </w:tc>
      </w:tr>
      <w:tr w:rsidR="0081582B" w14:paraId="057D9DA4" w14:textId="77777777" w:rsidTr="00822A2B">
        <w:tc>
          <w:tcPr>
            <w:tcW w:w="1638" w:type="dxa"/>
          </w:tcPr>
          <w:p w14:paraId="246BA73A" w14:textId="77777777" w:rsidR="0081582B" w:rsidRDefault="0081582B" w:rsidP="0081582B">
            <w:pPr>
              <w:jc w:val="center"/>
              <w:rPr>
                <w:rFonts w:ascii="Arial" w:hAnsi="Arial" w:cs="Arial"/>
              </w:rPr>
            </w:pPr>
            <w:r>
              <w:rPr>
                <w:rFonts w:ascii="Arial" w:hAnsi="Arial" w:cs="Arial"/>
              </w:rPr>
              <w:t>I</w:t>
            </w:r>
          </w:p>
        </w:tc>
        <w:tc>
          <w:tcPr>
            <w:tcW w:w="2406" w:type="dxa"/>
            <w:vAlign w:val="center"/>
          </w:tcPr>
          <w:tbl>
            <w:tblPr>
              <w:tblW w:w="2322" w:type="dxa"/>
              <w:tblLayout w:type="fixed"/>
              <w:tblLook w:val="04A0" w:firstRow="1" w:lastRow="0" w:firstColumn="1" w:lastColumn="0" w:noHBand="0" w:noVBand="1"/>
            </w:tblPr>
            <w:tblGrid>
              <w:gridCol w:w="2322"/>
            </w:tblGrid>
            <w:tr w:rsidR="0081582B" w:rsidRPr="00822A2B" w14:paraId="4C002EFA" w14:textId="77777777" w:rsidTr="00822A2B">
              <w:trPr>
                <w:trHeight w:val="860"/>
              </w:trPr>
              <w:tc>
                <w:tcPr>
                  <w:tcW w:w="2322" w:type="dxa"/>
                  <w:tcBorders>
                    <w:top w:val="nil"/>
                    <w:left w:val="nil"/>
                    <w:bottom w:val="nil"/>
                    <w:right w:val="nil"/>
                  </w:tcBorders>
                  <w:shd w:val="clear" w:color="auto" w:fill="auto"/>
                  <w:vAlign w:val="center"/>
                  <w:hideMark/>
                </w:tcPr>
                <w:p w14:paraId="50FB1923" w14:textId="77777777" w:rsidR="0081582B" w:rsidRPr="00822A2B" w:rsidRDefault="0081582B"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lack of risk adjustment for comorbid conditions</w:t>
                  </w:r>
                </w:p>
              </w:tc>
            </w:tr>
          </w:tbl>
          <w:p w14:paraId="3E170FCD" w14:textId="77777777" w:rsidR="0081582B" w:rsidRPr="00822A2B" w:rsidRDefault="0081582B" w:rsidP="00822A2B">
            <w:pPr>
              <w:jc w:val="center"/>
              <w:rPr>
                <w:rFonts w:ascii="Arial" w:hAnsi="Arial" w:cs="Arial"/>
                <w:color w:val="000000" w:themeColor="text1"/>
                <w:sz w:val="22"/>
                <w:szCs w:val="22"/>
              </w:rPr>
            </w:pPr>
          </w:p>
        </w:tc>
        <w:tc>
          <w:tcPr>
            <w:tcW w:w="2406" w:type="dxa"/>
            <w:vAlign w:val="center"/>
          </w:tcPr>
          <w:p w14:paraId="15C6034B" w14:textId="77777777" w:rsidR="0081582B" w:rsidRPr="00822A2B" w:rsidRDefault="0081582B" w:rsidP="00822A2B">
            <w:pPr>
              <w:jc w:val="center"/>
              <w:rPr>
                <w:rFonts w:ascii="Arial" w:hAnsi="Arial" w:cs="Arial"/>
                <w:color w:val="000000" w:themeColor="text1"/>
                <w:sz w:val="22"/>
                <w:szCs w:val="22"/>
              </w:rPr>
            </w:pPr>
            <w:r w:rsidRPr="00822A2B">
              <w:rPr>
                <w:rFonts w:ascii="Arial" w:eastAsia="Times New Roman" w:hAnsi="Arial" w:cs="Arial"/>
                <w:color w:val="000000" w:themeColor="text1"/>
                <w:sz w:val="22"/>
                <w:szCs w:val="22"/>
              </w:rPr>
              <w:t>lack of objectivity/reproducibility of measure</w:t>
            </w:r>
          </w:p>
        </w:tc>
        <w:tc>
          <w:tcPr>
            <w:tcW w:w="2406" w:type="dxa"/>
            <w:vAlign w:val="center"/>
          </w:tcPr>
          <w:p w14:paraId="68790339" w14:textId="77777777" w:rsidR="0081582B" w:rsidRPr="00822A2B" w:rsidRDefault="0081582B" w:rsidP="00822A2B">
            <w:pPr>
              <w:jc w:val="center"/>
              <w:rPr>
                <w:rFonts w:ascii="Arial" w:hAnsi="Arial" w:cs="Arial"/>
                <w:color w:val="000000" w:themeColor="text1"/>
                <w:sz w:val="22"/>
                <w:szCs w:val="22"/>
              </w:rPr>
            </w:pPr>
            <w:r w:rsidRPr="00822A2B">
              <w:rPr>
                <w:rFonts w:ascii="Arial" w:eastAsia="Times New Roman" w:hAnsi="Arial" w:cs="Arial"/>
                <w:color w:val="000000" w:themeColor="text1"/>
                <w:sz w:val="22"/>
                <w:szCs w:val="22"/>
              </w:rPr>
              <w:t>poor choice of measures</w:t>
            </w:r>
          </w:p>
        </w:tc>
      </w:tr>
      <w:tr w:rsidR="0081582B" w14:paraId="2137DBE8" w14:textId="77777777" w:rsidTr="00822A2B">
        <w:tc>
          <w:tcPr>
            <w:tcW w:w="1638" w:type="dxa"/>
          </w:tcPr>
          <w:p w14:paraId="3F1560B0" w14:textId="77777777" w:rsidR="0081582B" w:rsidRDefault="0081582B" w:rsidP="0081582B">
            <w:pPr>
              <w:jc w:val="center"/>
              <w:rPr>
                <w:rFonts w:ascii="Arial" w:hAnsi="Arial" w:cs="Arial"/>
              </w:rPr>
            </w:pPr>
            <w:r>
              <w:rPr>
                <w:rFonts w:ascii="Arial" w:hAnsi="Arial" w:cs="Arial"/>
              </w:rPr>
              <w:t>J</w:t>
            </w:r>
          </w:p>
        </w:tc>
        <w:tc>
          <w:tcPr>
            <w:tcW w:w="2406" w:type="dxa"/>
            <w:vAlign w:val="center"/>
          </w:tcPr>
          <w:tbl>
            <w:tblPr>
              <w:tblW w:w="2322" w:type="dxa"/>
              <w:tblLayout w:type="fixed"/>
              <w:tblLook w:val="04A0" w:firstRow="1" w:lastRow="0" w:firstColumn="1" w:lastColumn="0" w:noHBand="0" w:noVBand="1"/>
            </w:tblPr>
            <w:tblGrid>
              <w:gridCol w:w="2322"/>
            </w:tblGrid>
            <w:tr w:rsidR="0081582B" w:rsidRPr="00822A2B" w14:paraId="3B2C9198" w14:textId="77777777" w:rsidTr="00822A2B">
              <w:trPr>
                <w:trHeight w:val="1140"/>
              </w:trPr>
              <w:tc>
                <w:tcPr>
                  <w:tcW w:w="2322" w:type="dxa"/>
                  <w:tcBorders>
                    <w:top w:val="nil"/>
                    <w:left w:val="nil"/>
                    <w:bottom w:val="nil"/>
                    <w:right w:val="nil"/>
                  </w:tcBorders>
                  <w:shd w:val="clear" w:color="auto" w:fill="auto"/>
                  <w:vAlign w:val="center"/>
                  <w:hideMark/>
                </w:tcPr>
                <w:p w14:paraId="322B1E0C" w14:textId="77777777" w:rsidR="0081582B" w:rsidRPr="00822A2B" w:rsidRDefault="0081582B"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Interface between MedMined and NHSH issues</w:t>
                  </w:r>
                </w:p>
              </w:tc>
            </w:tr>
          </w:tbl>
          <w:p w14:paraId="37DA48E3" w14:textId="77777777" w:rsidR="0081582B" w:rsidRPr="00822A2B" w:rsidRDefault="0081582B" w:rsidP="00822A2B">
            <w:pPr>
              <w:jc w:val="center"/>
              <w:rPr>
                <w:rFonts w:ascii="Arial" w:hAnsi="Arial" w:cs="Arial"/>
                <w:color w:val="000000" w:themeColor="text1"/>
                <w:sz w:val="22"/>
                <w:szCs w:val="22"/>
              </w:rPr>
            </w:pPr>
          </w:p>
        </w:tc>
        <w:tc>
          <w:tcPr>
            <w:tcW w:w="2406" w:type="dxa"/>
            <w:vAlign w:val="center"/>
          </w:tcPr>
          <w:p w14:paraId="4C2B100B" w14:textId="77777777" w:rsidR="0081582B" w:rsidRPr="00822A2B" w:rsidRDefault="0081582B" w:rsidP="00822A2B">
            <w:pPr>
              <w:jc w:val="center"/>
              <w:rPr>
                <w:rFonts w:ascii="Arial" w:hAnsi="Arial" w:cs="Arial"/>
                <w:color w:val="000000" w:themeColor="text1"/>
                <w:sz w:val="22"/>
                <w:szCs w:val="22"/>
              </w:rPr>
            </w:pPr>
            <w:r w:rsidRPr="00822A2B">
              <w:rPr>
                <w:rFonts w:ascii="Arial" w:eastAsia="Times New Roman" w:hAnsi="Arial" w:cs="Arial"/>
                <w:color w:val="000000" w:themeColor="text1"/>
                <w:sz w:val="22"/>
                <w:szCs w:val="22"/>
              </w:rPr>
              <w:t>EPIC Denominator data integrity issues</w:t>
            </w:r>
          </w:p>
        </w:tc>
        <w:tc>
          <w:tcPr>
            <w:tcW w:w="2406" w:type="dxa"/>
            <w:vAlign w:val="center"/>
          </w:tcPr>
          <w:p w14:paraId="2B135F32" w14:textId="77777777" w:rsidR="0081582B" w:rsidRPr="00822A2B" w:rsidRDefault="0081582B"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CLABSI Definitions are flawed, &amp; NHSN appeals are fruitless with the non-clinical staff behind computers in Atlanta</w:t>
            </w:r>
          </w:p>
        </w:tc>
      </w:tr>
      <w:tr w:rsidR="0081582B" w14:paraId="24358FC2" w14:textId="77777777" w:rsidTr="00324003">
        <w:tc>
          <w:tcPr>
            <w:tcW w:w="1638" w:type="dxa"/>
          </w:tcPr>
          <w:p w14:paraId="76FC057B" w14:textId="77777777" w:rsidR="0081582B" w:rsidRDefault="0081582B" w:rsidP="0081582B">
            <w:pPr>
              <w:jc w:val="center"/>
              <w:rPr>
                <w:rFonts w:ascii="Arial" w:hAnsi="Arial" w:cs="Arial"/>
              </w:rPr>
            </w:pPr>
            <w:r>
              <w:rPr>
                <w:rFonts w:ascii="Arial" w:hAnsi="Arial" w:cs="Arial"/>
              </w:rPr>
              <w:t>K</w:t>
            </w:r>
          </w:p>
        </w:tc>
        <w:tc>
          <w:tcPr>
            <w:tcW w:w="2406" w:type="dxa"/>
            <w:vAlign w:val="center"/>
          </w:tcPr>
          <w:tbl>
            <w:tblPr>
              <w:tblW w:w="2322" w:type="dxa"/>
              <w:tblLayout w:type="fixed"/>
              <w:tblLook w:val="04A0" w:firstRow="1" w:lastRow="0" w:firstColumn="1" w:lastColumn="0" w:noHBand="0" w:noVBand="1"/>
            </w:tblPr>
            <w:tblGrid>
              <w:gridCol w:w="2322"/>
            </w:tblGrid>
            <w:tr w:rsidR="0081582B" w:rsidRPr="00822A2B" w14:paraId="54C40D20" w14:textId="77777777" w:rsidTr="00324003">
              <w:trPr>
                <w:trHeight w:val="580"/>
              </w:trPr>
              <w:tc>
                <w:tcPr>
                  <w:tcW w:w="2322" w:type="dxa"/>
                  <w:tcBorders>
                    <w:top w:val="nil"/>
                    <w:left w:val="nil"/>
                    <w:bottom w:val="nil"/>
                    <w:right w:val="nil"/>
                  </w:tcBorders>
                  <w:shd w:val="clear" w:color="auto" w:fill="auto"/>
                  <w:vAlign w:val="bottom"/>
                  <w:hideMark/>
                </w:tcPr>
                <w:p w14:paraId="3D6B3459" w14:textId="77777777" w:rsidR="0081582B" w:rsidRPr="00822A2B" w:rsidRDefault="0081582B" w:rsidP="00324003">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difficulty with applying surveillance definitions</w:t>
                  </w:r>
                </w:p>
              </w:tc>
            </w:tr>
          </w:tbl>
          <w:p w14:paraId="003879D1" w14:textId="77777777" w:rsidR="0081582B" w:rsidRPr="00822A2B" w:rsidRDefault="0081582B" w:rsidP="00324003">
            <w:pPr>
              <w:jc w:val="center"/>
              <w:rPr>
                <w:rFonts w:ascii="Arial" w:hAnsi="Arial" w:cs="Arial"/>
                <w:color w:val="000000" w:themeColor="text1"/>
                <w:sz w:val="22"/>
                <w:szCs w:val="22"/>
              </w:rPr>
            </w:pPr>
          </w:p>
        </w:tc>
        <w:tc>
          <w:tcPr>
            <w:tcW w:w="2406" w:type="dxa"/>
            <w:vAlign w:val="center"/>
          </w:tcPr>
          <w:p w14:paraId="11A5FDB4" w14:textId="77777777" w:rsidR="0081582B" w:rsidRPr="00822A2B" w:rsidRDefault="0081582B"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incomplete medical record to appy definitions</w:t>
            </w:r>
          </w:p>
          <w:p w14:paraId="28028D67" w14:textId="77777777" w:rsidR="0081582B" w:rsidRPr="00822A2B" w:rsidRDefault="0081582B" w:rsidP="00822A2B">
            <w:pPr>
              <w:jc w:val="center"/>
              <w:rPr>
                <w:rFonts w:ascii="Arial" w:hAnsi="Arial" w:cs="Arial"/>
                <w:color w:val="000000" w:themeColor="text1"/>
                <w:sz w:val="22"/>
                <w:szCs w:val="22"/>
              </w:rPr>
            </w:pPr>
          </w:p>
        </w:tc>
        <w:tc>
          <w:tcPr>
            <w:tcW w:w="2406" w:type="dxa"/>
            <w:vAlign w:val="center"/>
          </w:tcPr>
          <w:p w14:paraId="04F7744E" w14:textId="77777777" w:rsidR="0081582B" w:rsidRPr="00822A2B" w:rsidRDefault="0081582B" w:rsidP="00822A2B">
            <w:pPr>
              <w:jc w:val="center"/>
              <w:rPr>
                <w:rFonts w:ascii="Arial" w:hAnsi="Arial" w:cs="Arial"/>
                <w:color w:val="000000" w:themeColor="text1"/>
                <w:sz w:val="22"/>
                <w:szCs w:val="22"/>
              </w:rPr>
            </w:pPr>
            <w:r w:rsidRPr="00822A2B">
              <w:rPr>
                <w:rFonts w:ascii="Arial" w:eastAsia="Times New Roman" w:hAnsi="Arial" w:cs="Arial"/>
                <w:color w:val="000000" w:themeColor="text1"/>
                <w:sz w:val="22"/>
                <w:szCs w:val="22"/>
              </w:rPr>
              <w:t>inter-rater reliability</w:t>
            </w:r>
          </w:p>
        </w:tc>
      </w:tr>
      <w:tr w:rsidR="0081582B" w14:paraId="5F602515" w14:textId="77777777" w:rsidTr="00324003">
        <w:tc>
          <w:tcPr>
            <w:tcW w:w="1638" w:type="dxa"/>
          </w:tcPr>
          <w:p w14:paraId="35D8BA87" w14:textId="77777777" w:rsidR="0081582B" w:rsidRDefault="0081582B" w:rsidP="0081582B">
            <w:pPr>
              <w:jc w:val="center"/>
              <w:rPr>
                <w:rFonts w:ascii="Arial" w:hAnsi="Arial" w:cs="Arial"/>
              </w:rPr>
            </w:pPr>
            <w:r>
              <w:rPr>
                <w:rFonts w:ascii="Arial" w:hAnsi="Arial" w:cs="Arial"/>
              </w:rPr>
              <w:t>L</w:t>
            </w:r>
          </w:p>
        </w:tc>
        <w:tc>
          <w:tcPr>
            <w:tcW w:w="2406" w:type="dxa"/>
            <w:vAlign w:val="center"/>
          </w:tcPr>
          <w:tbl>
            <w:tblPr>
              <w:tblW w:w="2322" w:type="dxa"/>
              <w:tblLayout w:type="fixed"/>
              <w:tblLook w:val="04A0" w:firstRow="1" w:lastRow="0" w:firstColumn="1" w:lastColumn="0" w:noHBand="0" w:noVBand="1"/>
            </w:tblPr>
            <w:tblGrid>
              <w:gridCol w:w="2322"/>
            </w:tblGrid>
            <w:tr w:rsidR="0081582B" w:rsidRPr="00822A2B" w14:paraId="6B5C9827" w14:textId="77777777" w:rsidTr="00324003">
              <w:trPr>
                <w:trHeight w:val="860"/>
              </w:trPr>
              <w:tc>
                <w:tcPr>
                  <w:tcW w:w="2322" w:type="dxa"/>
                  <w:tcBorders>
                    <w:top w:val="nil"/>
                    <w:left w:val="nil"/>
                    <w:bottom w:val="nil"/>
                    <w:right w:val="nil"/>
                  </w:tcBorders>
                  <w:shd w:val="clear" w:color="auto" w:fill="auto"/>
                  <w:vAlign w:val="bottom"/>
                  <w:hideMark/>
                </w:tcPr>
                <w:p w14:paraId="56789798" w14:textId="77777777" w:rsidR="0081582B" w:rsidRPr="00822A2B" w:rsidRDefault="0081582B" w:rsidP="00324003">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not all pts are the same</w:t>
                  </w:r>
                </w:p>
              </w:tc>
            </w:tr>
          </w:tbl>
          <w:p w14:paraId="5A460C9F" w14:textId="77777777" w:rsidR="0081582B" w:rsidRPr="00822A2B" w:rsidRDefault="0081582B" w:rsidP="00324003">
            <w:pPr>
              <w:jc w:val="center"/>
              <w:rPr>
                <w:rFonts w:ascii="Arial" w:hAnsi="Arial" w:cs="Arial"/>
                <w:color w:val="000000" w:themeColor="text1"/>
                <w:sz w:val="22"/>
                <w:szCs w:val="22"/>
              </w:rPr>
            </w:pPr>
          </w:p>
        </w:tc>
        <w:tc>
          <w:tcPr>
            <w:tcW w:w="2406" w:type="dxa"/>
            <w:vAlign w:val="center"/>
          </w:tcPr>
          <w:p w14:paraId="4C5F24B9" w14:textId="77777777" w:rsidR="0081582B" w:rsidRPr="00822A2B" w:rsidRDefault="0081582B"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some preventable infections are more preventable than others</w:t>
            </w:r>
          </w:p>
          <w:p w14:paraId="7910BBCC" w14:textId="77777777" w:rsidR="0081582B" w:rsidRPr="00822A2B" w:rsidRDefault="0081582B" w:rsidP="00822A2B">
            <w:pPr>
              <w:jc w:val="center"/>
              <w:rPr>
                <w:rFonts w:ascii="Arial" w:hAnsi="Arial" w:cs="Arial"/>
                <w:color w:val="000000" w:themeColor="text1"/>
                <w:sz w:val="22"/>
                <w:szCs w:val="22"/>
              </w:rPr>
            </w:pPr>
          </w:p>
        </w:tc>
        <w:tc>
          <w:tcPr>
            <w:tcW w:w="2406" w:type="dxa"/>
            <w:vAlign w:val="center"/>
          </w:tcPr>
          <w:p w14:paraId="12018536" w14:textId="77777777" w:rsidR="0081582B" w:rsidRPr="00822A2B" w:rsidRDefault="0081582B" w:rsidP="00822A2B">
            <w:pPr>
              <w:jc w:val="center"/>
              <w:rPr>
                <w:rFonts w:ascii="Arial" w:hAnsi="Arial" w:cs="Arial"/>
                <w:color w:val="000000" w:themeColor="text1"/>
                <w:sz w:val="22"/>
                <w:szCs w:val="22"/>
              </w:rPr>
            </w:pPr>
            <w:r w:rsidRPr="00822A2B">
              <w:rPr>
                <w:rFonts w:ascii="Arial" w:eastAsia="Times New Roman" w:hAnsi="Arial" w:cs="Arial"/>
                <w:color w:val="000000" w:themeColor="text1"/>
                <w:sz w:val="22"/>
                <w:szCs w:val="22"/>
              </w:rPr>
              <w:t>over use of devices can give lower rates, so device use data should be included</w:t>
            </w:r>
          </w:p>
        </w:tc>
      </w:tr>
      <w:tr w:rsidR="0081582B" w14:paraId="68D6F225" w14:textId="77777777" w:rsidTr="00822A2B">
        <w:tc>
          <w:tcPr>
            <w:tcW w:w="1638" w:type="dxa"/>
          </w:tcPr>
          <w:p w14:paraId="067B86E0" w14:textId="77777777" w:rsidR="0081582B" w:rsidRDefault="0081582B" w:rsidP="0081582B">
            <w:pPr>
              <w:jc w:val="center"/>
              <w:rPr>
                <w:rFonts w:ascii="Arial" w:hAnsi="Arial" w:cs="Arial"/>
              </w:rPr>
            </w:pPr>
            <w:r>
              <w:rPr>
                <w:rFonts w:ascii="Arial" w:hAnsi="Arial" w:cs="Arial"/>
              </w:rPr>
              <w:t>M</w:t>
            </w:r>
          </w:p>
        </w:tc>
        <w:tc>
          <w:tcPr>
            <w:tcW w:w="2406" w:type="dxa"/>
            <w:vAlign w:val="center"/>
          </w:tcPr>
          <w:tbl>
            <w:tblPr>
              <w:tblW w:w="2322" w:type="dxa"/>
              <w:tblLayout w:type="fixed"/>
              <w:tblLook w:val="04A0" w:firstRow="1" w:lastRow="0" w:firstColumn="1" w:lastColumn="0" w:noHBand="0" w:noVBand="1"/>
            </w:tblPr>
            <w:tblGrid>
              <w:gridCol w:w="2322"/>
            </w:tblGrid>
            <w:tr w:rsidR="00507B30" w:rsidRPr="00822A2B" w14:paraId="1C8E2067" w14:textId="77777777" w:rsidTr="00324003">
              <w:trPr>
                <w:trHeight w:val="300"/>
              </w:trPr>
              <w:tc>
                <w:tcPr>
                  <w:tcW w:w="2322" w:type="dxa"/>
                  <w:tcBorders>
                    <w:top w:val="nil"/>
                    <w:left w:val="nil"/>
                    <w:bottom w:val="nil"/>
                    <w:right w:val="nil"/>
                  </w:tcBorders>
                  <w:shd w:val="clear" w:color="auto" w:fill="auto"/>
                  <w:vAlign w:val="center"/>
                  <w:hideMark/>
                </w:tcPr>
                <w:p w14:paraId="4BF1F699" w14:textId="77777777" w:rsidR="00507B30" w:rsidRPr="00822A2B" w:rsidRDefault="00507B30" w:rsidP="00324003">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less human resource</w:t>
                  </w:r>
                </w:p>
              </w:tc>
            </w:tr>
          </w:tbl>
          <w:p w14:paraId="137DDA93" w14:textId="77777777" w:rsidR="0081582B" w:rsidRPr="00822A2B" w:rsidRDefault="0081582B" w:rsidP="00822A2B">
            <w:pPr>
              <w:jc w:val="center"/>
              <w:rPr>
                <w:rFonts w:ascii="Arial" w:hAnsi="Arial" w:cs="Arial"/>
                <w:color w:val="000000" w:themeColor="text1"/>
                <w:sz w:val="22"/>
                <w:szCs w:val="22"/>
              </w:rPr>
            </w:pPr>
          </w:p>
        </w:tc>
        <w:tc>
          <w:tcPr>
            <w:tcW w:w="2406" w:type="dxa"/>
            <w:vAlign w:val="center"/>
          </w:tcPr>
          <w:p w14:paraId="5E36F3FF" w14:textId="77777777" w:rsidR="0081582B" w:rsidRPr="00822A2B" w:rsidRDefault="00507B30"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less budget</w:t>
            </w:r>
          </w:p>
        </w:tc>
        <w:tc>
          <w:tcPr>
            <w:tcW w:w="2406" w:type="dxa"/>
            <w:vAlign w:val="center"/>
          </w:tcPr>
          <w:p w14:paraId="7D3B591F" w14:textId="77777777" w:rsidR="0081582B" w:rsidRPr="00822A2B" w:rsidRDefault="00507B30" w:rsidP="00822A2B">
            <w:pPr>
              <w:jc w:val="center"/>
              <w:rPr>
                <w:rFonts w:ascii="Arial" w:hAnsi="Arial" w:cs="Arial"/>
                <w:color w:val="000000" w:themeColor="text1"/>
                <w:sz w:val="22"/>
                <w:szCs w:val="22"/>
              </w:rPr>
            </w:pPr>
            <w:r w:rsidRPr="00822A2B">
              <w:rPr>
                <w:rFonts w:ascii="Arial" w:eastAsia="Times New Roman" w:hAnsi="Arial" w:cs="Arial"/>
                <w:color w:val="000000" w:themeColor="text1"/>
                <w:sz w:val="22"/>
                <w:szCs w:val="22"/>
              </w:rPr>
              <w:t>data collections</w:t>
            </w:r>
          </w:p>
        </w:tc>
      </w:tr>
      <w:tr w:rsidR="0081582B" w14:paraId="099177B5" w14:textId="77777777" w:rsidTr="00822A2B">
        <w:tc>
          <w:tcPr>
            <w:tcW w:w="1638" w:type="dxa"/>
          </w:tcPr>
          <w:p w14:paraId="19146743" w14:textId="77777777" w:rsidR="0081582B" w:rsidRDefault="0081582B" w:rsidP="0081582B">
            <w:pPr>
              <w:jc w:val="center"/>
              <w:rPr>
                <w:rFonts w:ascii="Arial" w:hAnsi="Arial" w:cs="Arial"/>
              </w:rPr>
            </w:pPr>
            <w:r>
              <w:rPr>
                <w:rFonts w:ascii="Arial" w:hAnsi="Arial" w:cs="Arial"/>
              </w:rPr>
              <w:t>N</w:t>
            </w:r>
          </w:p>
        </w:tc>
        <w:tc>
          <w:tcPr>
            <w:tcW w:w="2406" w:type="dxa"/>
            <w:vAlign w:val="center"/>
          </w:tcPr>
          <w:tbl>
            <w:tblPr>
              <w:tblW w:w="2322" w:type="dxa"/>
              <w:tblLayout w:type="fixed"/>
              <w:tblLook w:val="04A0" w:firstRow="1" w:lastRow="0" w:firstColumn="1" w:lastColumn="0" w:noHBand="0" w:noVBand="1"/>
            </w:tblPr>
            <w:tblGrid>
              <w:gridCol w:w="2322"/>
            </w:tblGrid>
            <w:tr w:rsidR="00507B30" w:rsidRPr="00822A2B" w14:paraId="6C0B516A" w14:textId="77777777" w:rsidTr="00324003">
              <w:trPr>
                <w:trHeight w:val="580"/>
              </w:trPr>
              <w:tc>
                <w:tcPr>
                  <w:tcW w:w="2322" w:type="dxa"/>
                  <w:tcBorders>
                    <w:top w:val="nil"/>
                    <w:left w:val="nil"/>
                    <w:bottom w:val="nil"/>
                    <w:right w:val="nil"/>
                  </w:tcBorders>
                  <w:shd w:val="clear" w:color="auto" w:fill="auto"/>
                  <w:vAlign w:val="center"/>
                  <w:hideMark/>
                </w:tcPr>
                <w:p w14:paraId="3ECA2572" w14:textId="77777777" w:rsidR="00507B30" w:rsidRPr="00822A2B" w:rsidRDefault="00507B30" w:rsidP="00324003">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Antibiotics often started before blood cultures taken</w:t>
                  </w:r>
                </w:p>
              </w:tc>
            </w:tr>
          </w:tbl>
          <w:p w14:paraId="093F48E5" w14:textId="77777777" w:rsidR="0081582B" w:rsidRPr="00822A2B" w:rsidRDefault="0081582B" w:rsidP="00822A2B">
            <w:pPr>
              <w:jc w:val="center"/>
              <w:rPr>
                <w:rFonts w:ascii="Arial" w:hAnsi="Arial" w:cs="Arial"/>
                <w:color w:val="000000" w:themeColor="text1"/>
                <w:sz w:val="22"/>
                <w:szCs w:val="22"/>
              </w:rPr>
            </w:pPr>
          </w:p>
        </w:tc>
        <w:tc>
          <w:tcPr>
            <w:tcW w:w="2406" w:type="dxa"/>
            <w:vAlign w:val="center"/>
          </w:tcPr>
          <w:p w14:paraId="5BDC368E" w14:textId="77777777" w:rsidR="0081582B" w:rsidRPr="00822A2B" w:rsidRDefault="00507B30"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Staff issues</w:t>
            </w:r>
          </w:p>
        </w:tc>
        <w:tc>
          <w:tcPr>
            <w:tcW w:w="2406" w:type="dxa"/>
            <w:vAlign w:val="center"/>
          </w:tcPr>
          <w:p w14:paraId="2A25DCB9" w14:textId="77777777" w:rsidR="0081582B" w:rsidRPr="00822A2B" w:rsidRDefault="00507B30" w:rsidP="00822A2B">
            <w:pPr>
              <w:jc w:val="center"/>
              <w:rPr>
                <w:rFonts w:ascii="Arial" w:hAnsi="Arial" w:cs="Arial"/>
                <w:color w:val="000000" w:themeColor="text1"/>
                <w:sz w:val="22"/>
                <w:szCs w:val="22"/>
              </w:rPr>
            </w:pPr>
            <w:r w:rsidRPr="00822A2B">
              <w:rPr>
                <w:rFonts w:ascii="Arial" w:eastAsia="Times New Roman" w:hAnsi="Arial" w:cs="Arial"/>
                <w:color w:val="000000" w:themeColor="text1"/>
                <w:sz w:val="22"/>
                <w:szCs w:val="22"/>
              </w:rPr>
              <w:t>No national projected value for risk adjustment</w:t>
            </w:r>
          </w:p>
        </w:tc>
      </w:tr>
      <w:tr w:rsidR="0081582B" w14:paraId="3F141AED" w14:textId="77777777" w:rsidTr="00822A2B">
        <w:trPr>
          <w:trHeight w:val="1376"/>
        </w:trPr>
        <w:tc>
          <w:tcPr>
            <w:tcW w:w="1638" w:type="dxa"/>
          </w:tcPr>
          <w:p w14:paraId="2CAA0DB5" w14:textId="77777777" w:rsidR="0081582B" w:rsidRDefault="0081582B" w:rsidP="0081582B">
            <w:pPr>
              <w:jc w:val="center"/>
              <w:rPr>
                <w:rFonts w:ascii="Arial" w:hAnsi="Arial" w:cs="Arial"/>
              </w:rPr>
            </w:pPr>
            <w:r>
              <w:rPr>
                <w:rFonts w:ascii="Arial" w:hAnsi="Arial" w:cs="Arial"/>
              </w:rPr>
              <w:t>O</w:t>
            </w:r>
          </w:p>
        </w:tc>
        <w:tc>
          <w:tcPr>
            <w:tcW w:w="2406" w:type="dxa"/>
            <w:vAlign w:val="center"/>
          </w:tcPr>
          <w:tbl>
            <w:tblPr>
              <w:tblW w:w="2322" w:type="dxa"/>
              <w:tblLayout w:type="fixed"/>
              <w:tblLook w:val="04A0" w:firstRow="1" w:lastRow="0" w:firstColumn="1" w:lastColumn="0" w:noHBand="0" w:noVBand="1"/>
            </w:tblPr>
            <w:tblGrid>
              <w:gridCol w:w="2322"/>
            </w:tblGrid>
            <w:tr w:rsidR="00507B30" w:rsidRPr="00822A2B" w14:paraId="34F362F7" w14:textId="77777777" w:rsidTr="00324003">
              <w:trPr>
                <w:trHeight w:val="580"/>
              </w:trPr>
              <w:tc>
                <w:tcPr>
                  <w:tcW w:w="2322" w:type="dxa"/>
                  <w:tcBorders>
                    <w:top w:val="nil"/>
                    <w:left w:val="nil"/>
                    <w:bottom w:val="nil"/>
                    <w:right w:val="nil"/>
                  </w:tcBorders>
                  <w:shd w:val="clear" w:color="auto" w:fill="auto"/>
                  <w:vAlign w:val="center"/>
                  <w:hideMark/>
                </w:tcPr>
                <w:p w14:paraId="12DCA004" w14:textId="77777777" w:rsidR="00507B30" w:rsidRPr="00822A2B" w:rsidRDefault="00507B30" w:rsidP="00324003">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errors in counting central line days</w:t>
                  </w:r>
                </w:p>
              </w:tc>
            </w:tr>
          </w:tbl>
          <w:p w14:paraId="78286954" w14:textId="77777777" w:rsidR="0081582B" w:rsidRPr="00822A2B" w:rsidRDefault="0081582B" w:rsidP="00822A2B">
            <w:pPr>
              <w:jc w:val="center"/>
              <w:rPr>
                <w:rFonts w:ascii="Arial" w:hAnsi="Arial" w:cs="Arial"/>
                <w:color w:val="000000" w:themeColor="text1"/>
                <w:sz w:val="22"/>
                <w:szCs w:val="22"/>
              </w:rPr>
            </w:pPr>
          </w:p>
        </w:tc>
        <w:tc>
          <w:tcPr>
            <w:tcW w:w="2406" w:type="dxa"/>
            <w:vAlign w:val="center"/>
          </w:tcPr>
          <w:p w14:paraId="415DC648" w14:textId="77777777" w:rsidR="0081582B" w:rsidRPr="00822A2B" w:rsidRDefault="00507B30"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disagreement on CLABSI cases</w:t>
            </w:r>
          </w:p>
        </w:tc>
        <w:tc>
          <w:tcPr>
            <w:tcW w:w="2406" w:type="dxa"/>
            <w:vAlign w:val="center"/>
          </w:tcPr>
          <w:p w14:paraId="458CA148" w14:textId="77777777" w:rsidR="0081582B" w:rsidRPr="00822A2B" w:rsidRDefault="005D551B" w:rsidP="00822A2B">
            <w:pPr>
              <w:jc w:val="center"/>
              <w:rPr>
                <w:rFonts w:ascii="Arial" w:hAnsi="Arial" w:cs="Arial"/>
                <w:color w:val="000000" w:themeColor="text1"/>
                <w:sz w:val="22"/>
                <w:szCs w:val="22"/>
              </w:rPr>
            </w:pPr>
            <w:r w:rsidRPr="00822A2B">
              <w:rPr>
                <w:rFonts w:ascii="Arial" w:eastAsia="Times New Roman" w:hAnsi="Arial" w:cs="Arial"/>
                <w:color w:val="000000" w:themeColor="text1"/>
                <w:sz w:val="22"/>
                <w:szCs w:val="22"/>
              </w:rPr>
              <w:t>errors due to downloading automated data</w:t>
            </w:r>
          </w:p>
        </w:tc>
      </w:tr>
      <w:tr w:rsidR="0081582B" w14:paraId="5B25C1B0" w14:textId="77777777" w:rsidTr="00822A2B">
        <w:tc>
          <w:tcPr>
            <w:tcW w:w="1638" w:type="dxa"/>
          </w:tcPr>
          <w:p w14:paraId="0159D2CA" w14:textId="77777777" w:rsidR="0081582B" w:rsidRDefault="0081582B" w:rsidP="0081582B">
            <w:pPr>
              <w:jc w:val="center"/>
              <w:rPr>
                <w:rFonts w:ascii="Arial" w:hAnsi="Arial" w:cs="Arial"/>
              </w:rPr>
            </w:pPr>
            <w:r>
              <w:rPr>
                <w:rFonts w:ascii="Arial" w:hAnsi="Arial" w:cs="Arial"/>
              </w:rPr>
              <w:t>P</w:t>
            </w:r>
          </w:p>
        </w:tc>
        <w:tc>
          <w:tcPr>
            <w:tcW w:w="2406" w:type="dxa"/>
            <w:vAlign w:val="center"/>
          </w:tcPr>
          <w:p w14:paraId="6DF836F1" w14:textId="77777777" w:rsidR="0081582B" w:rsidRPr="00822A2B" w:rsidRDefault="0081582B"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inter-rater reliability</w:t>
            </w:r>
          </w:p>
          <w:p w14:paraId="6660B828" w14:textId="77777777" w:rsidR="0081582B" w:rsidRPr="00822A2B" w:rsidRDefault="0081582B" w:rsidP="00822A2B">
            <w:pPr>
              <w:jc w:val="center"/>
              <w:rPr>
                <w:rFonts w:ascii="Arial" w:hAnsi="Arial" w:cs="Arial"/>
                <w:color w:val="000000" w:themeColor="text1"/>
                <w:sz w:val="22"/>
                <w:szCs w:val="22"/>
              </w:rPr>
            </w:pPr>
          </w:p>
        </w:tc>
        <w:tc>
          <w:tcPr>
            <w:tcW w:w="2406" w:type="dxa"/>
            <w:vAlign w:val="center"/>
          </w:tcPr>
          <w:p w14:paraId="2785BE9C" w14:textId="77777777" w:rsidR="0081582B" w:rsidRPr="00822A2B" w:rsidRDefault="0081582B" w:rsidP="00822A2B">
            <w:pPr>
              <w:jc w:val="center"/>
              <w:rPr>
                <w:rFonts w:ascii="Arial" w:hAnsi="Arial" w:cs="Arial"/>
                <w:color w:val="000000" w:themeColor="text1"/>
                <w:sz w:val="22"/>
                <w:szCs w:val="22"/>
              </w:rPr>
            </w:pPr>
          </w:p>
        </w:tc>
        <w:tc>
          <w:tcPr>
            <w:tcW w:w="2406" w:type="dxa"/>
            <w:vAlign w:val="center"/>
          </w:tcPr>
          <w:p w14:paraId="50EE259C" w14:textId="77777777" w:rsidR="0081582B" w:rsidRPr="00822A2B" w:rsidRDefault="0081582B" w:rsidP="00822A2B">
            <w:pPr>
              <w:jc w:val="center"/>
              <w:rPr>
                <w:rFonts w:ascii="Arial" w:hAnsi="Arial" w:cs="Arial"/>
                <w:color w:val="000000" w:themeColor="text1"/>
                <w:sz w:val="22"/>
                <w:szCs w:val="22"/>
              </w:rPr>
            </w:pPr>
          </w:p>
        </w:tc>
      </w:tr>
      <w:tr w:rsidR="0081582B" w14:paraId="3269BDEA" w14:textId="77777777" w:rsidTr="00822A2B">
        <w:tc>
          <w:tcPr>
            <w:tcW w:w="1638" w:type="dxa"/>
          </w:tcPr>
          <w:p w14:paraId="52846BFB" w14:textId="77777777" w:rsidR="0081582B" w:rsidRDefault="0081582B" w:rsidP="0081582B">
            <w:pPr>
              <w:jc w:val="center"/>
              <w:rPr>
                <w:rFonts w:ascii="Arial" w:hAnsi="Arial" w:cs="Arial"/>
              </w:rPr>
            </w:pPr>
            <w:r>
              <w:rPr>
                <w:rFonts w:ascii="Arial" w:hAnsi="Arial" w:cs="Arial"/>
              </w:rPr>
              <w:t>Q</w:t>
            </w:r>
          </w:p>
        </w:tc>
        <w:tc>
          <w:tcPr>
            <w:tcW w:w="2406" w:type="dxa"/>
            <w:vAlign w:val="center"/>
          </w:tcPr>
          <w:tbl>
            <w:tblPr>
              <w:tblW w:w="2322" w:type="dxa"/>
              <w:tblLayout w:type="fixed"/>
              <w:tblLook w:val="04A0" w:firstRow="1" w:lastRow="0" w:firstColumn="1" w:lastColumn="0" w:noHBand="0" w:noVBand="1"/>
            </w:tblPr>
            <w:tblGrid>
              <w:gridCol w:w="2322"/>
            </w:tblGrid>
            <w:tr w:rsidR="005D551B" w:rsidRPr="00822A2B" w14:paraId="5D1DA92D" w14:textId="77777777" w:rsidTr="00324003">
              <w:trPr>
                <w:trHeight w:val="860"/>
              </w:trPr>
              <w:tc>
                <w:tcPr>
                  <w:tcW w:w="2322" w:type="dxa"/>
                  <w:tcBorders>
                    <w:top w:val="nil"/>
                    <w:left w:val="nil"/>
                    <w:bottom w:val="nil"/>
                    <w:right w:val="nil"/>
                  </w:tcBorders>
                  <w:shd w:val="clear" w:color="auto" w:fill="auto"/>
                  <w:vAlign w:val="center"/>
                  <w:hideMark/>
                </w:tcPr>
                <w:p w14:paraId="3D2F5D5E" w14:textId="77777777" w:rsidR="005D551B" w:rsidRPr="00822A2B" w:rsidRDefault="005D551B" w:rsidP="00324003">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Blood draw technique</w:t>
                  </w:r>
                </w:p>
              </w:tc>
            </w:tr>
          </w:tbl>
          <w:p w14:paraId="55F00EDE" w14:textId="77777777" w:rsidR="0081582B" w:rsidRPr="00822A2B" w:rsidRDefault="0081582B" w:rsidP="00822A2B">
            <w:pPr>
              <w:jc w:val="center"/>
              <w:rPr>
                <w:rFonts w:ascii="Arial" w:hAnsi="Arial" w:cs="Arial"/>
                <w:color w:val="000000" w:themeColor="text1"/>
                <w:sz w:val="22"/>
                <w:szCs w:val="22"/>
              </w:rPr>
            </w:pPr>
          </w:p>
        </w:tc>
        <w:tc>
          <w:tcPr>
            <w:tcW w:w="2406" w:type="dxa"/>
            <w:vAlign w:val="center"/>
          </w:tcPr>
          <w:p w14:paraId="75774D96" w14:textId="77777777" w:rsidR="005D551B" w:rsidRPr="00822A2B" w:rsidRDefault="005D551B"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NHSN contaminant list not updated</w:t>
            </w:r>
          </w:p>
          <w:p w14:paraId="7CE865C1" w14:textId="77777777" w:rsidR="0081582B" w:rsidRPr="00822A2B" w:rsidRDefault="0081582B" w:rsidP="00822A2B">
            <w:pPr>
              <w:jc w:val="center"/>
              <w:rPr>
                <w:rFonts w:ascii="Arial" w:hAnsi="Arial" w:cs="Arial"/>
                <w:color w:val="000000" w:themeColor="text1"/>
                <w:sz w:val="22"/>
                <w:szCs w:val="22"/>
              </w:rPr>
            </w:pPr>
          </w:p>
        </w:tc>
        <w:tc>
          <w:tcPr>
            <w:tcW w:w="2406" w:type="dxa"/>
            <w:vAlign w:val="center"/>
          </w:tcPr>
          <w:p w14:paraId="7A949D76" w14:textId="77777777" w:rsidR="0081582B" w:rsidRPr="00822A2B" w:rsidRDefault="005D551B" w:rsidP="00822A2B">
            <w:pPr>
              <w:jc w:val="center"/>
              <w:rPr>
                <w:rFonts w:ascii="Arial" w:hAnsi="Arial" w:cs="Arial"/>
                <w:color w:val="000000" w:themeColor="text1"/>
                <w:sz w:val="22"/>
                <w:szCs w:val="22"/>
              </w:rPr>
            </w:pPr>
            <w:r w:rsidRPr="00822A2B">
              <w:rPr>
                <w:rFonts w:ascii="Arial" w:eastAsia="Times New Roman" w:hAnsi="Arial" w:cs="Arial"/>
                <w:color w:val="000000" w:themeColor="text1"/>
                <w:sz w:val="22"/>
                <w:szCs w:val="22"/>
              </w:rPr>
              <w:t>Not enough site specific infection criteria in NHSN include blood culture as a criterion of infection</w:t>
            </w:r>
          </w:p>
        </w:tc>
      </w:tr>
      <w:tr w:rsidR="0081582B" w14:paraId="706DCFBD" w14:textId="77777777" w:rsidTr="00822A2B">
        <w:tc>
          <w:tcPr>
            <w:tcW w:w="1638" w:type="dxa"/>
          </w:tcPr>
          <w:p w14:paraId="1DA79233" w14:textId="77777777" w:rsidR="0081582B" w:rsidRDefault="0081582B" w:rsidP="0081582B">
            <w:pPr>
              <w:jc w:val="center"/>
              <w:rPr>
                <w:rFonts w:ascii="Arial" w:hAnsi="Arial" w:cs="Arial"/>
              </w:rPr>
            </w:pPr>
            <w:r>
              <w:rPr>
                <w:rFonts w:ascii="Arial" w:hAnsi="Arial" w:cs="Arial"/>
              </w:rPr>
              <w:t>R</w:t>
            </w:r>
          </w:p>
        </w:tc>
        <w:tc>
          <w:tcPr>
            <w:tcW w:w="2406" w:type="dxa"/>
            <w:vAlign w:val="center"/>
          </w:tcPr>
          <w:p w14:paraId="40A08059" w14:textId="77777777" w:rsidR="0081582B" w:rsidRPr="00822A2B" w:rsidRDefault="0081582B"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I don't think we have 3 big problems with our data. I do wonder how brutally honestly other centers apply the criteria, especially in overcalling 2ndary clabsi's when the primary site doesn't meet NHSN criteria for infection</w:t>
            </w:r>
          </w:p>
        </w:tc>
        <w:tc>
          <w:tcPr>
            <w:tcW w:w="2406" w:type="dxa"/>
            <w:vAlign w:val="center"/>
          </w:tcPr>
          <w:p w14:paraId="6868BDA8" w14:textId="77777777" w:rsidR="0081582B" w:rsidRPr="00822A2B" w:rsidRDefault="0081582B" w:rsidP="00822A2B">
            <w:pPr>
              <w:jc w:val="center"/>
              <w:rPr>
                <w:rFonts w:ascii="Arial" w:hAnsi="Arial" w:cs="Arial"/>
                <w:color w:val="000000" w:themeColor="text1"/>
                <w:sz w:val="22"/>
                <w:szCs w:val="22"/>
              </w:rPr>
            </w:pPr>
          </w:p>
        </w:tc>
        <w:tc>
          <w:tcPr>
            <w:tcW w:w="2406" w:type="dxa"/>
            <w:vAlign w:val="center"/>
          </w:tcPr>
          <w:p w14:paraId="1540C261" w14:textId="77777777" w:rsidR="0081582B" w:rsidRPr="00822A2B" w:rsidRDefault="0081582B" w:rsidP="00822A2B">
            <w:pPr>
              <w:jc w:val="center"/>
              <w:rPr>
                <w:rFonts w:ascii="Arial" w:hAnsi="Arial" w:cs="Arial"/>
                <w:color w:val="000000" w:themeColor="text1"/>
                <w:sz w:val="22"/>
                <w:szCs w:val="22"/>
              </w:rPr>
            </w:pPr>
          </w:p>
        </w:tc>
      </w:tr>
      <w:tr w:rsidR="0081582B" w14:paraId="21E9CB2D" w14:textId="77777777" w:rsidTr="00822A2B">
        <w:tc>
          <w:tcPr>
            <w:tcW w:w="1638" w:type="dxa"/>
          </w:tcPr>
          <w:p w14:paraId="3FC770F5" w14:textId="77777777" w:rsidR="0081582B" w:rsidRDefault="0081582B" w:rsidP="0081582B">
            <w:pPr>
              <w:jc w:val="center"/>
              <w:rPr>
                <w:rFonts w:ascii="Arial" w:hAnsi="Arial" w:cs="Arial"/>
              </w:rPr>
            </w:pPr>
            <w:r>
              <w:rPr>
                <w:rFonts w:ascii="Arial" w:hAnsi="Arial" w:cs="Arial"/>
              </w:rPr>
              <w:t>S</w:t>
            </w:r>
          </w:p>
        </w:tc>
        <w:tc>
          <w:tcPr>
            <w:tcW w:w="2406" w:type="dxa"/>
            <w:vAlign w:val="center"/>
          </w:tcPr>
          <w:p w14:paraId="6145450A" w14:textId="77777777" w:rsidR="0081582B" w:rsidRPr="00822A2B" w:rsidRDefault="00507B30"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Inaccurate denominator data</w:t>
            </w:r>
          </w:p>
        </w:tc>
        <w:tc>
          <w:tcPr>
            <w:tcW w:w="2406" w:type="dxa"/>
            <w:vAlign w:val="center"/>
          </w:tcPr>
          <w:p w14:paraId="397668E6" w14:textId="77777777" w:rsidR="0081582B" w:rsidRPr="00822A2B" w:rsidRDefault="00507B30"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definition changes over time</w:t>
            </w:r>
          </w:p>
        </w:tc>
        <w:tc>
          <w:tcPr>
            <w:tcW w:w="2406" w:type="dxa"/>
            <w:vAlign w:val="center"/>
          </w:tcPr>
          <w:p w14:paraId="0EA31859" w14:textId="77777777" w:rsidR="0081582B" w:rsidRPr="00822A2B" w:rsidRDefault="0081582B" w:rsidP="00822A2B">
            <w:pPr>
              <w:jc w:val="center"/>
              <w:rPr>
                <w:rFonts w:ascii="Arial" w:hAnsi="Arial" w:cs="Arial"/>
                <w:color w:val="000000" w:themeColor="text1"/>
                <w:sz w:val="22"/>
                <w:szCs w:val="22"/>
              </w:rPr>
            </w:pPr>
          </w:p>
        </w:tc>
      </w:tr>
      <w:tr w:rsidR="0081582B" w14:paraId="10B910F3" w14:textId="77777777" w:rsidTr="00822A2B">
        <w:tc>
          <w:tcPr>
            <w:tcW w:w="1638" w:type="dxa"/>
          </w:tcPr>
          <w:p w14:paraId="212443B5" w14:textId="77777777" w:rsidR="0081582B" w:rsidRDefault="0081582B" w:rsidP="0081582B">
            <w:pPr>
              <w:jc w:val="center"/>
              <w:rPr>
                <w:rFonts w:ascii="Arial" w:hAnsi="Arial" w:cs="Arial"/>
              </w:rPr>
            </w:pPr>
            <w:r>
              <w:rPr>
                <w:rFonts w:ascii="Arial" w:hAnsi="Arial" w:cs="Arial"/>
              </w:rPr>
              <w:t>T</w:t>
            </w:r>
          </w:p>
        </w:tc>
        <w:tc>
          <w:tcPr>
            <w:tcW w:w="2406" w:type="dxa"/>
            <w:vAlign w:val="center"/>
          </w:tcPr>
          <w:p w14:paraId="07463FBD" w14:textId="77777777" w:rsidR="0081582B" w:rsidRPr="00822A2B" w:rsidRDefault="00507B30"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Colonization</w:t>
            </w:r>
          </w:p>
        </w:tc>
        <w:tc>
          <w:tcPr>
            <w:tcW w:w="2406" w:type="dxa"/>
            <w:vAlign w:val="center"/>
          </w:tcPr>
          <w:p w14:paraId="2D07E5FE" w14:textId="77777777" w:rsidR="0081582B" w:rsidRPr="00822A2B" w:rsidRDefault="00507B30"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presence of complicated abdominal sepsis</w:t>
            </w:r>
          </w:p>
        </w:tc>
        <w:tc>
          <w:tcPr>
            <w:tcW w:w="2406" w:type="dxa"/>
            <w:vAlign w:val="center"/>
          </w:tcPr>
          <w:p w14:paraId="230EFAD2" w14:textId="77777777" w:rsidR="0081582B" w:rsidRPr="00822A2B" w:rsidRDefault="00507B30"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inadeqaute blood cultures</w:t>
            </w:r>
          </w:p>
        </w:tc>
      </w:tr>
      <w:tr w:rsidR="0081582B" w14:paraId="251966CD" w14:textId="77777777" w:rsidTr="00822A2B">
        <w:tc>
          <w:tcPr>
            <w:tcW w:w="1638" w:type="dxa"/>
          </w:tcPr>
          <w:p w14:paraId="26CBF8C5" w14:textId="77777777" w:rsidR="0081582B" w:rsidRDefault="0081582B" w:rsidP="0081582B">
            <w:pPr>
              <w:jc w:val="center"/>
              <w:rPr>
                <w:rFonts w:ascii="Arial" w:hAnsi="Arial" w:cs="Arial"/>
              </w:rPr>
            </w:pPr>
            <w:r>
              <w:rPr>
                <w:rFonts w:ascii="Arial" w:hAnsi="Arial" w:cs="Arial"/>
              </w:rPr>
              <w:t>U</w:t>
            </w:r>
          </w:p>
        </w:tc>
        <w:tc>
          <w:tcPr>
            <w:tcW w:w="2406" w:type="dxa"/>
            <w:vAlign w:val="center"/>
          </w:tcPr>
          <w:tbl>
            <w:tblPr>
              <w:tblW w:w="2322" w:type="dxa"/>
              <w:tblLayout w:type="fixed"/>
              <w:tblLook w:val="04A0" w:firstRow="1" w:lastRow="0" w:firstColumn="1" w:lastColumn="0" w:noHBand="0" w:noVBand="1"/>
            </w:tblPr>
            <w:tblGrid>
              <w:gridCol w:w="2322"/>
            </w:tblGrid>
            <w:tr w:rsidR="005D551B" w:rsidRPr="00822A2B" w14:paraId="54E78456" w14:textId="77777777" w:rsidTr="00324003">
              <w:trPr>
                <w:trHeight w:val="580"/>
              </w:trPr>
              <w:tc>
                <w:tcPr>
                  <w:tcW w:w="2322" w:type="dxa"/>
                  <w:tcBorders>
                    <w:top w:val="nil"/>
                    <w:left w:val="nil"/>
                    <w:bottom w:val="nil"/>
                    <w:right w:val="nil"/>
                  </w:tcBorders>
                  <w:shd w:val="clear" w:color="auto" w:fill="auto"/>
                  <w:vAlign w:val="center"/>
                  <w:hideMark/>
                </w:tcPr>
                <w:p w14:paraId="7A1363C5" w14:textId="77777777" w:rsidR="005D551B" w:rsidRPr="00822A2B" w:rsidRDefault="005D551B" w:rsidP="00324003">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Presence of multiple site of infection</w:t>
                  </w:r>
                </w:p>
              </w:tc>
            </w:tr>
          </w:tbl>
          <w:p w14:paraId="50CCB62D" w14:textId="77777777" w:rsidR="0081582B" w:rsidRPr="00822A2B" w:rsidRDefault="0081582B" w:rsidP="00822A2B">
            <w:pPr>
              <w:jc w:val="center"/>
              <w:rPr>
                <w:rFonts w:ascii="Arial" w:hAnsi="Arial" w:cs="Arial"/>
                <w:color w:val="000000" w:themeColor="text1"/>
                <w:sz w:val="22"/>
                <w:szCs w:val="22"/>
              </w:rPr>
            </w:pPr>
          </w:p>
        </w:tc>
        <w:tc>
          <w:tcPr>
            <w:tcW w:w="2406" w:type="dxa"/>
            <w:vAlign w:val="center"/>
          </w:tcPr>
          <w:p w14:paraId="5875BB81" w14:textId="77777777" w:rsidR="0081582B" w:rsidRPr="00822A2B" w:rsidRDefault="005D551B"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Patients with neutropenia</w:t>
            </w:r>
          </w:p>
        </w:tc>
        <w:tc>
          <w:tcPr>
            <w:tcW w:w="2406" w:type="dxa"/>
            <w:vAlign w:val="center"/>
          </w:tcPr>
          <w:p w14:paraId="37A737EE" w14:textId="77777777" w:rsidR="0081582B" w:rsidRPr="00822A2B" w:rsidRDefault="005D551B" w:rsidP="00822A2B">
            <w:pPr>
              <w:jc w:val="center"/>
              <w:rPr>
                <w:rFonts w:ascii="Arial" w:hAnsi="Arial" w:cs="Arial"/>
                <w:color w:val="000000" w:themeColor="text1"/>
                <w:sz w:val="22"/>
                <w:szCs w:val="22"/>
              </w:rPr>
            </w:pPr>
            <w:r w:rsidRPr="00822A2B">
              <w:rPr>
                <w:rFonts w:ascii="Arial" w:eastAsia="Times New Roman" w:hAnsi="Arial" w:cs="Arial"/>
                <w:color w:val="000000" w:themeColor="text1"/>
                <w:sz w:val="22"/>
                <w:szCs w:val="22"/>
              </w:rPr>
              <w:t>Improper culture technique</w:t>
            </w:r>
          </w:p>
        </w:tc>
      </w:tr>
      <w:tr w:rsidR="0081582B" w14:paraId="5DCD5FBD" w14:textId="77777777" w:rsidTr="00822A2B">
        <w:tc>
          <w:tcPr>
            <w:tcW w:w="1638" w:type="dxa"/>
          </w:tcPr>
          <w:p w14:paraId="5A8988EF" w14:textId="77777777" w:rsidR="0081582B" w:rsidRDefault="0081582B" w:rsidP="0081582B">
            <w:pPr>
              <w:jc w:val="center"/>
              <w:rPr>
                <w:rFonts w:ascii="Arial" w:hAnsi="Arial" w:cs="Arial"/>
              </w:rPr>
            </w:pPr>
            <w:r>
              <w:rPr>
                <w:rFonts w:ascii="Arial" w:hAnsi="Arial" w:cs="Arial"/>
              </w:rPr>
              <w:t>V</w:t>
            </w:r>
          </w:p>
        </w:tc>
        <w:tc>
          <w:tcPr>
            <w:tcW w:w="2406" w:type="dxa"/>
            <w:vAlign w:val="center"/>
          </w:tcPr>
          <w:tbl>
            <w:tblPr>
              <w:tblW w:w="2322" w:type="dxa"/>
              <w:tblLayout w:type="fixed"/>
              <w:tblLook w:val="04A0" w:firstRow="1" w:lastRow="0" w:firstColumn="1" w:lastColumn="0" w:noHBand="0" w:noVBand="1"/>
            </w:tblPr>
            <w:tblGrid>
              <w:gridCol w:w="2322"/>
            </w:tblGrid>
            <w:tr w:rsidR="005D551B" w:rsidRPr="00822A2B" w14:paraId="4D1D6DCD" w14:textId="77777777" w:rsidTr="00324003">
              <w:trPr>
                <w:trHeight w:val="1140"/>
              </w:trPr>
              <w:tc>
                <w:tcPr>
                  <w:tcW w:w="2322" w:type="dxa"/>
                  <w:tcBorders>
                    <w:top w:val="nil"/>
                    <w:left w:val="nil"/>
                    <w:bottom w:val="nil"/>
                    <w:right w:val="nil"/>
                  </w:tcBorders>
                  <w:shd w:val="clear" w:color="auto" w:fill="auto"/>
                  <w:vAlign w:val="bottom"/>
                  <w:hideMark/>
                </w:tcPr>
                <w:p w14:paraId="69571715" w14:textId="77777777" w:rsidR="005D551B" w:rsidRPr="00822A2B" w:rsidRDefault="005D551B"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automated measures not capturing true preventable infecton - MRSA and c diff lab ID</w:t>
                  </w:r>
                </w:p>
              </w:tc>
            </w:tr>
          </w:tbl>
          <w:p w14:paraId="7D0A1DE5" w14:textId="77777777" w:rsidR="0081582B" w:rsidRPr="00822A2B" w:rsidRDefault="0081582B" w:rsidP="00822A2B">
            <w:pPr>
              <w:jc w:val="center"/>
              <w:rPr>
                <w:rFonts w:ascii="Arial" w:hAnsi="Arial" w:cs="Arial"/>
                <w:color w:val="000000" w:themeColor="text1"/>
                <w:sz w:val="22"/>
                <w:szCs w:val="22"/>
              </w:rPr>
            </w:pPr>
          </w:p>
        </w:tc>
        <w:tc>
          <w:tcPr>
            <w:tcW w:w="2406" w:type="dxa"/>
            <w:vAlign w:val="center"/>
          </w:tcPr>
          <w:p w14:paraId="0829E4E3" w14:textId="77777777" w:rsidR="0081582B" w:rsidRPr="00822A2B" w:rsidRDefault="005D551B"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surveillance defintion not making clnical sense and difficult to explain to front line staff.</w:t>
            </w:r>
          </w:p>
        </w:tc>
        <w:tc>
          <w:tcPr>
            <w:tcW w:w="2406" w:type="dxa"/>
            <w:vAlign w:val="center"/>
          </w:tcPr>
          <w:p w14:paraId="4A3E9455" w14:textId="77777777" w:rsidR="0081582B" w:rsidRPr="00822A2B" w:rsidRDefault="005D551B" w:rsidP="00822A2B">
            <w:pPr>
              <w:jc w:val="center"/>
              <w:rPr>
                <w:rFonts w:ascii="Arial" w:hAnsi="Arial" w:cs="Arial"/>
                <w:color w:val="000000" w:themeColor="text1"/>
                <w:sz w:val="22"/>
                <w:szCs w:val="22"/>
              </w:rPr>
            </w:pPr>
            <w:r w:rsidRPr="00822A2B">
              <w:rPr>
                <w:rFonts w:ascii="Arial" w:eastAsia="Times New Roman" w:hAnsi="Arial" w:cs="Arial"/>
                <w:color w:val="000000" w:themeColor="text1"/>
                <w:sz w:val="22"/>
                <w:szCs w:val="22"/>
              </w:rPr>
              <w:t>Lack of proper risk adjustment.</w:t>
            </w:r>
          </w:p>
        </w:tc>
      </w:tr>
      <w:tr w:rsidR="0081582B" w14:paraId="63E1A858" w14:textId="77777777" w:rsidTr="00822A2B">
        <w:tc>
          <w:tcPr>
            <w:tcW w:w="1638" w:type="dxa"/>
          </w:tcPr>
          <w:p w14:paraId="2ADEADDA" w14:textId="77777777" w:rsidR="0081582B" w:rsidRDefault="0081582B" w:rsidP="0081582B">
            <w:pPr>
              <w:jc w:val="center"/>
              <w:rPr>
                <w:rFonts w:ascii="Arial" w:hAnsi="Arial" w:cs="Arial"/>
              </w:rPr>
            </w:pPr>
            <w:r>
              <w:rPr>
                <w:rFonts w:ascii="Arial" w:hAnsi="Arial" w:cs="Arial"/>
              </w:rPr>
              <w:t>W</w:t>
            </w:r>
          </w:p>
        </w:tc>
        <w:tc>
          <w:tcPr>
            <w:tcW w:w="2406" w:type="dxa"/>
            <w:vAlign w:val="center"/>
          </w:tcPr>
          <w:tbl>
            <w:tblPr>
              <w:tblW w:w="2322" w:type="dxa"/>
              <w:tblLayout w:type="fixed"/>
              <w:tblLook w:val="04A0" w:firstRow="1" w:lastRow="0" w:firstColumn="1" w:lastColumn="0" w:noHBand="0" w:noVBand="1"/>
            </w:tblPr>
            <w:tblGrid>
              <w:gridCol w:w="2322"/>
            </w:tblGrid>
            <w:tr w:rsidR="005D551B" w:rsidRPr="00822A2B" w14:paraId="5CB0BEC7" w14:textId="77777777" w:rsidTr="00324003">
              <w:trPr>
                <w:trHeight w:val="580"/>
              </w:trPr>
              <w:tc>
                <w:tcPr>
                  <w:tcW w:w="2322" w:type="dxa"/>
                  <w:tcBorders>
                    <w:top w:val="nil"/>
                    <w:left w:val="nil"/>
                    <w:bottom w:val="nil"/>
                    <w:right w:val="nil"/>
                  </w:tcBorders>
                  <w:shd w:val="clear" w:color="auto" w:fill="auto"/>
                  <w:vAlign w:val="bottom"/>
                  <w:hideMark/>
                </w:tcPr>
                <w:p w14:paraId="3BC05605" w14:textId="77777777" w:rsidR="005D551B" w:rsidRPr="00822A2B" w:rsidRDefault="005D551B"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Time needed to collect and validate data</w:t>
                  </w:r>
                </w:p>
              </w:tc>
            </w:tr>
          </w:tbl>
          <w:p w14:paraId="0393C4A5" w14:textId="77777777" w:rsidR="0081582B" w:rsidRPr="00822A2B" w:rsidRDefault="0081582B" w:rsidP="00822A2B">
            <w:pPr>
              <w:jc w:val="center"/>
              <w:rPr>
                <w:rFonts w:ascii="Arial" w:hAnsi="Arial" w:cs="Arial"/>
                <w:color w:val="000000" w:themeColor="text1"/>
                <w:sz w:val="22"/>
                <w:szCs w:val="22"/>
              </w:rPr>
            </w:pPr>
          </w:p>
        </w:tc>
        <w:tc>
          <w:tcPr>
            <w:tcW w:w="2406" w:type="dxa"/>
            <w:vAlign w:val="center"/>
          </w:tcPr>
          <w:p w14:paraId="56EB9414" w14:textId="77777777" w:rsidR="0081582B" w:rsidRPr="00822A2B" w:rsidRDefault="005D551B"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Interpreting data for actionable initiatives</w:t>
            </w:r>
          </w:p>
        </w:tc>
        <w:tc>
          <w:tcPr>
            <w:tcW w:w="2406" w:type="dxa"/>
            <w:vAlign w:val="center"/>
          </w:tcPr>
          <w:p w14:paraId="269CAE91" w14:textId="77777777" w:rsidR="0081582B" w:rsidRPr="00822A2B" w:rsidRDefault="005D551B" w:rsidP="00822A2B">
            <w:pPr>
              <w:jc w:val="center"/>
              <w:rPr>
                <w:rFonts w:ascii="Arial" w:hAnsi="Arial" w:cs="Arial"/>
                <w:color w:val="000000" w:themeColor="text1"/>
                <w:sz w:val="22"/>
                <w:szCs w:val="22"/>
              </w:rPr>
            </w:pPr>
            <w:r w:rsidRPr="00822A2B">
              <w:rPr>
                <w:rFonts w:ascii="Arial" w:eastAsia="Times New Roman" w:hAnsi="Arial" w:cs="Arial"/>
                <w:color w:val="000000" w:themeColor="text1"/>
                <w:sz w:val="22"/>
                <w:szCs w:val="22"/>
              </w:rPr>
              <w:t>Prioritizing infection among all other competing priorities</w:t>
            </w:r>
          </w:p>
        </w:tc>
      </w:tr>
      <w:tr w:rsidR="0081582B" w14:paraId="6B08814C" w14:textId="77777777" w:rsidTr="00822A2B">
        <w:tc>
          <w:tcPr>
            <w:tcW w:w="1638" w:type="dxa"/>
          </w:tcPr>
          <w:p w14:paraId="63043699" w14:textId="77777777" w:rsidR="0081582B" w:rsidRDefault="0081582B" w:rsidP="0081582B">
            <w:pPr>
              <w:jc w:val="center"/>
              <w:rPr>
                <w:rFonts w:ascii="Arial" w:hAnsi="Arial" w:cs="Arial"/>
              </w:rPr>
            </w:pPr>
            <w:r>
              <w:rPr>
                <w:rFonts w:ascii="Arial" w:hAnsi="Arial" w:cs="Arial"/>
              </w:rPr>
              <w:t>X</w:t>
            </w:r>
          </w:p>
        </w:tc>
        <w:tc>
          <w:tcPr>
            <w:tcW w:w="2406" w:type="dxa"/>
            <w:vAlign w:val="center"/>
          </w:tcPr>
          <w:tbl>
            <w:tblPr>
              <w:tblW w:w="2322" w:type="dxa"/>
              <w:tblLayout w:type="fixed"/>
              <w:tblLook w:val="04A0" w:firstRow="1" w:lastRow="0" w:firstColumn="1" w:lastColumn="0" w:noHBand="0" w:noVBand="1"/>
            </w:tblPr>
            <w:tblGrid>
              <w:gridCol w:w="2322"/>
            </w:tblGrid>
            <w:tr w:rsidR="005D551B" w:rsidRPr="00822A2B" w14:paraId="6AAA73B7" w14:textId="77777777" w:rsidTr="00324003">
              <w:trPr>
                <w:trHeight w:val="860"/>
              </w:trPr>
              <w:tc>
                <w:tcPr>
                  <w:tcW w:w="2322" w:type="dxa"/>
                  <w:tcBorders>
                    <w:top w:val="nil"/>
                    <w:left w:val="nil"/>
                    <w:bottom w:val="nil"/>
                    <w:right w:val="nil"/>
                  </w:tcBorders>
                  <w:shd w:val="clear" w:color="auto" w:fill="auto"/>
                  <w:vAlign w:val="center"/>
                  <w:hideMark/>
                </w:tcPr>
                <w:p w14:paraId="33AF6460" w14:textId="77777777" w:rsidR="005D551B" w:rsidRPr="00822A2B" w:rsidRDefault="005D551B" w:rsidP="00324003">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reliability of events (i.e. cultures of catheters)</w:t>
                  </w:r>
                </w:p>
              </w:tc>
            </w:tr>
          </w:tbl>
          <w:p w14:paraId="28262034" w14:textId="77777777" w:rsidR="0081582B" w:rsidRPr="00822A2B" w:rsidRDefault="0081582B" w:rsidP="00822A2B">
            <w:pPr>
              <w:jc w:val="center"/>
              <w:rPr>
                <w:rFonts w:ascii="Arial" w:hAnsi="Arial" w:cs="Arial"/>
                <w:color w:val="000000" w:themeColor="text1"/>
                <w:sz w:val="22"/>
                <w:szCs w:val="22"/>
              </w:rPr>
            </w:pPr>
          </w:p>
        </w:tc>
        <w:tc>
          <w:tcPr>
            <w:tcW w:w="2406" w:type="dxa"/>
            <w:vAlign w:val="center"/>
          </w:tcPr>
          <w:p w14:paraId="59AE33DF" w14:textId="77777777" w:rsidR="0081582B" w:rsidRPr="00822A2B" w:rsidRDefault="005D551B"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quality of information on denominator (i.e. dates of exposures)</w:t>
            </w:r>
          </w:p>
        </w:tc>
        <w:tc>
          <w:tcPr>
            <w:tcW w:w="2406" w:type="dxa"/>
            <w:vAlign w:val="center"/>
          </w:tcPr>
          <w:p w14:paraId="0B08C8B5" w14:textId="77777777" w:rsidR="0081582B" w:rsidRPr="00822A2B" w:rsidRDefault="005D551B" w:rsidP="00822A2B">
            <w:pPr>
              <w:jc w:val="center"/>
              <w:rPr>
                <w:rFonts w:ascii="Arial" w:hAnsi="Arial" w:cs="Arial"/>
                <w:color w:val="000000" w:themeColor="text1"/>
                <w:sz w:val="22"/>
                <w:szCs w:val="22"/>
              </w:rPr>
            </w:pPr>
            <w:r w:rsidRPr="00822A2B">
              <w:rPr>
                <w:rFonts w:ascii="Arial" w:eastAsia="Times New Roman" w:hAnsi="Arial" w:cs="Arial"/>
                <w:color w:val="000000" w:themeColor="text1"/>
                <w:sz w:val="22"/>
                <w:szCs w:val="22"/>
              </w:rPr>
              <w:t>risk adjustment on main counfounders</w:t>
            </w:r>
          </w:p>
        </w:tc>
      </w:tr>
      <w:tr w:rsidR="0081582B" w14:paraId="46CEC1AF" w14:textId="77777777" w:rsidTr="00822A2B">
        <w:tc>
          <w:tcPr>
            <w:tcW w:w="1638" w:type="dxa"/>
          </w:tcPr>
          <w:p w14:paraId="40552DA1" w14:textId="77777777" w:rsidR="0081582B" w:rsidRDefault="0081582B" w:rsidP="0081582B">
            <w:pPr>
              <w:jc w:val="center"/>
              <w:rPr>
                <w:rFonts w:ascii="Arial" w:hAnsi="Arial" w:cs="Arial"/>
              </w:rPr>
            </w:pPr>
            <w:r>
              <w:rPr>
                <w:rFonts w:ascii="Arial" w:hAnsi="Arial" w:cs="Arial"/>
              </w:rPr>
              <w:t>Y</w:t>
            </w:r>
          </w:p>
        </w:tc>
        <w:tc>
          <w:tcPr>
            <w:tcW w:w="2406" w:type="dxa"/>
            <w:vAlign w:val="center"/>
          </w:tcPr>
          <w:tbl>
            <w:tblPr>
              <w:tblW w:w="2322" w:type="dxa"/>
              <w:tblLayout w:type="fixed"/>
              <w:tblLook w:val="04A0" w:firstRow="1" w:lastRow="0" w:firstColumn="1" w:lastColumn="0" w:noHBand="0" w:noVBand="1"/>
            </w:tblPr>
            <w:tblGrid>
              <w:gridCol w:w="2322"/>
            </w:tblGrid>
            <w:tr w:rsidR="005D551B" w:rsidRPr="00822A2B" w14:paraId="6E66FC0B" w14:textId="77777777" w:rsidTr="00324003">
              <w:trPr>
                <w:trHeight w:val="860"/>
              </w:trPr>
              <w:tc>
                <w:tcPr>
                  <w:tcW w:w="2322" w:type="dxa"/>
                  <w:tcBorders>
                    <w:top w:val="nil"/>
                    <w:left w:val="nil"/>
                    <w:bottom w:val="nil"/>
                    <w:right w:val="nil"/>
                  </w:tcBorders>
                  <w:shd w:val="clear" w:color="auto" w:fill="auto"/>
                  <w:vAlign w:val="center"/>
                  <w:hideMark/>
                </w:tcPr>
                <w:p w14:paraId="1EC45E6B" w14:textId="77777777" w:rsidR="005D551B" w:rsidRPr="00822A2B" w:rsidRDefault="005D551B" w:rsidP="00324003">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explaining the SIR</w:t>
                  </w:r>
                </w:p>
              </w:tc>
            </w:tr>
          </w:tbl>
          <w:p w14:paraId="7FE035A4" w14:textId="77777777" w:rsidR="0081582B" w:rsidRPr="00822A2B" w:rsidRDefault="0081582B" w:rsidP="00822A2B">
            <w:pPr>
              <w:jc w:val="center"/>
              <w:rPr>
                <w:rFonts w:ascii="Arial" w:hAnsi="Arial" w:cs="Arial"/>
                <w:color w:val="000000" w:themeColor="text1"/>
                <w:sz w:val="22"/>
                <w:szCs w:val="22"/>
              </w:rPr>
            </w:pPr>
          </w:p>
        </w:tc>
        <w:tc>
          <w:tcPr>
            <w:tcW w:w="2406" w:type="dxa"/>
            <w:vAlign w:val="center"/>
          </w:tcPr>
          <w:p w14:paraId="5776DA53" w14:textId="77777777" w:rsidR="0081582B" w:rsidRPr="00822A2B" w:rsidRDefault="005D551B"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the SIR does not account for short-term vs long-term lines</w:t>
            </w:r>
          </w:p>
        </w:tc>
        <w:tc>
          <w:tcPr>
            <w:tcW w:w="2406" w:type="dxa"/>
            <w:vAlign w:val="center"/>
          </w:tcPr>
          <w:p w14:paraId="05A284D6" w14:textId="77777777" w:rsidR="0081582B" w:rsidRPr="00822A2B" w:rsidRDefault="005D551B" w:rsidP="00822A2B">
            <w:pPr>
              <w:jc w:val="center"/>
              <w:rPr>
                <w:rFonts w:ascii="Arial" w:hAnsi="Arial" w:cs="Arial"/>
                <w:color w:val="000000" w:themeColor="text1"/>
                <w:sz w:val="22"/>
                <w:szCs w:val="22"/>
              </w:rPr>
            </w:pPr>
            <w:r w:rsidRPr="00822A2B">
              <w:rPr>
                <w:rFonts w:ascii="Arial" w:eastAsia="Times New Roman" w:hAnsi="Arial" w:cs="Arial"/>
                <w:color w:val="000000" w:themeColor="text1"/>
                <w:sz w:val="22"/>
                <w:szCs w:val="22"/>
              </w:rPr>
              <w:t>NHSN should also track CLABSI/pt-day to better capture efforts to reduce line use</w:t>
            </w:r>
          </w:p>
        </w:tc>
      </w:tr>
      <w:tr w:rsidR="0081582B" w14:paraId="56B061A2" w14:textId="77777777" w:rsidTr="00822A2B">
        <w:tc>
          <w:tcPr>
            <w:tcW w:w="1638" w:type="dxa"/>
          </w:tcPr>
          <w:p w14:paraId="04E93C68" w14:textId="77777777" w:rsidR="0081582B" w:rsidRDefault="0081582B" w:rsidP="0081582B">
            <w:pPr>
              <w:jc w:val="center"/>
              <w:rPr>
                <w:rFonts w:ascii="Arial" w:hAnsi="Arial" w:cs="Arial"/>
              </w:rPr>
            </w:pPr>
            <w:r>
              <w:rPr>
                <w:rFonts w:ascii="Arial" w:hAnsi="Arial" w:cs="Arial"/>
              </w:rPr>
              <w:t>Z</w:t>
            </w:r>
          </w:p>
        </w:tc>
        <w:tc>
          <w:tcPr>
            <w:tcW w:w="2406" w:type="dxa"/>
            <w:vAlign w:val="center"/>
          </w:tcPr>
          <w:tbl>
            <w:tblPr>
              <w:tblW w:w="2232" w:type="dxa"/>
              <w:tblLayout w:type="fixed"/>
              <w:tblLook w:val="04A0" w:firstRow="1" w:lastRow="0" w:firstColumn="1" w:lastColumn="0" w:noHBand="0" w:noVBand="1"/>
            </w:tblPr>
            <w:tblGrid>
              <w:gridCol w:w="2232"/>
            </w:tblGrid>
            <w:tr w:rsidR="005D551B" w:rsidRPr="00822A2B" w14:paraId="76C2009A" w14:textId="77777777" w:rsidTr="00324003">
              <w:trPr>
                <w:trHeight w:val="580"/>
              </w:trPr>
              <w:tc>
                <w:tcPr>
                  <w:tcW w:w="2232" w:type="dxa"/>
                  <w:tcBorders>
                    <w:top w:val="nil"/>
                    <w:left w:val="nil"/>
                    <w:bottom w:val="nil"/>
                    <w:right w:val="nil"/>
                  </w:tcBorders>
                  <w:shd w:val="clear" w:color="auto" w:fill="auto"/>
                  <w:vAlign w:val="center"/>
                  <w:hideMark/>
                </w:tcPr>
                <w:p w14:paraId="02BF0F7E" w14:textId="77777777" w:rsidR="005D551B" w:rsidRPr="00822A2B" w:rsidRDefault="005D551B" w:rsidP="00324003">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lack of risk adjustment</w:t>
                  </w:r>
                </w:p>
              </w:tc>
            </w:tr>
          </w:tbl>
          <w:p w14:paraId="0B9E1E1E" w14:textId="77777777" w:rsidR="0081582B" w:rsidRPr="00822A2B" w:rsidRDefault="0081582B" w:rsidP="00822A2B">
            <w:pPr>
              <w:jc w:val="center"/>
              <w:rPr>
                <w:rFonts w:ascii="Arial" w:hAnsi="Arial" w:cs="Arial"/>
                <w:color w:val="000000" w:themeColor="text1"/>
                <w:sz w:val="22"/>
                <w:szCs w:val="22"/>
              </w:rPr>
            </w:pPr>
          </w:p>
        </w:tc>
        <w:tc>
          <w:tcPr>
            <w:tcW w:w="2406" w:type="dxa"/>
            <w:vAlign w:val="center"/>
          </w:tcPr>
          <w:p w14:paraId="4BF62D5B" w14:textId="77777777" w:rsidR="0081582B" w:rsidRPr="00822A2B" w:rsidRDefault="005D551B" w:rsidP="00822A2B">
            <w:pPr>
              <w:jc w:val="center"/>
              <w:rPr>
                <w:rFonts w:ascii="Arial" w:hAnsi="Arial" w:cs="Arial"/>
                <w:color w:val="000000" w:themeColor="text1"/>
                <w:sz w:val="22"/>
                <w:szCs w:val="22"/>
              </w:rPr>
            </w:pPr>
            <w:r w:rsidRPr="00822A2B">
              <w:rPr>
                <w:rFonts w:ascii="Arial" w:eastAsia="Times New Roman" w:hAnsi="Arial" w:cs="Arial"/>
                <w:color w:val="000000" w:themeColor="text1"/>
                <w:sz w:val="22"/>
                <w:szCs w:val="22"/>
              </w:rPr>
              <w:t>surveillance definitions do not match clinical picture</w:t>
            </w:r>
          </w:p>
        </w:tc>
        <w:tc>
          <w:tcPr>
            <w:tcW w:w="2406" w:type="dxa"/>
            <w:vAlign w:val="center"/>
          </w:tcPr>
          <w:p w14:paraId="3E36C856" w14:textId="77777777" w:rsidR="0081582B" w:rsidRPr="00822A2B" w:rsidRDefault="0081582B" w:rsidP="00822A2B">
            <w:pPr>
              <w:jc w:val="center"/>
              <w:rPr>
                <w:rFonts w:ascii="Arial" w:hAnsi="Arial" w:cs="Arial"/>
                <w:color w:val="000000" w:themeColor="text1"/>
                <w:sz w:val="22"/>
                <w:szCs w:val="22"/>
              </w:rPr>
            </w:pPr>
          </w:p>
        </w:tc>
      </w:tr>
      <w:tr w:rsidR="0081582B" w14:paraId="5048E0AA" w14:textId="77777777" w:rsidTr="00822A2B">
        <w:tc>
          <w:tcPr>
            <w:tcW w:w="1638" w:type="dxa"/>
          </w:tcPr>
          <w:p w14:paraId="479E6E40" w14:textId="77777777" w:rsidR="0081582B" w:rsidRDefault="0081582B" w:rsidP="0081582B">
            <w:pPr>
              <w:jc w:val="center"/>
              <w:rPr>
                <w:rFonts w:ascii="Arial" w:hAnsi="Arial" w:cs="Arial"/>
              </w:rPr>
            </w:pPr>
            <w:r>
              <w:rPr>
                <w:rFonts w:ascii="Arial" w:hAnsi="Arial" w:cs="Arial"/>
              </w:rPr>
              <w:t>AA</w:t>
            </w:r>
          </w:p>
        </w:tc>
        <w:tc>
          <w:tcPr>
            <w:tcW w:w="2406" w:type="dxa"/>
            <w:vAlign w:val="center"/>
          </w:tcPr>
          <w:tbl>
            <w:tblPr>
              <w:tblW w:w="2322" w:type="dxa"/>
              <w:tblLayout w:type="fixed"/>
              <w:tblLook w:val="04A0" w:firstRow="1" w:lastRow="0" w:firstColumn="1" w:lastColumn="0" w:noHBand="0" w:noVBand="1"/>
            </w:tblPr>
            <w:tblGrid>
              <w:gridCol w:w="2322"/>
            </w:tblGrid>
            <w:tr w:rsidR="005D551B" w:rsidRPr="00822A2B" w14:paraId="0B3033B0" w14:textId="77777777" w:rsidTr="00324003">
              <w:trPr>
                <w:trHeight w:val="580"/>
              </w:trPr>
              <w:tc>
                <w:tcPr>
                  <w:tcW w:w="2322" w:type="dxa"/>
                  <w:tcBorders>
                    <w:top w:val="nil"/>
                    <w:left w:val="nil"/>
                    <w:bottom w:val="nil"/>
                    <w:right w:val="nil"/>
                  </w:tcBorders>
                  <w:shd w:val="clear" w:color="auto" w:fill="auto"/>
                  <w:vAlign w:val="bottom"/>
                  <w:hideMark/>
                </w:tcPr>
                <w:p w14:paraId="23F86465" w14:textId="77777777" w:rsidR="005D551B" w:rsidRPr="00822A2B" w:rsidRDefault="005D551B" w:rsidP="00324003">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criteria vs patient acuity differences</w:t>
                  </w:r>
                </w:p>
              </w:tc>
            </w:tr>
          </w:tbl>
          <w:p w14:paraId="533B94DE" w14:textId="77777777" w:rsidR="0081582B" w:rsidRPr="00822A2B" w:rsidRDefault="0081582B" w:rsidP="00822A2B">
            <w:pPr>
              <w:jc w:val="center"/>
              <w:rPr>
                <w:rFonts w:ascii="Arial" w:hAnsi="Arial" w:cs="Arial"/>
                <w:color w:val="000000" w:themeColor="text1"/>
                <w:sz w:val="22"/>
                <w:szCs w:val="22"/>
              </w:rPr>
            </w:pPr>
          </w:p>
        </w:tc>
        <w:tc>
          <w:tcPr>
            <w:tcW w:w="2406" w:type="dxa"/>
            <w:vAlign w:val="center"/>
          </w:tcPr>
          <w:p w14:paraId="2FCAEFC0" w14:textId="77777777" w:rsidR="0081582B" w:rsidRPr="00822A2B" w:rsidRDefault="005D551B"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staff training and stability</w:t>
            </w:r>
          </w:p>
        </w:tc>
        <w:tc>
          <w:tcPr>
            <w:tcW w:w="2406" w:type="dxa"/>
            <w:vAlign w:val="center"/>
          </w:tcPr>
          <w:p w14:paraId="175C7032" w14:textId="77777777" w:rsidR="0081582B" w:rsidRPr="00822A2B" w:rsidRDefault="005D551B" w:rsidP="00822A2B">
            <w:pPr>
              <w:jc w:val="center"/>
              <w:rPr>
                <w:rFonts w:ascii="Arial" w:hAnsi="Arial" w:cs="Arial"/>
                <w:color w:val="000000" w:themeColor="text1"/>
                <w:sz w:val="22"/>
                <w:szCs w:val="22"/>
              </w:rPr>
            </w:pPr>
            <w:r w:rsidRPr="00822A2B">
              <w:rPr>
                <w:rFonts w:ascii="Arial" w:eastAsia="Times New Roman" w:hAnsi="Arial" w:cs="Arial"/>
                <w:color w:val="000000" w:themeColor="text1"/>
                <w:sz w:val="22"/>
                <w:szCs w:val="22"/>
              </w:rPr>
              <w:t>data input and extraction limitations</w:t>
            </w:r>
          </w:p>
        </w:tc>
      </w:tr>
      <w:tr w:rsidR="0081582B" w14:paraId="0ACFE40D" w14:textId="77777777" w:rsidTr="00822A2B">
        <w:tc>
          <w:tcPr>
            <w:tcW w:w="1638" w:type="dxa"/>
          </w:tcPr>
          <w:p w14:paraId="16DFC3EF" w14:textId="77777777" w:rsidR="0081582B" w:rsidRDefault="0081582B" w:rsidP="0081582B">
            <w:pPr>
              <w:jc w:val="center"/>
              <w:rPr>
                <w:rFonts w:ascii="Arial" w:hAnsi="Arial" w:cs="Arial"/>
              </w:rPr>
            </w:pPr>
            <w:r>
              <w:rPr>
                <w:rFonts w:ascii="Arial" w:hAnsi="Arial" w:cs="Arial"/>
              </w:rPr>
              <w:t>BB</w:t>
            </w:r>
          </w:p>
        </w:tc>
        <w:tc>
          <w:tcPr>
            <w:tcW w:w="2406" w:type="dxa"/>
            <w:vAlign w:val="center"/>
          </w:tcPr>
          <w:p w14:paraId="216C6A10" w14:textId="77777777" w:rsidR="0081582B" w:rsidRPr="00822A2B" w:rsidRDefault="00507B30"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The issue of rate calculation: per 1000 catheter days vs per 1000 patients with central line</w:t>
            </w:r>
          </w:p>
        </w:tc>
        <w:tc>
          <w:tcPr>
            <w:tcW w:w="2406" w:type="dxa"/>
            <w:vAlign w:val="center"/>
          </w:tcPr>
          <w:p w14:paraId="572DB12B" w14:textId="77777777" w:rsidR="0081582B" w:rsidRPr="00822A2B" w:rsidRDefault="0081582B" w:rsidP="00822A2B">
            <w:pPr>
              <w:jc w:val="center"/>
              <w:rPr>
                <w:rFonts w:ascii="Arial" w:hAnsi="Arial" w:cs="Arial"/>
                <w:color w:val="000000" w:themeColor="text1"/>
                <w:sz w:val="22"/>
                <w:szCs w:val="22"/>
              </w:rPr>
            </w:pPr>
          </w:p>
        </w:tc>
        <w:tc>
          <w:tcPr>
            <w:tcW w:w="2406" w:type="dxa"/>
            <w:vAlign w:val="center"/>
          </w:tcPr>
          <w:p w14:paraId="0EF291CB" w14:textId="77777777" w:rsidR="0081582B" w:rsidRPr="00822A2B" w:rsidRDefault="0081582B" w:rsidP="00822A2B">
            <w:pPr>
              <w:jc w:val="center"/>
              <w:rPr>
                <w:rFonts w:ascii="Arial" w:hAnsi="Arial" w:cs="Arial"/>
                <w:color w:val="000000" w:themeColor="text1"/>
                <w:sz w:val="22"/>
                <w:szCs w:val="22"/>
              </w:rPr>
            </w:pPr>
          </w:p>
        </w:tc>
      </w:tr>
      <w:tr w:rsidR="0081582B" w14:paraId="4640BC85" w14:textId="77777777" w:rsidTr="00822A2B">
        <w:tc>
          <w:tcPr>
            <w:tcW w:w="1638" w:type="dxa"/>
          </w:tcPr>
          <w:p w14:paraId="646C8F40" w14:textId="77777777" w:rsidR="0081582B" w:rsidRDefault="0081582B" w:rsidP="0081582B">
            <w:pPr>
              <w:jc w:val="center"/>
              <w:rPr>
                <w:rFonts w:ascii="Arial" w:hAnsi="Arial" w:cs="Arial"/>
              </w:rPr>
            </w:pPr>
            <w:r>
              <w:rPr>
                <w:rFonts w:ascii="Arial" w:hAnsi="Arial" w:cs="Arial"/>
              </w:rPr>
              <w:t>CC</w:t>
            </w:r>
          </w:p>
        </w:tc>
        <w:tc>
          <w:tcPr>
            <w:tcW w:w="2406" w:type="dxa"/>
            <w:vAlign w:val="center"/>
          </w:tcPr>
          <w:tbl>
            <w:tblPr>
              <w:tblW w:w="2322" w:type="dxa"/>
              <w:tblLayout w:type="fixed"/>
              <w:tblLook w:val="04A0" w:firstRow="1" w:lastRow="0" w:firstColumn="1" w:lastColumn="0" w:noHBand="0" w:noVBand="1"/>
            </w:tblPr>
            <w:tblGrid>
              <w:gridCol w:w="2322"/>
            </w:tblGrid>
            <w:tr w:rsidR="005D551B" w:rsidRPr="00822A2B" w14:paraId="7B8F6131" w14:textId="77777777" w:rsidTr="00324003">
              <w:trPr>
                <w:trHeight w:val="860"/>
              </w:trPr>
              <w:tc>
                <w:tcPr>
                  <w:tcW w:w="2322" w:type="dxa"/>
                  <w:tcBorders>
                    <w:top w:val="nil"/>
                    <w:left w:val="nil"/>
                    <w:bottom w:val="nil"/>
                    <w:right w:val="nil"/>
                  </w:tcBorders>
                  <w:shd w:val="clear" w:color="auto" w:fill="auto"/>
                  <w:vAlign w:val="bottom"/>
                  <w:hideMark/>
                </w:tcPr>
                <w:p w14:paraId="33C083DC" w14:textId="77777777" w:rsidR="005D551B" w:rsidRPr="00822A2B" w:rsidRDefault="005D551B"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Surveillance definitions are problematic, esp for CAUTI, C diff</w:t>
                  </w:r>
                </w:p>
              </w:tc>
            </w:tr>
          </w:tbl>
          <w:p w14:paraId="46907F93" w14:textId="77777777" w:rsidR="0081582B" w:rsidRPr="00822A2B" w:rsidRDefault="0081582B" w:rsidP="00822A2B">
            <w:pPr>
              <w:jc w:val="center"/>
              <w:rPr>
                <w:rFonts w:ascii="Arial" w:hAnsi="Arial" w:cs="Arial"/>
                <w:b/>
                <w:color w:val="000000" w:themeColor="text1"/>
                <w:sz w:val="22"/>
                <w:szCs w:val="22"/>
              </w:rPr>
            </w:pPr>
          </w:p>
        </w:tc>
        <w:tc>
          <w:tcPr>
            <w:tcW w:w="2406" w:type="dxa"/>
            <w:vAlign w:val="center"/>
          </w:tcPr>
          <w:p w14:paraId="307AFE19" w14:textId="77777777" w:rsidR="0081582B" w:rsidRPr="00822A2B" w:rsidRDefault="005D551B"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Risk factor adjustments are limited</w:t>
            </w:r>
          </w:p>
        </w:tc>
        <w:tc>
          <w:tcPr>
            <w:tcW w:w="2406" w:type="dxa"/>
            <w:vAlign w:val="center"/>
          </w:tcPr>
          <w:p w14:paraId="7972DACC" w14:textId="77777777" w:rsidR="0081582B" w:rsidRPr="00822A2B" w:rsidRDefault="005D551B" w:rsidP="00822A2B">
            <w:pPr>
              <w:jc w:val="center"/>
              <w:rPr>
                <w:rFonts w:ascii="Arial" w:hAnsi="Arial" w:cs="Arial"/>
                <w:color w:val="000000" w:themeColor="text1"/>
                <w:sz w:val="22"/>
                <w:szCs w:val="22"/>
              </w:rPr>
            </w:pPr>
            <w:r w:rsidRPr="00822A2B">
              <w:rPr>
                <w:rFonts w:ascii="Arial" w:eastAsia="Times New Roman" w:hAnsi="Arial" w:cs="Arial"/>
                <w:color w:val="000000" w:themeColor="text1"/>
                <w:sz w:val="22"/>
                <w:szCs w:val="22"/>
              </w:rPr>
              <w:t>MRSA Lab ID events - picks up many infections POA</w:t>
            </w:r>
          </w:p>
        </w:tc>
      </w:tr>
      <w:tr w:rsidR="0081582B" w14:paraId="52F21C2A" w14:textId="77777777" w:rsidTr="00822A2B">
        <w:tc>
          <w:tcPr>
            <w:tcW w:w="1638" w:type="dxa"/>
          </w:tcPr>
          <w:p w14:paraId="3C8D1042" w14:textId="77777777" w:rsidR="0081582B" w:rsidRDefault="0081582B" w:rsidP="0081582B">
            <w:pPr>
              <w:jc w:val="center"/>
              <w:rPr>
                <w:rFonts w:ascii="Arial" w:hAnsi="Arial" w:cs="Arial"/>
              </w:rPr>
            </w:pPr>
            <w:r>
              <w:rPr>
                <w:rFonts w:ascii="Arial" w:hAnsi="Arial" w:cs="Arial"/>
              </w:rPr>
              <w:t>DD</w:t>
            </w:r>
          </w:p>
        </w:tc>
        <w:tc>
          <w:tcPr>
            <w:tcW w:w="2406" w:type="dxa"/>
            <w:vAlign w:val="center"/>
          </w:tcPr>
          <w:p w14:paraId="0AB59AEE" w14:textId="77777777" w:rsidR="0081582B" w:rsidRPr="00822A2B" w:rsidRDefault="00507B30"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We don’t use quality metric data</w:t>
            </w:r>
          </w:p>
        </w:tc>
        <w:tc>
          <w:tcPr>
            <w:tcW w:w="2406" w:type="dxa"/>
            <w:vAlign w:val="center"/>
          </w:tcPr>
          <w:p w14:paraId="740565F6" w14:textId="77777777" w:rsidR="0081582B" w:rsidRPr="00822A2B" w:rsidRDefault="0081582B" w:rsidP="00822A2B">
            <w:pPr>
              <w:jc w:val="center"/>
              <w:rPr>
                <w:rFonts w:ascii="Arial" w:hAnsi="Arial" w:cs="Arial"/>
                <w:color w:val="000000" w:themeColor="text1"/>
                <w:sz w:val="22"/>
                <w:szCs w:val="22"/>
              </w:rPr>
            </w:pPr>
          </w:p>
        </w:tc>
        <w:tc>
          <w:tcPr>
            <w:tcW w:w="2406" w:type="dxa"/>
            <w:vAlign w:val="center"/>
          </w:tcPr>
          <w:p w14:paraId="0E2595D7" w14:textId="77777777" w:rsidR="0081582B" w:rsidRPr="00822A2B" w:rsidRDefault="0081582B" w:rsidP="00822A2B">
            <w:pPr>
              <w:jc w:val="center"/>
              <w:rPr>
                <w:rFonts w:ascii="Arial" w:hAnsi="Arial" w:cs="Arial"/>
                <w:color w:val="000000" w:themeColor="text1"/>
                <w:sz w:val="22"/>
                <w:szCs w:val="22"/>
              </w:rPr>
            </w:pPr>
          </w:p>
        </w:tc>
      </w:tr>
      <w:tr w:rsidR="0081582B" w14:paraId="1E0B637D" w14:textId="77777777" w:rsidTr="00822A2B">
        <w:tc>
          <w:tcPr>
            <w:tcW w:w="1638" w:type="dxa"/>
          </w:tcPr>
          <w:p w14:paraId="2D2F66E7" w14:textId="77777777" w:rsidR="0081582B" w:rsidRDefault="0081582B" w:rsidP="0081582B">
            <w:pPr>
              <w:jc w:val="center"/>
              <w:rPr>
                <w:rFonts w:ascii="Arial" w:hAnsi="Arial" w:cs="Arial"/>
              </w:rPr>
            </w:pPr>
            <w:r>
              <w:rPr>
                <w:rFonts w:ascii="Arial" w:hAnsi="Arial" w:cs="Arial"/>
              </w:rPr>
              <w:t>EE</w:t>
            </w:r>
          </w:p>
        </w:tc>
        <w:tc>
          <w:tcPr>
            <w:tcW w:w="2406" w:type="dxa"/>
            <w:vAlign w:val="center"/>
          </w:tcPr>
          <w:p w14:paraId="0E8B7820" w14:textId="77777777" w:rsidR="0081582B" w:rsidRPr="00822A2B" w:rsidRDefault="00507B30"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Absence of SIR</w:t>
            </w:r>
          </w:p>
        </w:tc>
        <w:tc>
          <w:tcPr>
            <w:tcW w:w="2406" w:type="dxa"/>
            <w:vAlign w:val="center"/>
          </w:tcPr>
          <w:p w14:paraId="178C0CB0" w14:textId="77777777" w:rsidR="0081582B" w:rsidRPr="00822A2B" w:rsidRDefault="00507B30"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ambiguity of CLABSI definition rather than CR-BSI</w:t>
            </w:r>
          </w:p>
        </w:tc>
        <w:tc>
          <w:tcPr>
            <w:tcW w:w="2406" w:type="dxa"/>
            <w:vAlign w:val="center"/>
          </w:tcPr>
          <w:p w14:paraId="72CF8417" w14:textId="77777777" w:rsidR="0081582B" w:rsidRPr="00822A2B" w:rsidRDefault="0081582B" w:rsidP="00822A2B">
            <w:pPr>
              <w:jc w:val="center"/>
              <w:rPr>
                <w:rFonts w:ascii="Arial" w:hAnsi="Arial" w:cs="Arial"/>
                <w:color w:val="000000" w:themeColor="text1"/>
                <w:sz w:val="22"/>
                <w:szCs w:val="22"/>
              </w:rPr>
            </w:pPr>
          </w:p>
        </w:tc>
      </w:tr>
      <w:tr w:rsidR="0081582B" w14:paraId="77F8D6CC" w14:textId="77777777" w:rsidTr="00822A2B">
        <w:tc>
          <w:tcPr>
            <w:tcW w:w="1638" w:type="dxa"/>
          </w:tcPr>
          <w:p w14:paraId="35F47313" w14:textId="77777777" w:rsidR="0081582B" w:rsidRDefault="0081582B" w:rsidP="0081582B">
            <w:pPr>
              <w:jc w:val="center"/>
              <w:rPr>
                <w:rFonts w:ascii="Arial" w:hAnsi="Arial" w:cs="Arial"/>
              </w:rPr>
            </w:pPr>
            <w:r>
              <w:rPr>
                <w:rFonts w:ascii="Arial" w:hAnsi="Arial" w:cs="Arial"/>
              </w:rPr>
              <w:t>FF</w:t>
            </w:r>
          </w:p>
        </w:tc>
        <w:tc>
          <w:tcPr>
            <w:tcW w:w="2406" w:type="dxa"/>
            <w:vAlign w:val="center"/>
          </w:tcPr>
          <w:tbl>
            <w:tblPr>
              <w:tblW w:w="2232" w:type="dxa"/>
              <w:tblLayout w:type="fixed"/>
              <w:tblLook w:val="04A0" w:firstRow="1" w:lastRow="0" w:firstColumn="1" w:lastColumn="0" w:noHBand="0" w:noVBand="1"/>
            </w:tblPr>
            <w:tblGrid>
              <w:gridCol w:w="2232"/>
            </w:tblGrid>
            <w:tr w:rsidR="005D551B" w:rsidRPr="00822A2B" w14:paraId="65B6EFDC" w14:textId="77777777" w:rsidTr="00324003">
              <w:trPr>
                <w:trHeight w:val="580"/>
              </w:trPr>
              <w:tc>
                <w:tcPr>
                  <w:tcW w:w="2232" w:type="dxa"/>
                  <w:tcBorders>
                    <w:top w:val="nil"/>
                    <w:left w:val="nil"/>
                    <w:bottom w:val="nil"/>
                    <w:right w:val="nil"/>
                  </w:tcBorders>
                  <w:shd w:val="clear" w:color="auto" w:fill="auto"/>
                  <w:vAlign w:val="center"/>
                  <w:hideMark/>
                </w:tcPr>
                <w:p w14:paraId="7DEF705F" w14:textId="77777777" w:rsidR="005D551B" w:rsidRPr="00822A2B" w:rsidRDefault="005D551B" w:rsidP="00324003">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Subjectivity in definitions</w:t>
                  </w:r>
                </w:p>
              </w:tc>
            </w:tr>
          </w:tbl>
          <w:p w14:paraId="361CB4CC" w14:textId="77777777" w:rsidR="0081582B" w:rsidRPr="00822A2B" w:rsidRDefault="0081582B" w:rsidP="00822A2B">
            <w:pPr>
              <w:jc w:val="center"/>
              <w:rPr>
                <w:rFonts w:ascii="Arial" w:hAnsi="Arial" w:cs="Arial"/>
                <w:color w:val="000000" w:themeColor="text1"/>
                <w:sz w:val="22"/>
                <w:szCs w:val="22"/>
              </w:rPr>
            </w:pPr>
          </w:p>
        </w:tc>
        <w:tc>
          <w:tcPr>
            <w:tcW w:w="2406" w:type="dxa"/>
            <w:vAlign w:val="center"/>
          </w:tcPr>
          <w:p w14:paraId="0650C2D7" w14:textId="77777777" w:rsidR="0081582B" w:rsidRPr="00822A2B" w:rsidRDefault="005D551B"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Using line days instead of patient days as denomniator</w:t>
            </w:r>
          </w:p>
        </w:tc>
        <w:tc>
          <w:tcPr>
            <w:tcW w:w="2406" w:type="dxa"/>
            <w:vAlign w:val="center"/>
          </w:tcPr>
          <w:p w14:paraId="634F6594" w14:textId="77777777" w:rsidR="0081582B" w:rsidRPr="00822A2B" w:rsidRDefault="005D551B" w:rsidP="00822A2B">
            <w:pPr>
              <w:jc w:val="center"/>
              <w:rPr>
                <w:rFonts w:ascii="Arial" w:hAnsi="Arial" w:cs="Arial"/>
                <w:color w:val="000000" w:themeColor="text1"/>
                <w:sz w:val="22"/>
                <w:szCs w:val="22"/>
              </w:rPr>
            </w:pPr>
            <w:r w:rsidRPr="00822A2B">
              <w:rPr>
                <w:rFonts w:ascii="Arial" w:eastAsia="Times New Roman" w:hAnsi="Arial" w:cs="Arial"/>
                <w:color w:val="000000" w:themeColor="text1"/>
                <w:sz w:val="22"/>
                <w:szCs w:val="22"/>
              </w:rPr>
              <w:t>Not adjusting for culturing practices</w:t>
            </w:r>
          </w:p>
        </w:tc>
      </w:tr>
      <w:tr w:rsidR="0081582B" w14:paraId="66D253FF" w14:textId="77777777" w:rsidTr="00822A2B">
        <w:tc>
          <w:tcPr>
            <w:tcW w:w="1638" w:type="dxa"/>
          </w:tcPr>
          <w:p w14:paraId="20554FDD" w14:textId="77777777" w:rsidR="0081582B" w:rsidRDefault="0081582B" w:rsidP="0081582B">
            <w:pPr>
              <w:jc w:val="center"/>
              <w:rPr>
                <w:rFonts w:ascii="Arial" w:hAnsi="Arial" w:cs="Arial"/>
              </w:rPr>
            </w:pPr>
            <w:r>
              <w:rPr>
                <w:rFonts w:ascii="Arial" w:hAnsi="Arial" w:cs="Arial"/>
              </w:rPr>
              <w:t>GG</w:t>
            </w:r>
          </w:p>
        </w:tc>
        <w:tc>
          <w:tcPr>
            <w:tcW w:w="2406" w:type="dxa"/>
            <w:vAlign w:val="center"/>
          </w:tcPr>
          <w:p w14:paraId="03E59F97" w14:textId="77777777" w:rsidR="0081582B" w:rsidRPr="00822A2B" w:rsidRDefault="00507B30"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NHSN definitions</w:t>
            </w:r>
          </w:p>
        </w:tc>
        <w:tc>
          <w:tcPr>
            <w:tcW w:w="2406" w:type="dxa"/>
            <w:vAlign w:val="center"/>
          </w:tcPr>
          <w:p w14:paraId="1B281037" w14:textId="77777777" w:rsidR="0081582B" w:rsidRPr="00822A2B" w:rsidRDefault="0081582B" w:rsidP="00822A2B">
            <w:pPr>
              <w:jc w:val="center"/>
              <w:rPr>
                <w:rFonts w:ascii="Arial" w:hAnsi="Arial" w:cs="Arial"/>
                <w:color w:val="000000" w:themeColor="text1"/>
                <w:sz w:val="22"/>
                <w:szCs w:val="22"/>
              </w:rPr>
            </w:pPr>
          </w:p>
        </w:tc>
        <w:tc>
          <w:tcPr>
            <w:tcW w:w="2406" w:type="dxa"/>
            <w:vAlign w:val="center"/>
          </w:tcPr>
          <w:p w14:paraId="6B02D5D6" w14:textId="77777777" w:rsidR="0081582B" w:rsidRPr="00822A2B" w:rsidRDefault="0081582B" w:rsidP="00822A2B">
            <w:pPr>
              <w:jc w:val="center"/>
              <w:rPr>
                <w:rFonts w:ascii="Arial" w:hAnsi="Arial" w:cs="Arial"/>
                <w:color w:val="000000" w:themeColor="text1"/>
                <w:sz w:val="22"/>
                <w:szCs w:val="22"/>
              </w:rPr>
            </w:pPr>
          </w:p>
        </w:tc>
      </w:tr>
      <w:tr w:rsidR="0081582B" w14:paraId="6D5DD56B" w14:textId="77777777" w:rsidTr="00822A2B">
        <w:tc>
          <w:tcPr>
            <w:tcW w:w="1638" w:type="dxa"/>
          </w:tcPr>
          <w:p w14:paraId="2DED5526" w14:textId="77777777" w:rsidR="0081582B" w:rsidRDefault="0081582B" w:rsidP="0081582B">
            <w:pPr>
              <w:jc w:val="center"/>
              <w:rPr>
                <w:rFonts w:ascii="Arial" w:hAnsi="Arial" w:cs="Arial"/>
              </w:rPr>
            </w:pPr>
            <w:r>
              <w:rPr>
                <w:rFonts w:ascii="Arial" w:hAnsi="Arial" w:cs="Arial"/>
              </w:rPr>
              <w:t>HH</w:t>
            </w:r>
          </w:p>
        </w:tc>
        <w:tc>
          <w:tcPr>
            <w:tcW w:w="2406" w:type="dxa"/>
            <w:vAlign w:val="center"/>
          </w:tcPr>
          <w:p w14:paraId="04E861C8" w14:textId="77777777" w:rsidR="0081582B" w:rsidRPr="00822A2B" w:rsidRDefault="00507B30"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Gaming the system</w:t>
            </w:r>
          </w:p>
        </w:tc>
        <w:tc>
          <w:tcPr>
            <w:tcW w:w="2406" w:type="dxa"/>
            <w:vAlign w:val="center"/>
          </w:tcPr>
          <w:p w14:paraId="61FBFA5D" w14:textId="77777777" w:rsidR="0081582B" w:rsidRPr="00822A2B" w:rsidRDefault="00507B30"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Gaming the system</w:t>
            </w:r>
          </w:p>
        </w:tc>
        <w:tc>
          <w:tcPr>
            <w:tcW w:w="2406" w:type="dxa"/>
            <w:vAlign w:val="center"/>
          </w:tcPr>
          <w:p w14:paraId="1AC0B148" w14:textId="77777777" w:rsidR="0081582B" w:rsidRPr="00822A2B" w:rsidRDefault="00507B30"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Gaming the system</w:t>
            </w:r>
          </w:p>
        </w:tc>
      </w:tr>
      <w:tr w:rsidR="0081582B" w14:paraId="1A39C7EB" w14:textId="77777777" w:rsidTr="00822A2B">
        <w:tc>
          <w:tcPr>
            <w:tcW w:w="1638" w:type="dxa"/>
          </w:tcPr>
          <w:p w14:paraId="43D167E7" w14:textId="77777777" w:rsidR="0081582B" w:rsidRDefault="0081582B" w:rsidP="0081582B">
            <w:pPr>
              <w:jc w:val="center"/>
              <w:rPr>
                <w:rFonts w:ascii="Arial" w:hAnsi="Arial" w:cs="Arial"/>
              </w:rPr>
            </w:pPr>
            <w:r>
              <w:rPr>
                <w:rFonts w:ascii="Arial" w:hAnsi="Arial" w:cs="Arial"/>
              </w:rPr>
              <w:t>II</w:t>
            </w:r>
          </w:p>
        </w:tc>
        <w:tc>
          <w:tcPr>
            <w:tcW w:w="2406" w:type="dxa"/>
            <w:vAlign w:val="center"/>
          </w:tcPr>
          <w:p w14:paraId="538BD079" w14:textId="77777777" w:rsidR="0081582B" w:rsidRPr="00822A2B" w:rsidRDefault="00507B30"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Detection (over)</w:t>
            </w:r>
          </w:p>
        </w:tc>
        <w:tc>
          <w:tcPr>
            <w:tcW w:w="2406" w:type="dxa"/>
            <w:vAlign w:val="center"/>
          </w:tcPr>
          <w:p w14:paraId="35C99DB4" w14:textId="77777777" w:rsidR="0081582B" w:rsidRPr="00822A2B" w:rsidRDefault="00507B30"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Line-days gathering</w:t>
            </w:r>
          </w:p>
        </w:tc>
        <w:tc>
          <w:tcPr>
            <w:tcW w:w="2406" w:type="dxa"/>
            <w:vAlign w:val="center"/>
          </w:tcPr>
          <w:p w14:paraId="12B3E3E0" w14:textId="77777777" w:rsidR="0081582B" w:rsidRPr="00822A2B" w:rsidRDefault="00507B30"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Other risk factors eg: neonates with intestinal failure</w:t>
            </w:r>
          </w:p>
        </w:tc>
      </w:tr>
      <w:tr w:rsidR="0081582B" w14:paraId="5D809CE8" w14:textId="77777777" w:rsidTr="00822A2B">
        <w:tc>
          <w:tcPr>
            <w:tcW w:w="1638" w:type="dxa"/>
          </w:tcPr>
          <w:p w14:paraId="35B7370C" w14:textId="77777777" w:rsidR="0081582B" w:rsidRDefault="0081582B" w:rsidP="0081582B">
            <w:pPr>
              <w:jc w:val="center"/>
              <w:rPr>
                <w:rFonts w:ascii="Arial" w:hAnsi="Arial" w:cs="Arial"/>
              </w:rPr>
            </w:pPr>
            <w:r>
              <w:rPr>
                <w:rFonts w:ascii="Arial" w:hAnsi="Arial" w:cs="Arial"/>
              </w:rPr>
              <w:t>JJ</w:t>
            </w:r>
          </w:p>
        </w:tc>
        <w:tc>
          <w:tcPr>
            <w:tcW w:w="2406" w:type="dxa"/>
            <w:vAlign w:val="center"/>
          </w:tcPr>
          <w:tbl>
            <w:tblPr>
              <w:tblW w:w="2322" w:type="dxa"/>
              <w:tblLayout w:type="fixed"/>
              <w:tblLook w:val="04A0" w:firstRow="1" w:lastRow="0" w:firstColumn="1" w:lastColumn="0" w:noHBand="0" w:noVBand="1"/>
            </w:tblPr>
            <w:tblGrid>
              <w:gridCol w:w="2322"/>
            </w:tblGrid>
            <w:tr w:rsidR="005D551B" w:rsidRPr="00822A2B" w14:paraId="13BCA782" w14:textId="77777777" w:rsidTr="00324003">
              <w:trPr>
                <w:trHeight w:val="1700"/>
              </w:trPr>
              <w:tc>
                <w:tcPr>
                  <w:tcW w:w="2322" w:type="dxa"/>
                  <w:tcBorders>
                    <w:top w:val="nil"/>
                    <w:left w:val="nil"/>
                    <w:bottom w:val="nil"/>
                    <w:right w:val="nil"/>
                  </w:tcBorders>
                  <w:shd w:val="clear" w:color="auto" w:fill="auto"/>
                  <w:vAlign w:val="center"/>
                  <w:hideMark/>
                </w:tcPr>
                <w:p w14:paraId="50C7956F" w14:textId="77777777" w:rsidR="005D551B" w:rsidRPr="00822A2B" w:rsidRDefault="005D551B" w:rsidP="00324003">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Other states do not audit CLABSI data routinely, notably these states have lower CLABSI rates...national expected numbers therefore may be underestimates</w:t>
                  </w:r>
                </w:p>
              </w:tc>
            </w:tr>
          </w:tbl>
          <w:p w14:paraId="4772D415" w14:textId="77777777" w:rsidR="0081582B" w:rsidRPr="00822A2B" w:rsidRDefault="0081582B" w:rsidP="00822A2B">
            <w:pPr>
              <w:jc w:val="center"/>
              <w:rPr>
                <w:rFonts w:ascii="Arial" w:hAnsi="Arial" w:cs="Arial"/>
                <w:color w:val="000000" w:themeColor="text1"/>
                <w:sz w:val="22"/>
                <w:szCs w:val="22"/>
              </w:rPr>
            </w:pPr>
          </w:p>
        </w:tc>
        <w:tc>
          <w:tcPr>
            <w:tcW w:w="2406" w:type="dxa"/>
            <w:vAlign w:val="center"/>
          </w:tcPr>
          <w:p w14:paraId="1B3F09C4" w14:textId="77777777" w:rsidR="0081582B" w:rsidRPr="00822A2B" w:rsidRDefault="005D551B"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Contaminated Blood draws with 2 of 2 vials positive because of improper collection from same stick</w:t>
            </w:r>
          </w:p>
        </w:tc>
        <w:tc>
          <w:tcPr>
            <w:tcW w:w="2406" w:type="dxa"/>
            <w:vAlign w:val="center"/>
          </w:tcPr>
          <w:p w14:paraId="5C665967" w14:textId="77777777" w:rsidR="0081582B" w:rsidRPr="00822A2B" w:rsidRDefault="005D551B" w:rsidP="00822A2B">
            <w:pPr>
              <w:jc w:val="center"/>
              <w:rPr>
                <w:rFonts w:ascii="Arial" w:hAnsi="Arial" w:cs="Arial"/>
                <w:color w:val="000000" w:themeColor="text1"/>
                <w:sz w:val="22"/>
                <w:szCs w:val="22"/>
              </w:rPr>
            </w:pPr>
            <w:r w:rsidRPr="00822A2B">
              <w:rPr>
                <w:rFonts w:ascii="Arial" w:eastAsia="Times New Roman" w:hAnsi="Arial" w:cs="Arial"/>
                <w:color w:val="000000" w:themeColor="text1"/>
                <w:sz w:val="22"/>
                <w:szCs w:val="22"/>
              </w:rPr>
              <w:t>Getting Acuurate Line days (usually underestimated)</w:t>
            </w:r>
          </w:p>
        </w:tc>
      </w:tr>
      <w:tr w:rsidR="0081582B" w14:paraId="112C23DA" w14:textId="77777777" w:rsidTr="00822A2B">
        <w:tc>
          <w:tcPr>
            <w:tcW w:w="1638" w:type="dxa"/>
          </w:tcPr>
          <w:p w14:paraId="2A105DFA" w14:textId="77777777" w:rsidR="0081582B" w:rsidRDefault="0081582B" w:rsidP="0081582B">
            <w:pPr>
              <w:jc w:val="center"/>
              <w:rPr>
                <w:rFonts w:ascii="Arial" w:hAnsi="Arial" w:cs="Arial"/>
              </w:rPr>
            </w:pPr>
            <w:r>
              <w:rPr>
                <w:rFonts w:ascii="Arial" w:hAnsi="Arial" w:cs="Arial"/>
              </w:rPr>
              <w:t>KK</w:t>
            </w:r>
          </w:p>
        </w:tc>
        <w:tc>
          <w:tcPr>
            <w:tcW w:w="2406" w:type="dxa"/>
            <w:vAlign w:val="center"/>
          </w:tcPr>
          <w:tbl>
            <w:tblPr>
              <w:tblW w:w="2322" w:type="dxa"/>
              <w:tblLayout w:type="fixed"/>
              <w:tblLook w:val="04A0" w:firstRow="1" w:lastRow="0" w:firstColumn="1" w:lastColumn="0" w:noHBand="0" w:noVBand="1"/>
            </w:tblPr>
            <w:tblGrid>
              <w:gridCol w:w="2322"/>
            </w:tblGrid>
            <w:tr w:rsidR="005D551B" w:rsidRPr="00822A2B" w14:paraId="725C3F3D" w14:textId="77777777" w:rsidTr="00324003">
              <w:trPr>
                <w:trHeight w:val="580"/>
              </w:trPr>
              <w:tc>
                <w:tcPr>
                  <w:tcW w:w="2322" w:type="dxa"/>
                  <w:tcBorders>
                    <w:top w:val="nil"/>
                    <w:left w:val="nil"/>
                    <w:bottom w:val="nil"/>
                    <w:right w:val="nil"/>
                  </w:tcBorders>
                  <w:shd w:val="clear" w:color="auto" w:fill="auto"/>
                  <w:vAlign w:val="center"/>
                  <w:hideMark/>
                </w:tcPr>
                <w:p w14:paraId="50F216A9" w14:textId="77777777" w:rsidR="005D551B" w:rsidRPr="00822A2B" w:rsidRDefault="005D551B" w:rsidP="00324003">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Different interpretations affect measurement</w:t>
                  </w:r>
                </w:p>
              </w:tc>
            </w:tr>
          </w:tbl>
          <w:p w14:paraId="57F2EBF0" w14:textId="77777777" w:rsidR="0081582B" w:rsidRPr="00822A2B" w:rsidRDefault="0081582B" w:rsidP="00822A2B">
            <w:pPr>
              <w:jc w:val="center"/>
              <w:rPr>
                <w:rFonts w:ascii="Arial" w:hAnsi="Arial" w:cs="Arial"/>
                <w:color w:val="000000" w:themeColor="text1"/>
                <w:sz w:val="22"/>
                <w:szCs w:val="22"/>
              </w:rPr>
            </w:pPr>
          </w:p>
        </w:tc>
        <w:tc>
          <w:tcPr>
            <w:tcW w:w="2406" w:type="dxa"/>
            <w:vAlign w:val="center"/>
          </w:tcPr>
          <w:p w14:paraId="1D523BDE" w14:textId="77777777" w:rsidR="005D551B" w:rsidRPr="00822A2B" w:rsidRDefault="005D551B"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Not all facilities are "honest" in reporting data</w:t>
            </w:r>
          </w:p>
          <w:p w14:paraId="76CF79C7" w14:textId="77777777" w:rsidR="0081582B" w:rsidRPr="00822A2B" w:rsidRDefault="0081582B" w:rsidP="00822A2B">
            <w:pPr>
              <w:jc w:val="center"/>
              <w:rPr>
                <w:rFonts w:ascii="Arial" w:hAnsi="Arial" w:cs="Arial"/>
                <w:color w:val="000000" w:themeColor="text1"/>
                <w:sz w:val="22"/>
                <w:szCs w:val="22"/>
              </w:rPr>
            </w:pPr>
          </w:p>
        </w:tc>
        <w:tc>
          <w:tcPr>
            <w:tcW w:w="2406" w:type="dxa"/>
            <w:vAlign w:val="center"/>
          </w:tcPr>
          <w:p w14:paraId="107FC819" w14:textId="77777777" w:rsidR="0081582B" w:rsidRPr="00822A2B" w:rsidRDefault="00822A2B" w:rsidP="00822A2B">
            <w:pPr>
              <w:jc w:val="center"/>
              <w:rPr>
                <w:rFonts w:ascii="Arial" w:hAnsi="Arial" w:cs="Arial"/>
                <w:color w:val="000000" w:themeColor="text1"/>
                <w:sz w:val="22"/>
                <w:szCs w:val="22"/>
              </w:rPr>
            </w:pPr>
            <w:r w:rsidRPr="00822A2B">
              <w:rPr>
                <w:rFonts w:ascii="Arial" w:eastAsia="Times New Roman" w:hAnsi="Arial" w:cs="Arial"/>
                <w:color w:val="000000" w:themeColor="text1"/>
                <w:sz w:val="22"/>
                <w:szCs w:val="22"/>
              </w:rPr>
              <w:t>Linking money to quality outcomes skews acuracy of data reporting</w:t>
            </w:r>
          </w:p>
        </w:tc>
      </w:tr>
      <w:tr w:rsidR="0081582B" w14:paraId="68D83E99" w14:textId="77777777" w:rsidTr="00822A2B">
        <w:tc>
          <w:tcPr>
            <w:tcW w:w="1638" w:type="dxa"/>
          </w:tcPr>
          <w:p w14:paraId="65682195" w14:textId="77777777" w:rsidR="0081582B" w:rsidRDefault="0081582B" w:rsidP="0081582B">
            <w:pPr>
              <w:jc w:val="center"/>
              <w:rPr>
                <w:rFonts w:ascii="Arial" w:hAnsi="Arial" w:cs="Arial"/>
              </w:rPr>
            </w:pPr>
            <w:r>
              <w:rPr>
                <w:rFonts w:ascii="Arial" w:hAnsi="Arial" w:cs="Arial"/>
              </w:rPr>
              <w:t>LL</w:t>
            </w:r>
          </w:p>
        </w:tc>
        <w:tc>
          <w:tcPr>
            <w:tcW w:w="2406" w:type="dxa"/>
            <w:vAlign w:val="center"/>
          </w:tcPr>
          <w:tbl>
            <w:tblPr>
              <w:tblW w:w="2322" w:type="dxa"/>
              <w:tblLayout w:type="fixed"/>
              <w:tblLook w:val="04A0" w:firstRow="1" w:lastRow="0" w:firstColumn="1" w:lastColumn="0" w:noHBand="0" w:noVBand="1"/>
            </w:tblPr>
            <w:tblGrid>
              <w:gridCol w:w="2322"/>
            </w:tblGrid>
            <w:tr w:rsidR="00822A2B" w:rsidRPr="00822A2B" w14:paraId="519D5189" w14:textId="77777777" w:rsidTr="00324003">
              <w:trPr>
                <w:trHeight w:val="860"/>
              </w:trPr>
              <w:tc>
                <w:tcPr>
                  <w:tcW w:w="2322" w:type="dxa"/>
                  <w:tcBorders>
                    <w:top w:val="nil"/>
                    <w:left w:val="nil"/>
                    <w:bottom w:val="nil"/>
                    <w:right w:val="nil"/>
                  </w:tcBorders>
                  <w:shd w:val="clear" w:color="auto" w:fill="auto"/>
                  <w:vAlign w:val="center"/>
                  <w:hideMark/>
                </w:tcPr>
                <w:p w14:paraId="66DD4497" w14:textId="77777777" w:rsidR="00822A2B" w:rsidRPr="00822A2B" w:rsidRDefault="00822A2B" w:rsidP="00324003">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Gaming (unconscious or conscious)</w:t>
                  </w:r>
                </w:p>
              </w:tc>
            </w:tr>
          </w:tbl>
          <w:p w14:paraId="1B4DD834" w14:textId="77777777" w:rsidR="0081582B" w:rsidRPr="00822A2B" w:rsidRDefault="0081582B" w:rsidP="00822A2B">
            <w:pPr>
              <w:jc w:val="center"/>
              <w:rPr>
                <w:rFonts w:ascii="Arial" w:hAnsi="Arial" w:cs="Arial"/>
                <w:color w:val="000000" w:themeColor="text1"/>
                <w:sz w:val="22"/>
                <w:szCs w:val="22"/>
              </w:rPr>
            </w:pPr>
          </w:p>
        </w:tc>
        <w:tc>
          <w:tcPr>
            <w:tcW w:w="2406" w:type="dxa"/>
            <w:vAlign w:val="center"/>
          </w:tcPr>
          <w:p w14:paraId="146BF7CB" w14:textId="77777777" w:rsidR="0081582B" w:rsidRPr="00822A2B" w:rsidRDefault="00822A2B"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Definitional issues related to organisms included in the MBI criteria</w:t>
            </w:r>
          </w:p>
        </w:tc>
        <w:tc>
          <w:tcPr>
            <w:tcW w:w="2406" w:type="dxa"/>
            <w:vAlign w:val="center"/>
          </w:tcPr>
          <w:p w14:paraId="0D0DE35E" w14:textId="77777777" w:rsidR="0081582B" w:rsidRPr="00822A2B" w:rsidRDefault="00822A2B" w:rsidP="00822A2B">
            <w:pPr>
              <w:jc w:val="center"/>
              <w:rPr>
                <w:rFonts w:ascii="Arial" w:hAnsi="Arial" w:cs="Arial"/>
                <w:color w:val="000000" w:themeColor="text1"/>
                <w:sz w:val="22"/>
                <w:szCs w:val="22"/>
              </w:rPr>
            </w:pPr>
            <w:r w:rsidRPr="00822A2B">
              <w:rPr>
                <w:rFonts w:ascii="Arial" w:eastAsia="Times New Roman" w:hAnsi="Arial" w:cs="Arial"/>
                <w:color w:val="000000" w:themeColor="text1"/>
                <w:sz w:val="22"/>
                <w:szCs w:val="22"/>
              </w:rPr>
              <w:t>Definitional issues related to organisms included in the common skin contaminant category</w:t>
            </w:r>
          </w:p>
        </w:tc>
      </w:tr>
      <w:tr w:rsidR="0081582B" w14:paraId="34FA7D7B" w14:textId="77777777" w:rsidTr="00324003">
        <w:tc>
          <w:tcPr>
            <w:tcW w:w="1638" w:type="dxa"/>
          </w:tcPr>
          <w:p w14:paraId="4AE66F4A" w14:textId="77777777" w:rsidR="0081582B" w:rsidRDefault="0081582B" w:rsidP="0081582B">
            <w:pPr>
              <w:jc w:val="center"/>
              <w:rPr>
                <w:rFonts w:ascii="Arial" w:hAnsi="Arial" w:cs="Arial"/>
              </w:rPr>
            </w:pPr>
            <w:r>
              <w:rPr>
                <w:rFonts w:ascii="Arial" w:hAnsi="Arial" w:cs="Arial"/>
              </w:rPr>
              <w:t>MM</w:t>
            </w:r>
          </w:p>
        </w:tc>
        <w:tc>
          <w:tcPr>
            <w:tcW w:w="2406" w:type="dxa"/>
            <w:vAlign w:val="center"/>
          </w:tcPr>
          <w:tbl>
            <w:tblPr>
              <w:tblW w:w="2322" w:type="dxa"/>
              <w:tblLayout w:type="fixed"/>
              <w:tblLook w:val="04A0" w:firstRow="1" w:lastRow="0" w:firstColumn="1" w:lastColumn="0" w:noHBand="0" w:noVBand="1"/>
            </w:tblPr>
            <w:tblGrid>
              <w:gridCol w:w="2322"/>
            </w:tblGrid>
            <w:tr w:rsidR="00822A2B" w:rsidRPr="00822A2B" w14:paraId="3FB70940" w14:textId="77777777" w:rsidTr="00324003">
              <w:trPr>
                <w:trHeight w:val="580"/>
              </w:trPr>
              <w:tc>
                <w:tcPr>
                  <w:tcW w:w="2322" w:type="dxa"/>
                  <w:tcBorders>
                    <w:top w:val="nil"/>
                    <w:left w:val="nil"/>
                    <w:bottom w:val="nil"/>
                    <w:right w:val="nil"/>
                  </w:tcBorders>
                  <w:shd w:val="clear" w:color="auto" w:fill="auto"/>
                  <w:vAlign w:val="bottom"/>
                  <w:hideMark/>
                </w:tcPr>
                <w:p w14:paraId="05483F74" w14:textId="77777777" w:rsidR="00822A2B" w:rsidRPr="00822A2B" w:rsidRDefault="00822A2B" w:rsidP="00324003">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(Mis)classification of primary vs. secondary BSI</w:t>
                  </w:r>
                </w:p>
              </w:tc>
            </w:tr>
          </w:tbl>
          <w:p w14:paraId="6BEABA5C" w14:textId="77777777" w:rsidR="0081582B" w:rsidRPr="00822A2B" w:rsidRDefault="0081582B" w:rsidP="00324003">
            <w:pPr>
              <w:jc w:val="center"/>
              <w:rPr>
                <w:rFonts w:ascii="Arial" w:hAnsi="Arial" w:cs="Arial"/>
                <w:color w:val="000000" w:themeColor="text1"/>
                <w:sz w:val="22"/>
                <w:szCs w:val="22"/>
              </w:rPr>
            </w:pPr>
          </w:p>
        </w:tc>
        <w:tc>
          <w:tcPr>
            <w:tcW w:w="2406" w:type="dxa"/>
            <w:vAlign w:val="center"/>
          </w:tcPr>
          <w:p w14:paraId="26FC3AA8" w14:textId="77777777" w:rsidR="0081582B" w:rsidRPr="00822A2B" w:rsidRDefault="00822A2B"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Limited clinical variables for risk adjustment model</w:t>
            </w:r>
          </w:p>
        </w:tc>
        <w:tc>
          <w:tcPr>
            <w:tcW w:w="2406" w:type="dxa"/>
            <w:vAlign w:val="center"/>
          </w:tcPr>
          <w:p w14:paraId="356313C7" w14:textId="77777777" w:rsidR="0081582B" w:rsidRPr="00822A2B" w:rsidRDefault="00822A2B" w:rsidP="00822A2B">
            <w:pPr>
              <w:jc w:val="center"/>
              <w:rPr>
                <w:rFonts w:ascii="Arial" w:hAnsi="Arial" w:cs="Arial"/>
                <w:color w:val="000000" w:themeColor="text1"/>
                <w:sz w:val="22"/>
                <w:szCs w:val="22"/>
              </w:rPr>
            </w:pPr>
            <w:r w:rsidRPr="00822A2B">
              <w:rPr>
                <w:rFonts w:ascii="Arial" w:eastAsia="Times New Roman" w:hAnsi="Arial" w:cs="Arial"/>
                <w:color w:val="000000" w:themeColor="text1"/>
                <w:sz w:val="22"/>
                <w:szCs w:val="22"/>
              </w:rPr>
              <w:t>Penalizes teaching hospitals</w:t>
            </w:r>
          </w:p>
        </w:tc>
      </w:tr>
      <w:tr w:rsidR="0081582B" w14:paraId="4C33866B" w14:textId="77777777" w:rsidTr="00324003">
        <w:tc>
          <w:tcPr>
            <w:tcW w:w="1638" w:type="dxa"/>
          </w:tcPr>
          <w:p w14:paraId="08AC9667" w14:textId="77777777" w:rsidR="0081582B" w:rsidRDefault="0081582B" w:rsidP="0081582B">
            <w:pPr>
              <w:jc w:val="center"/>
              <w:rPr>
                <w:rFonts w:ascii="Arial" w:hAnsi="Arial" w:cs="Arial"/>
              </w:rPr>
            </w:pPr>
            <w:r>
              <w:rPr>
                <w:rFonts w:ascii="Arial" w:hAnsi="Arial" w:cs="Arial"/>
              </w:rPr>
              <w:t>NN</w:t>
            </w:r>
          </w:p>
        </w:tc>
        <w:tc>
          <w:tcPr>
            <w:tcW w:w="2406" w:type="dxa"/>
            <w:vAlign w:val="center"/>
          </w:tcPr>
          <w:tbl>
            <w:tblPr>
              <w:tblW w:w="2322" w:type="dxa"/>
              <w:tblLayout w:type="fixed"/>
              <w:tblLook w:val="04A0" w:firstRow="1" w:lastRow="0" w:firstColumn="1" w:lastColumn="0" w:noHBand="0" w:noVBand="1"/>
            </w:tblPr>
            <w:tblGrid>
              <w:gridCol w:w="2322"/>
            </w:tblGrid>
            <w:tr w:rsidR="00822A2B" w:rsidRPr="00822A2B" w14:paraId="45E420AA" w14:textId="77777777" w:rsidTr="00324003">
              <w:trPr>
                <w:trHeight w:val="580"/>
              </w:trPr>
              <w:tc>
                <w:tcPr>
                  <w:tcW w:w="2322" w:type="dxa"/>
                  <w:tcBorders>
                    <w:top w:val="nil"/>
                    <w:left w:val="nil"/>
                    <w:bottom w:val="nil"/>
                    <w:right w:val="nil"/>
                  </w:tcBorders>
                  <w:shd w:val="clear" w:color="auto" w:fill="auto"/>
                  <w:vAlign w:val="bottom"/>
                  <w:hideMark/>
                </w:tcPr>
                <w:p w14:paraId="6012A22A" w14:textId="77777777" w:rsidR="00822A2B" w:rsidRPr="00822A2B" w:rsidRDefault="00822A2B" w:rsidP="00324003">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different interpretation of CLABSI def</w:t>
                  </w:r>
                </w:p>
              </w:tc>
            </w:tr>
          </w:tbl>
          <w:p w14:paraId="5BC5F9D1" w14:textId="77777777" w:rsidR="0081582B" w:rsidRPr="00822A2B" w:rsidRDefault="0081582B" w:rsidP="00324003">
            <w:pPr>
              <w:jc w:val="center"/>
              <w:rPr>
                <w:rFonts w:ascii="Arial" w:hAnsi="Arial" w:cs="Arial"/>
                <w:color w:val="000000" w:themeColor="text1"/>
                <w:sz w:val="22"/>
                <w:szCs w:val="22"/>
              </w:rPr>
            </w:pPr>
          </w:p>
        </w:tc>
        <w:tc>
          <w:tcPr>
            <w:tcW w:w="2406" w:type="dxa"/>
            <w:vAlign w:val="center"/>
          </w:tcPr>
          <w:p w14:paraId="550D9B85" w14:textId="77777777" w:rsidR="0081582B" w:rsidRPr="00822A2B" w:rsidRDefault="00822A2B"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all risk factors for CLABSI are not accounted for</w:t>
            </w:r>
          </w:p>
        </w:tc>
        <w:tc>
          <w:tcPr>
            <w:tcW w:w="2406" w:type="dxa"/>
            <w:vAlign w:val="center"/>
          </w:tcPr>
          <w:p w14:paraId="061419EE" w14:textId="77777777" w:rsidR="0081582B" w:rsidRPr="00822A2B" w:rsidRDefault="00822A2B" w:rsidP="00822A2B">
            <w:pPr>
              <w:jc w:val="center"/>
              <w:rPr>
                <w:rFonts w:ascii="Arial" w:hAnsi="Arial" w:cs="Arial"/>
                <w:color w:val="000000" w:themeColor="text1"/>
                <w:sz w:val="22"/>
                <w:szCs w:val="22"/>
              </w:rPr>
            </w:pPr>
            <w:r w:rsidRPr="00822A2B">
              <w:rPr>
                <w:rFonts w:ascii="Arial" w:eastAsia="Times New Roman" w:hAnsi="Arial" w:cs="Arial"/>
                <w:color w:val="000000" w:themeColor="text1"/>
                <w:sz w:val="22"/>
                <w:szCs w:val="22"/>
              </w:rPr>
              <w:t>different patient populations</w:t>
            </w:r>
          </w:p>
        </w:tc>
      </w:tr>
      <w:tr w:rsidR="0081582B" w14:paraId="36A7FAC2" w14:textId="77777777" w:rsidTr="00822A2B">
        <w:tc>
          <w:tcPr>
            <w:tcW w:w="1638" w:type="dxa"/>
          </w:tcPr>
          <w:p w14:paraId="6FB8913B" w14:textId="77777777" w:rsidR="0081582B" w:rsidRDefault="0081582B" w:rsidP="0081582B">
            <w:pPr>
              <w:jc w:val="center"/>
              <w:rPr>
                <w:rFonts w:ascii="Arial" w:hAnsi="Arial" w:cs="Arial"/>
              </w:rPr>
            </w:pPr>
            <w:r>
              <w:rPr>
                <w:rFonts w:ascii="Arial" w:hAnsi="Arial" w:cs="Arial"/>
              </w:rPr>
              <w:t>OO</w:t>
            </w:r>
          </w:p>
        </w:tc>
        <w:tc>
          <w:tcPr>
            <w:tcW w:w="2406" w:type="dxa"/>
            <w:vAlign w:val="center"/>
          </w:tcPr>
          <w:p w14:paraId="16A886E3" w14:textId="77777777" w:rsidR="0081582B" w:rsidRPr="00822A2B" w:rsidRDefault="00507B30"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improvements in actual number are not always captured in SIR</w:t>
            </w:r>
          </w:p>
        </w:tc>
        <w:tc>
          <w:tcPr>
            <w:tcW w:w="2406" w:type="dxa"/>
            <w:vAlign w:val="center"/>
          </w:tcPr>
          <w:p w14:paraId="5A4B6F15" w14:textId="77777777" w:rsidR="0081582B" w:rsidRPr="00822A2B" w:rsidRDefault="0081582B" w:rsidP="00822A2B">
            <w:pPr>
              <w:jc w:val="center"/>
              <w:rPr>
                <w:rFonts w:ascii="Arial" w:hAnsi="Arial" w:cs="Arial"/>
                <w:color w:val="000000" w:themeColor="text1"/>
                <w:sz w:val="22"/>
                <w:szCs w:val="22"/>
              </w:rPr>
            </w:pPr>
          </w:p>
        </w:tc>
        <w:tc>
          <w:tcPr>
            <w:tcW w:w="2406" w:type="dxa"/>
            <w:vAlign w:val="center"/>
          </w:tcPr>
          <w:p w14:paraId="1AF15073" w14:textId="77777777" w:rsidR="0081582B" w:rsidRPr="00822A2B" w:rsidRDefault="0081582B" w:rsidP="00822A2B">
            <w:pPr>
              <w:jc w:val="center"/>
              <w:rPr>
                <w:rFonts w:ascii="Arial" w:hAnsi="Arial" w:cs="Arial"/>
                <w:color w:val="000000" w:themeColor="text1"/>
                <w:sz w:val="22"/>
                <w:szCs w:val="22"/>
              </w:rPr>
            </w:pPr>
          </w:p>
        </w:tc>
      </w:tr>
      <w:tr w:rsidR="0081582B" w14:paraId="5D8D51CB" w14:textId="77777777" w:rsidTr="00822A2B">
        <w:tc>
          <w:tcPr>
            <w:tcW w:w="1638" w:type="dxa"/>
          </w:tcPr>
          <w:p w14:paraId="654BBA0B" w14:textId="77777777" w:rsidR="0081582B" w:rsidRDefault="0081582B" w:rsidP="0081582B">
            <w:pPr>
              <w:jc w:val="center"/>
              <w:rPr>
                <w:rFonts w:ascii="Arial" w:hAnsi="Arial" w:cs="Arial"/>
              </w:rPr>
            </w:pPr>
            <w:r>
              <w:rPr>
                <w:rFonts w:ascii="Arial" w:hAnsi="Arial" w:cs="Arial"/>
              </w:rPr>
              <w:t>PP</w:t>
            </w:r>
          </w:p>
        </w:tc>
        <w:tc>
          <w:tcPr>
            <w:tcW w:w="2406" w:type="dxa"/>
            <w:vAlign w:val="center"/>
          </w:tcPr>
          <w:p w14:paraId="252D2279" w14:textId="77777777" w:rsidR="0081582B" w:rsidRPr="00822A2B" w:rsidRDefault="00507B30"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Subjectivity in applying case definitions (e.g. presence of an alternative source of infection)</w:t>
            </w:r>
          </w:p>
        </w:tc>
        <w:tc>
          <w:tcPr>
            <w:tcW w:w="2406" w:type="dxa"/>
            <w:vAlign w:val="center"/>
          </w:tcPr>
          <w:p w14:paraId="4F9033B4" w14:textId="77777777" w:rsidR="0081582B" w:rsidRPr="00822A2B" w:rsidRDefault="00507B30"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Lack of benchmark data</w:t>
            </w:r>
          </w:p>
        </w:tc>
        <w:tc>
          <w:tcPr>
            <w:tcW w:w="2406" w:type="dxa"/>
            <w:vAlign w:val="center"/>
          </w:tcPr>
          <w:p w14:paraId="6A1C5F9F" w14:textId="77777777" w:rsidR="0081582B" w:rsidRPr="00822A2B" w:rsidRDefault="0081582B" w:rsidP="00822A2B">
            <w:pPr>
              <w:jc w:val="center"/>
              <w:rPr>
                <w:rFonts w:ascii="Arial" w:hAnsi="Arial" w:cs="Arial"/>
                <w:color w:val="000000" w:themeColor="text1"/>
                <w:sz w:val="22"/>
                <w:szCs w:val="22"/>
              </w:rPr>
            </w:pPr>
          </w:p>
        </w:tc>
      </w:tr>
      <w:tr w:rsidR="0081582B" w14:paraId="1464D348" w14:textId="77777777" w:rsidTr="00822A2B">
        <w:tc>
          <w:tcPr>
            <w:tcW w:w="1638" w:type="dxa"/>
          </w:tcPr>
          <w:p w14:paraId="1187BC54" w14:textId="77777777" w:rsidR="0081582B" w:rsidRDefault="0081582B" w:rsidP="0081582B">
            <w:pPr>
              <w:jc w:val="center"/>
              <w:rPr>
                <w:rFonts w:ascii="Arial" w:hAnsi="Arial" w:cs="Arial"/>
              </w:rPr>
            </w:pPr>
            <w:r>
              <w:rPr>
                <w:rFonts w:ascii="Arial" w:hAnsi="Arial" w:cs="Arial"/>
              </w:rPr>
              <w:t>QQ</w:t>
            </w:r>
          </w:p>
        </w:tc>
        <w:tc>
          <w:tcPr>
            <w:tcW w:w="2406" w:type="dxa"/>
            <w:vAlign w:val="center"/>
          </w:tcPr>
          <w:p w14:paraId="1F50A55B" w14:textId="77777777" w:rsidR="0081582B" w:rsidRPr="00822A2B" w:rsidRDefault="00507B30"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Not risk adjusted</w:t>
            </w:r>
          </w:p>
        </w:tc>
        <w:tc>
          <w:tcPr>
            <w:tcW w:w="2406" w:type="dxa"/>
            <w:vAlign w:val="center"/>
          </w:tcPr>
          <w:p w14:paraId="73E4486E" w14:textId="77777777" w:rsidR="0081582B" w:rsidRPr="00822A2B" w:rsidRDefault="00507B30"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Infection data not validated</w:t>
            </w:r>
          </w:p>
        </w:tc>
        <w:tc>
          <w:tcPr>
            <w:tcW w:w="2406" w:type="dxa"/>
            <w:vAlign w:val="center"/>
          </w:tcPr>
          <w:p w14:paraId="17BBA2E4" w14:textId="77777777" w:rsidR="0081582B" w:rsidRPr="00822A2B" w:rsidRDefault="00507B30"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Denominator data not validated</w:t>
            </w:r>
          </w:p>
        </w:tc>
      </w:tr>
      <w:tr w:rsidR="0081582B" w14:paraId="070C5D6E" w14:textId="77777777" w:rsidTr="00822A2B">
        <w:tc>
          <w:tcPr>
            <w:tcW w:w="1638" w:type="dxa"/>
          </w:tcPr>
          <w:p w14:paraId="7B0A2B72" w14:textId="77777777" w:rsidR="0081582B" w:rsidRDefault="0081582B" w:rsidP="0081582B">
            <w:pPr>
              <w:jc w:val="center"/>
              <w:rPr>
                <w:rFonts w:ascii="Arial" w:hAnsi="Arial" w:cs="Arial"/>
              </w:rPr>
            </w:pPr>
            <w:r>
              <w:rPr>
                <w:rFonts w:ascii="Arial" w:hAnsi="Arial" w:cs="Arial"/>
              </w:rPr>
              <w:t>RR</w:t>
            </w:r>
          </w:p>
        </w:tc>
        <w:tc>
          <w:tcPr>
            <w:tcW w:w="2406" w:type="dxa"/>
            <w:vAlign w:val="center"/>
          </w:tcPr>
          <w:p w14:paraId="5031C0C1" w14:textId="77777777" w:rsidR="0081582B" w:rsidRPr="00822A2B" w:rsidRDefault="00507B30"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Surveillance definitions</w:t>
            </w:r>
          </w:p>
        </w:tc>
        <w:tc>
          <w:tcPr>
            <w:tcW w:w="2406" w:type="dxa"/>
            <w:vAlign w:val="center"/>
          </w:tcPr>
          <w:p w14:paraId="1FBC8E32" w14:textId="77777777" w:rsidR="0081582B" w:rsidRPr="00822A2B" w:rsidRDefault="00507B30"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Information systems i.e. line day tracking</w:t>
            </w:r>
          </w:p>
        </w:tc>
        <w:tc>
          <w:tcPr>
            <w:tcW w:w="2406" w:type="dxa"/>
            <w:vAlign w:val="center"/>
          </w:tcPr>
          <w:p w14:paraId="1FA7E517" w14:textId="77777777" w:rsidR="0081582B" w:rsidRPr="00822A2B" w:rsidRDefault="00507B30"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Limited Staffing</w:t>
            </w:r>
          </w:p>
        </w:tc>
      </w:tr>
      <w:tr w:rsidR="0081582B" w14:paraId="0ADEA01F" w14:textId="77777777" w:rsidTr="00822A2B">
        <w:tc>
          <w:tcPr>
            <w:tcW w:w="1638" w:type="dxa"/>
          </w:tcPr>
          <w:p w14:paraId="0068EFAD" w14:textId="77777777" w:rsidR="0081582B" w:rsidRDefault="0081582B" w:rsidP="0081582B">
            <w:pPr>
              <w:jc w:val="center"/>
              <w:rPr>
                <w:rFonts w:ascii="Arial" w:hAnsi="Arial" w:cs="Arial"/>
              </w:rPr>
            </w:pPr>
            <w:r>
              <w:rPr>
                <w:rFonts w:ascii="Arial" w:hAnsi="Arial" w:cs="Arial"/>
              </w:rPr>
              <w:t>SS</w:t>
            </w:r>
          </w:p>
        </w:tc>
        <w:tc>
          <w:tcPr>
            <w:tcW w:w="2406" w:type="dxa"/>
            <w:vAlign w:val="center"/>
          </w:tcPr>
          <w:tbl>
            <w:tblPr>
              <w:tblW w:w="2322" w:type="dxa"/>
              <w:tblLayout w:type="fixed"/>
              <w:tblLook w:val="04A0" w:firstRow="1" w:lastRow="0" w:firstColumn="1" w:lastColumn="0" w:noHBand="0" w:noVBand="1"/>
            </w:tblPr>
            <w:tblGrid>
              <w:gridCol w:w="2322"/>
            </w:tblGrid>
            <w:tr w:rsidR="00822A2B" w:rsidRPr="00822A2B" w14:paraId="4D0BE79B" w14:textId="77777777" w:rsidTr="00324003">
              <w:trPr>
                <w:trHeight w:val="860"/>
              </w:trPr>
              <w:tc>
                <w:tcPr>
                  <w:tcW w:w="2322" w:type="dxa"/>
                  <w:tcBorders>
                    <w:top w:val="nil"/>
                    <w:left w:val="nil"/>
                    <w:bottom w:val="nil"/>
                    <w:right w:val="nil"/>
                  </w:tcBorders>
                  <w:shd w:val="clear" w:color="auto" w:fill="auto"/>
                  <w:vAlign w:val="center"/>
                  <w:hideMark/>
                </w:tcPr>
                <w:p w14:paraId="54BF617D" w14:textId="77777777" w:rsidR="00822A2B" w:rsidRPr="00822A2B" w:rsidRDefault="00822A2B" w:rsidP="00324003">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intepretation in the measures that have some variability</w:t>
                  </w:r>
                </w:p>
              </w:tc>
            </w:tr>
          </w:tbl>
          <w:p w14:paraId="5CC0FC73" w14:textId="77777777" w:rsidR="0081582B" w:rsidRPr="00822A2B" w:rsidRDefault="0081582B" w:rsidP="00822A2B">
            <w:pPr>
              <w:jc w:val="center"/>
              <w:rPr>
                <w:rFonts w:ascii="Arial" w:hAnsi="Arial" w:cs="Arial"/>
                <w:color w:val="000000" w:themeColor="text1"/>
                <w:sz w:val="22"/>
                <w:szCs w:val="22"/>
              </w:rPr>
            </w:pPr>
          </w:p>
        </w:tc>
        <w:tc>
          <w:tcPr>
            <w:tcW w:w="2406" w:type="dxa"/>
            <w:vAlign w:val="center"/>
          </w:tcPr>
          <w:p w14:paraId="72A1AB21" w14:textId="77777777" w:rsidR="0081582B" w:rsidRPr="00822A2B" w:rsidRDefault="00822A2B"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accuracy of information from EMR/data mining software compared with manual counts</w:t>
            </w:r>
          </w:p>
        </w:tc>
        <w:tc>
          <w:tcPr>
            <w:tcW w:w="2406" w:type="dxa"/>
            <w:vAlign w:val="center"/>
          </w:tcPr>
          <w:p w14:paraId="3F2F0BA5" w14:textId="77777777" w:rsidR="0081582B" w:rsidRPr="00822A2B" w:rsidRDefault="00822A2B" w:rsidP="00822A2B">
            <w:pPr>
              <w:jc w:val="center"/>
              <w:rPr>
                <w:rFonts w:ascii="Arial" w:hAnsi="Arial" w:cs="Arial"/>
                <w:color w:val="000000" w:themeColor="text1"/>
                <w:sz w:val="22"/>
                <w:szCs w:val="22"/>
              </w:rPr>
            </w:pPr>
            <w:r w:rsidRPr="00822A2B">
              <w:rPr>
                <w:rFonts w:ascii="Arial" w:eastAsia="Times New Roman" w:hAnsi="Arial" w:cs="Arial"/>
                <w:color w:val="000000" w:themeColor="text1"/>
                <w:sz w:val="22"/>
                <w:szCs w:val="22"/>
              </w:rPr>
              <w:t>intepretation of the metrics from non-epidemiology trained leadership, board, etc</w:t>
            </w:r>
          </w:p>
        </w:tc>
      </w:tr>
      <w:tr w:rsidR="0081582B" w14:paraId="443F3D82" w14:textId="77777777" w:rsidTr="00822A2B">
        <w:tc>
          <w:tcPr>
            <w:tcW w:w="1638" w:type="dxa"/>
          </w:tcPr>
          <w:p w14:paraId="19B17D50" w14:textId="77777777" w:rsidR="0081582B" w:rsidRDefault="0081582B" w:rsidP="0081582B">
            <w:pPr>
              <w:jc w:val="center"/>
              <w:rPr>
                <w:rFonts w:ascii="Arial" w:hAnsi="Arial" w:cs="Arial"/>
              </w:rPr>
            </w:pPr>
            <w:r>
              <w:rPr>
                <w:rFonts w:ascii="Arial" w:hAnsi="Arial" w:cs="Arial"/>
              </w:rPr>
              <w:t>TT</w:t>
            </w:r>
          </w:p>
        </w:tc>
        <w:tc>
          <w:tcPr>
            <w:tcW w:w="2406" w:type="dxa"/>
            <w:vAlign w:val="center"/>
          </w:tcPr>
          <w:p w14:paraId="49211471" w14:textId="77777777" w:rsidR="0081582B" w:rsidRPr="00822A2B" w:rsidRDefault="00507B30"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Applying definitions</w:t>
            </w:r>
          </w:p>
        </w:tc>
        <w:tc>
          <w:tcPr>
            <w:tcW w:w="2406" w:type="dxa"/>
            <w:vAlign w:val="center"/>
          </w:tcPr>
          <w:p w14:paraId="151A1D9A" w14:textId="77777777" w:rsidR="0081582B" w:rsidRPr="00822A2B" w:rsidRDefault="00507B30"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Getting valid denominators</w:t>
            </w:r>
          </w:p>
        </w:tc>
        <w:tc>
          <w:tcPr>
            <w:tcW w:w="2406" w:type="dxa"/>
            <w:vAlign w:val="center"/>
          </w:tcPr>
          <w:p w14:paraId="25EE5BAA" w14:textId="77777777" w:rsidR="0081582B" w:rsidRPr="00822A2B" w:rsidRDefault="00507B30"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Risk adjustment</w:t>
            </w:r>
          </w:p>
        </w:tc>
      </w:tr>
      <w:tr w:rsidR="0081582B" w14:paraId="77B539F5" w14:textId="77777777" w:rsidTr="00822A2B">
        <w:tc>
          <w:tcPr>
            <w:tcW w:w="1638" w:type="dxa"/>
          </w:tcPr>
          <w:p w14:paraId="49277945" w14:textId="77777777" w:rsidR="0081582B" w:rsidRDefault="0081582B" w:rsidP="0081582B">
            <w:pPr>
              <w:jc w:val="center"/>
              <w:rPr>
                <w:rFonts w:ascii="Arial" w:hAnsi="Arial" w:cs="Arial"/>
              </w:rPr>
            </w:pPr>
            <w:r>
              <w:rPr>
                <w:rFonts w:ascii="Arial" w:hAnsi="Arial" w:cs="Arial"/>
              </w:rPr>
              <w:t>UU</w:t>
            </w:r>
          </w:p>
        </w:tc>
        <w:tc>
          <w:tcPr>
            <w:tcW w:w="2406" w:type="dxa"/>
            <w:vAlign w:val="center"/>
          </w:tcPr>
          <w:p w14:paraId="0A642C21" w14:textId="77777777" w:rsidR="0081582B" w:rsidRPr="00822A2B" w:rsidRDefault="00507B30"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Data collection process</w:t>
            </w:r>
          </w:p>
        </w:tc>
        <w:tc>
          <w:tcPr>
            <w:tcW w:w="2406" w:type="dxa"/>
            <w:vAlign w:val="center"/>
          </w:tcPr>
          <w:p w14:paraId="3FFD9C38" w14:textId="77777777" w:rsidR="0081582B" w:rsidRPr="00822A2B" w:rsidRDefault="00507B30"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Compliance to protocol</w:t>
            </w:r>
          </w:p>
        </w:tc>
        <w:tc>
          <w:tcPr>
            <w:tcW w:w="2406" w:type="dxa"/>
            <w:vAlign w:val="center"/>
          </w:tcPr>
          <w:p w14:paraId="7F5EECF4" w14:textId="77777777" w:rsidR="0081582B" w:rsidRPr="00822A2B" w:rsidRDefault="00507B30" w:rsidP="00822A2B">
            <w:pPr>
              <w:jc w:val="center"/>
              <w:rPr>
                <w:rFonts w:ascii="Arial" w:hAnsi="Arial" w:cs="Arial"/>
                <w:color w:val="000000" w:themeColor="text1"/>
                <w:sz w:val="22"/>
                <w:szCs w:val="22"/>
              </w:rPr>
            </w:pPr>
            <w:r w:rsidRPr="00822A2B">
              <w:rPr>
                <w:rFonts w:ascii="Arial" w:hAnsi="Arial" w:cs="Arial"/>
                <w:color w:val="000000" w:themeColor="text1"/>
                <w:sz w:val="22"/>
                <w:szCs w:val="22"/>
              </w:rPr>
              <w:t>Low hand hygiene rates</w:t>
            </w:r>
          </w:p>
        </w:tc>
      </w:tr>
      <w:tr w:rsidR="0081582B" w14:paraId="65C37895" w14:textId="77777777" w:rsidTr="00324003">
        <w:tc>
          <w:tcPr>
            <w:tcW w:w="1638" w:type="dxa"/>
          </w:tcPr>
          <w:p w14:paraId="7E7D6CCD" w14:textId="77777777" w:rsidR="0081582B" w:rsidRDefault="0081582B" w:rsidP="0081582B">
            <w:pPr>
              <w:jc w:val="center"/>
              <w:rPr>
                <w:rFonts w:ascii="Arial" w:hAnsi="Arial" w:cs="Arial"/>
              </w:rPr>
            </w:pPr>
            <w:r>
              <w:rPr>
                <w:rFonts w:ascii="Arial" w:hAnsi="Arial" w:cs="Arial"/>
              </w:rPr>
              <w:t>VV</w:t>
            </w:r>
          </w:p>
        </w:tc>
        <w:tc>
          <w:tcPr>
            <w:tcW w:w="2406" w:type="dxa"/>
            <w:vAlign w:val="center"/>
          </w:tcPr>
          <w:tbl>
            <w:tblPr>
              <w:tblW w:w="2322" w:type="dxa"/>
              <w:tblLayout w:type="fixed"/>
              <w:tblLook w:val="04A0" w:firstRow="1" w:lastRow="0" w:firstColumn="1" w:lastColumn="0" w:noHBand="0" w:noVBand="1"/>
            </w:tblPr>
            <w:tblGrid>
              <w:gridCol w:w="2322"/>
            </w:tblGrid>
            <w:tr w:rsidR="00822A2B" w:rsidRPr="00822A2B" w14:paraId="75F2D28E" w14:textId="77777777" w:rsidTr="00324003">
              <w:trPr>
                <w:trHeight w:val="860"/>
              </w:trPr>
              <w:tc>
                <w:tcPr>
                  <w:tcW w:w="2322" w:type="dxa"/>
                  <w:tcBorders>
                    <w:top w:val="nil"/>
                    <w:left w:val="nil"/>
                    <w:bottom w:val="nil"/>
                    <w:right w:val="nil"/>
                  </w:tcBorders>
                  <w:shd w:val="clear" w:color="auto" w:fill="auto"/>
                  <w:vAlign w:val="center"/>
                  <w:hideMark/>
                </w:tcPr>
                <w:p w14:paraId="2CC3FDF8" w14:textId="77777777" w:rsidR="00822A2B" w:rsidRPr="00822A2B" w:rsidRDefault="00822A2B" w:rsidP="00324003">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The NHSN definitions are still not realistic and valid, in my view.</w:t>
                  </w:r>
                </w:p>
              </w:tc>
            </w:tr>
          </w:tbl>
          <w:p w14:paraId="7F848C04" w14:textId="77777777" w:rsidR="0081582B" w:rsidRPr="00822A2B" w:rsidRDefault="0081582B" w:rsidP="00324003">
            <w:pPr>
              <w:jc w:val="center"/>
              <w:rPr>
                <w:rFonts w:ascii="Arial" w:hAnsi="Arial" w:cs="Arial"/>
                <w:color w:val="000000" w:themeColor="text1"/>
                <w:sz w:val="22"/>
                <w:szCs w:val="22"/>
              </w:rPr>
            </w:pPr>
          </w:p>
        </w:tc>
        <w:tc>
          <w:tcPr>
            <w:tcW w:w="2406" w:type="dxa"/>
            <w:vAlign w:val="center"/>
          </w:tcPr>
          <w:p w14:paraId="1AFC6E2A" w14:textId="77777777" w:rsidR="0081582B" w:rsidRPr="00822A2B" w:rsidRDefault="00822A2B" w:rsidP="00822A2B">
            <w:pPr>
              <w:jc w:val="center"/>
              <w:rPr>
                <w:rFonts w:ascii="Arial" w:hAnsi="Arial" w:cs="Arial"/>
                <w:color w:val="000000" w:themeColor="text1"/>
                <w:sz w:val="22"/>
                <w:szCs w:val="22"/>
              </w:rPr>
            </w:pPr>
            <w:r w:rsidRPr="00822A2B">
              <w:rPr>
                <w:rFonts w:ascii="Arial" w:eastAsia="Times New Roman" w:hAnsi="Arial" w:cs="Arial"/>
                <w:color w:val="000000" w:themeColor="text1"/>
                <w:sz w:val="22"/>
                <w:szCs w:val="22"/>
              </w:rPr>
              <w:t>National adjudication skews the data</w:t>
            </w:r>
          </w:p>
        </w:tc>
        <w:tc>
          <w:tcPr>
            <w:tcW w:w="2406" w:type="dxa"/>
            <w:vAlign w:val="center"/>
          </w:tcPr>
          <w:p w14:paraId="611B0CB5" w14:textId="77777777" w:rsidR="0081582B" w:rsidRPr="00822A2B" w:rsidRDefault="0081582B" w:rsidP="00822A2B">
            <w:pPr>
              <w:jc w:val="center"/>
              <w:rPr>
                <w:rFonts w:ascii="Arial" w:hAnsi="Arial" w:cs="Arial"/>
                <w:color w:val="000000" w:themeColor="text1"/>
                <w:sz w:val="22"/>
                <w:szCs w:val="22"/>
              </w:rPr>
            </w:pPr>
          </w:p>
        </w:tc>
      </w:tr>
      <w:tr w:rsidR="0081582B" w14:paraId="0F44DE2B" w14:textId="77777777" w:rsidTr="00324003">
        <w:tc>
          <w:tcPr>
            <w:tcW w:w="1638" w:type="dxa"/>
          </w:tcPr>
          <w:p w14:paraId="16F5DD80" w14:textId="77777777" w:rsidR="0081582B" w:rsidRDefault="0081582B" w:rsidP="0081582B">
            <w:pPr>
              <w:jc w:val="center"/>
              <w:rPr>
                <w:rFonts w:ascii="Arial" w:hAnsi="Arial" w:cs="Arial"/>
              </w:rPr>
            </w:pPr>
            <w:r>
              <w:rPr>
                <w:rFonts w:ascii="Arial" w:hAnsi="Arial" w:cs="Arial"/>
              </w:rPr>
              <w:t>WW</w:t>
            </w:r>
          </w:p>
        </w:tc>
        <w:tc>
          <w:tcPr>
            <w:tcW w:w="2406" w:type="dxa"/>
            <w:vAlign w:val="center"/>
          </w:tcPr>
          <w:tbl>
            <w:tblPr>
              <w:tblW w:w="2322" w:type="dxa"/>
              <w:tblLayout w:type="fixed"/>
              <w:tblLook w:val="04A0" w:firstRow="1" w:lastRow="0" w:firstColumn="1" w:lastColumn="0" w:noHBand="0" w:noVBand="1"/>
            </w:tblPr>
            <w:tblGrid>
              <w:gridCol w:w="2322"/>
            </w:tblGrid>
            <w:tr w:rsidR="00822A2B" w:rsidRPr="00822A2B" w14:paraId="1E5AF643" w14:textId="77777777" w:rsidTr="00324003">
              <w:trPr>
                <w:trHeight w:val="580"/>
              </w:trPr>
              <w:tc>
                <w:tcPr>
                  <w:tcW w:w="2322" w:type="dxa"/>
                  <w:tcBorders>
                    <w:top w:val="nil"/>
                    <w:left w:val="nil"/>
                    <w:bottom w:val="nil"/>
                    <w:right w:val="nil"/>
                  </w:tcBorders>
                  <w:shd w:val="clear" w:color="auto" w:fill="auto"/>
                  <w:vAlign w:val="center"/>
                  <w:hideMark/>
                </w:tcPr>
                <w:p w14:paraId="713F2428" w14:textId="77777777" w:rsidR="00822A2B" w:rsidRPr="00822A2B" w:rsidRDefault="00822A2B" w:rsidP="00324003">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Human factors in data gathering/recording</w:t>
                  </w:r>
                </w:p>
              </w:tc>
            </w:tr>
          </w:tbl>
          <w:p w14:paraId="22A63931" w14:textId="77777777" w:rsidR="0081582B" w:rsidRPr="00822A2B" w:rsidRDefault="0081582B" w:rsidP="00324003">
            <w:pPr>
              <w:jc w:val="center"/>
              <w:rPr>
                <w:rFonts w:ascii="Arial" w:hAnsi="Arial" w:cs="Arial"/>
                <w:color w:val="000000" w:themeColor="text1"/>
                <w:sz w:val="22"/>
                <w:szCs w:val="22"/>
              </w:rPr>
            </w:pPr>
          </w:p>
        </w:tc>
        <w:tc>
          <w:tcPr>
            <w:tcW w:w="2406" w:type="dxa"/>
            <w:vAlign w:val="center"/>
          </w:tcPr>
          <w:p w14:paraId="5DECBFE6" w14:textId="77777777" w:rsidR="0081582B" w:rsidRPr="00822A2B" w:rsidRDefault="00822A2B" w:rsidP="00822A2B">
            <w:pPr>
              <w:jc w:val="center"/>
              <w:rPr>
                <w:rFonts w:ascii="Arial" w:hAnsi="Arial" w:cs="Arial"/>
                <w:color w:val="000000" w:themeColor="text1"/>
                <w:sz w:val="22"/>
                <w:szCs w:val="22"/>
              </w:rPr>
            </w:pPr>
            <w:r w:rsidRPr="00822A2B">
              <w:rPr>
                <w:rFonts w:ascii="Arial" w:eastAsia="Times New Roman" w:hAnsi="Arial" w:cs="Arial"/>
                <w:color w:val="000000" w:themeColor="text1"/>
                <w:sz w:val="22"/>
                <w:szCs w:val="22"/>
              </w:rPr>
              <w:t>Appropriately generalizable benchmarks</w:t>
            </w:r>
          </w:p>
        </w:tc>
        <w:tc>
          <w:tcPr>
            <w:tcW w:w="2406" w:type="dxa"/>
            <w:vAlign w:val="center"/>
          </w:tcPr>
          <w:p w14:paraId="5E8AD61C" w14:textId="77777777" w:rsidR="0081582B" w:rsidRPr="00822A2B" w:rsidRDefault="0081582B" w:rsidP="00822A2B">
            <w:pPr>
              <w:jc w:val="center"/>
              <w:rPr>
                <w:rFonts w:ascii="Arial" w:hAnsi="Arial" w:cs="Arial"/>
                <w:color w:val="000000" w:themeColor="text1"/>
                <w:sz w:val="22"/>
                <w:szCs w:val="22"/>
              </w:rPr>
            </w:pPr>
          </w:p>
        </w:tc>
      </w:tr>
      <w:tr w:rsidR="0081582B" w14:paraId="30E460F8" w14:textId="77777777" w:rsidTr="00324003">
        <w:tc>
          <w:tcPr>
            <w:tcW w:w="1638" w:type="dxa"/>
          </w:tcPr>
          <w:p w14:paraId="600BE3F9" w14:textId="77777777" w:rsidR="0081582B" w:rsidRDefault="0081582B" w:rsidP="0081582B">
            <w:pPr>
              <w:jc w:val="center"/>
              <w:rPr>
                <w:rFonts w:ascii="Arial" w:hAnsi="Arial" w:cs="Arial"/>
              </w:rPr>
            </w:pPr>
            <w:r>
              <w:rPr>
                <w:rFonts w:ascii="Arial" w:hAnsi="Arial" w:cs="Arial"/>
              </w:rPr>
              <w:t>XX</w:t>
            </w:r>
          </w:p>
        </w:tc>
        <w:tc>
          <w:tcPr>
            <w:tcW w:w="2406" w:type="dxa"/>
            <w:vAlign w:val="center"/>
          </w:tcPr>
          <w:tbl>
            <w:tblPr>
              <w:tblW w:w="2232" w:type="dxa"/>
              <w:tblLayout w:type="fixed"/>
              <w:tblLook w:val="04A0" w:firstRow="1" w:lastRow="0" w:firstColumn="1" w:lastColumn="0" w:noHBand="0" w:noVBand="1"/>
            </w:tblPr>
            <w:tblGrid>
              <w:gridCol w:w="2232"/>
            </w:tblGrid>
            <w:tr w:rsidR="00822A2B" w:rsidRPr="00822A2B" w14:paraId="7C00CC33" w14:textId="77777777" w:rsidTr="00324003">
              <w:trPr>
                <w:trHeight w:val="580"/>
              </w:trPr>
              <w:tc>
                <w:tcPr>
                  <w:tcW w:w="2232" w:type="dxa"/>
                  <w:tcBorders>
                    <w:top w:val="nil"/>
                    <w:left w:val="nil"/>
                    <w:bottom w:val="nil"/>
                    <w:right w:val="nil"/>
                  </w:tcBorders>
                  <w:shd w:val="clear" w:color="auto" w:fill="auto"/>
                  <w:vAlign w:val="center"/>
                  <w:hideMark/>
                </w:tcPr>
                <w:p w14:paraId="4335A4D1" w14:textId="77777777" w:rsidR="00822A2B" w:rsidRPr="00822A2B" w:rsidRDefault="00822A2B" w:rsidP="00324003">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inadequate adjustment for risk</w:t>
                  </w:r>
                </w:p>
              </w:tc>
            </w:tr>
          </w:tbl>
          <w:p w14:paraId="45A6BE68" w14:textId="77777777" w:rsidR="0081582B" w:rsidRPr="00822A2B" w:rsidRDefault="0081582B" w:rsidP="00324003">
            <w:pPr>
              <w:jc w:val="center"/>
              <w:rPr>
                <w:rFonts w:ascii="Arial" w:hAnsi="Arial" w:cs="Arial"/>
                <w:color w:val="000000" w:themeColor="text1"/>
                <w:sz w:val="22"/>
                <w:szCs w:val="22"/>
              </w:rPr>
            </w:pPr>
          </w:p>
        </w:tc>
        <w:tc>
          <w:tcPr>
            <w:tcW w:w="2406" w:type="dxa"/>
            <w:vAlign w:val="center"/>
          </w:tcPr>
          <w:p w14:paraId="28E37B9E" w14:textId="77777777" w:rsidR="0081582B" w:rsidRPr="00822A2B" w:rsidRDefault="00822A2B"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reasonable QI measures may or may not affect rates</w:t>
            </w:r>
          </w:p>
        </w:tc>
        <w:tc>
          <w:tcPr>
            <w:tcW w:w="2406" w:type="dxa"/>
            <w:vAlign w:val="center"/>
          </w:tcPr>
          <w:p w14:paraId="3A0A1C17" w14:textId="77777777" w:rsidR="0081582B" w:rsidRPr="00822A2B" w:rsidRDefault="00822A2B" w:rsidP="00822A2B">
            <w:pPr>
              <w:jc w:val="center"/>
              <w:rPr>
                <w:rFonts w:ascii="Arial" w:hAnsi="Arial" w:cs="Arial"/>
                <w:color w:val="000000" w:themeColor="text1"/>
                <w:sz w:val="22"/>
                <w:szCs w:val="22"/>
              </w:rPr>
            </w:pPr>
            <w:r w:rsidRPr="00822A2B">
              <w:rPr>
                <w:rFonts w:ascii="Arial" w:eastAsia="Times New Roman" w:hAnsi="Arial" w:cs="Arial"/>
                <w:color w:val="000000" w:themeColor="text1"/>
                <w:sz w:val="22"/>
                <w:szCs w:val="22"/>
              </w:rPr>
              <w:t>people are trying to reduce rates, but do not focus on improving processes</w:t>
            </w:r>
          </w:p>
        </w:tc>
      </w:tr>
      <w:tr w:rsidR="0081582B" w14:paraId="13CA1159" w14:textId="77777777" w:rsidTr="00324003">
        <w:tc>
          <w:tcPr>
            <w:tcW w:w="1638" w:type="dxa"/>
          </w:tcPr>
          <w:p w14:paraId="4468CFED" w14:textId="77777777" w:rsidR="0081582B" w:rsidRDefault="0081582B" w:rsidP="0081582B">
            <w:pPr>
              <w:jc w:val="center"/>
              <w:rPr>
                <w:rFonts w:ascii="Arial" w:hAnsi="Arial" w:cs="Arial"/>
              </w:rPr>
            </w:pPr>
            <w:r>
              <w:rPr>
                <w:rFonts w:ascii="Arial" w:hAnsi="Arial" w:cs="Arial"/>
              </w:rPr>
              <w:t>YY</w:t>
            </w:r>
          </w:p>
        </w:tc>
        <w:tc>
          <w:tcPr>
            <w:tcW w:w="2406" w:type="dxa"/>
            <w:vAlign w:val="center"/>
          </w:tcPr>
          <w:tbl>
            <w:tblPr>
              <w:tblW w:w="2322" w:type="dxa"/>
              <w:tblLayout w:type="fixed"/>
              <w:tblLook w:val="04A0" w:firstRow="1" w:lastRow="0" w:firstColumn="1" w:lastColumn="0" w:noHBand="0" w:noVBand="1"/>
            </w:tblPr>
            <w:tblGrid>
              <w:gridCol w:w="2322"/>
            </w:tblGrid>
            <w:tr w:rsidR="00822A2B" w:rsidRPr="00822A2B" w14:paraId="335785B8" w14:textId="77777777" w:rsidTr="00324003">
              <w:trPr>
                <w:trHeight w:val="580"/>
              </w:trPr>
              <w:tc>
                <w:tcPr>
                  <w:tcW w:w="2322" w:type="dxa"/>
                  <w:tcBorders>
                    <w:top w:val="nil"/>
                    <w:left w:val="nil"/>
                    <w:bottom w:val="nil"/>
                    <w:right w:val="nil"/>
                  </w:tcBorders>
                  <w:shd w:val="clear" w:color="auto" w:fill="auto"/>
                  <w:vAlign w:val="center"/>
                  <w:hideMark/>
                </w:tcPr>
                <w:p w14:paraId="03FD9C08" w14:textId="77777777" w:rsidR="00822A2B" w:rsidRPr="00822A2B" w:rsidRDefault="00822A2B" w:rsidP="00324003">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Lack of adequate risk adjustment</w:t>
                  </w:r>
                </w:p>
              </w:tc>
            </w:tr>
          </w:tbl>
          <w:p w14:paraId="3FB1C121" w14:textId="77777777" w:rsidR="0081582B" w:rsidRPr="00822A2B" w:rsidRDefault="0081582B" w:rsidP="00324003">
            <w:pPr>
              <w:jc w:val="center"/>
              <w:rPr>
                <w:rFonts w:ascii="Arial" w:hAnsi="Arial" w:cs="Arial"/>
                <w:color w:val="000000" w:themeColor="text1"/>
                <w:sz w:val="22"/>
                <w:szCs w:val="22"/>
              </w:rPr>
            </w:pPr>
          </w:p>
        </w:tc>
        <w:tc>
          <w:tcPr>
            <w:tcW w:w="2406" w:type="dxa"/>
            <w:vAlign w:val="center"/>
          </w:tcPr>
          <w:p w14:paraId="214AEE4D" w14:textId="77777777" w:rsidR="0081582B" w:rsidRPr="00822A2B" w:rsidRDefault="00822A2B" w:rsidP="00822A2B">
            <w:pPr>
              <w:jc w:val="center"/>
              <w:rPr>
                <w:rFonts w:ascii="Arial" w:eastAsia="Times New Roman" w:hAnsi="Arial" w:cs="Arial"/>
                <w:color w:val="000000" w:themeColor="text1"/>
                <w:sz w:val="22"/>
                <w:szCs w:val="22"/>
              </w:rPr>
            </w:pPr>
            <w:r w:rsidRPr="00822A2B">
              <w:rPr>
                <w:rFonts w:ascii="Arial" w:eastAsia="Times New Roman" w:hAnsi="Arial" w:cs="Arial"/>
                <w:color w:val="000000" w:themeColor="text1"/>
                <w:sz w:val="22"/>
                <w:szCs w:val="22"/>
              </w:rPr>
              <w:t>Expectation from external agencies for 0 infections</w:t>
            </w:r>
          </w:p>
        </w:tc>
        <w:tc>
          <w:tcPr>
            <w:tcW w:w="2406" w:type="dxa"/>
            <w:vAlign w:val="center"/>
          </w:tcPr>
          <w:p w14:paraId="52A4B53F" w14:textId="77777777" w:rsidR="0081582B" w:rsidRPr="00822A2B" w:rsidRDefault="00822A2B" w:rsidP="00822A2B">
            <w:pPr>
              <w:jc w:val="center"/>
              <w:rPr>
                <w:rFonts w:ascii="Arial" w:hAnsi="Arial" w:cs="Arial"/>
                <w:color w:val="000000" w:themeColor="text1"/>
                <w:sz w:val="22"/>
                <w:szCs w:val="22"/>
              </w:rPr>
            </w:pPr>
            <w:r w:rsidRPr="00822A2B">
              <w:rPr>
                <w:rFonts w:ascii="Arial" w:eastAsia="Times New Roman" w:hAnsi="Arial" w:cs="Arial"/>
                <w:color w:val="000000" w:themeColor="text1"/>
                <w:sz w:val="22"/>
                <w:szCs w:val="22"/>
              </w:rPr>
              <w:t>Surveillance bias between facilities</w:t>
            </w:r>
          </w:p>
        </w:tc>
      </w:tr>
    </w:tbl>
    <w:p w14:paraId="4A08468B" w14:textId="77777777" w:rsidR="0081582B" w:rsidRPr="0081582B" w:rsidRDefault="0081582B">
      <w:pPr>
        <w:rPr>
          <w:rFonts w:ascii="Arial" w:hAnsi="Arial" w:cs="Arial"/>
        </w:rPr>
      </w:pPr>
    </w:p>
    <w:sectPr w:rsidR="0081582B" w:rsidRPr="0081582B" w:rsidSect="00342F3A">
      <w:footerReference w:type="even" r:id="rId8"/>
      <w:foot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80C763" w14:textId="77777777" w:rsidR="00822A2B" w:rsidRDefault="00822A2B">
      <w:r>
        <w:separator/>
      </w:r>
    </w:p>
  </w:endnote>
  <w:endnote w:type="continuationSeparator" w:id="0">
    <w:p w14:paraId="4383E1CE" w14:textId="77777777" w:rsidR="00822A2B" w:rsidRDefault="00822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A408E" w14:textId="77777777" w:rsidR="00822A2B" w:rsidRDefault="00822A2B" w:rsidP="008158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BB5B94" w14:textId="77777777" w:rsidR="00822A2B" w:rsidRDefault="00822A2B" w:rsidP="0081582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040FD" w14:textId="77777777" w:rsidR="00822A2B" w:rsidRDefault="00822A2B" w:rsidP="008158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24003">
      <w:rPr>
        <w:rStyle w:val="PageNumber"/>
        <w:noProof/>
      </w:rPr>
      <w:t>1</w:t>
    </w:r>
    <w:r>
      <w:rPr>
        <w:rStyle w:val="PageNumber"/>
      </w:rPr>
      <w:fldChar w:fldCharType="end"/>
    </w:r>
  </w:p>
  <w:p w14:paraId="7389DAE9" w14:textId="77777777" w:rsidR="00822A2B" w:rsidRDefault="00822A2B" w:rsidP="0081582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5ED039" w14:textId="77777777" w:rsidR="00822A2B" w:rsidRDefault="00822A2B">
      <w:r>
        <w:separator/>
      </w:r>
    </w:p>
  </w:footnote>
  <w:footnote w:type="continuationSeparator" w:id="0">
    <w:p w14:paraId="22D158BD" w14:textId="77777777" w:rsidR="00822A2B" w:rsidRDefault="00822A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969"/>
    <w:rsid w:val="00052969"/>
    <w:rsid w:val="00267EFF"/>
    <w:rsid w:val="00324003"/>
    <w:rsid w:val="00342F3A"/>
    <w:rsid w:val="00507B30"/>
    <w:rsid w:val="005D551B"/>
    <w:rsid w:val="0081582B"/>
    <w:rsid w:val="00822A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55F883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9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rsid w:val="00052969"/>
    <w:rPr>
      <w:rFonts w:ascii="Cambria" w:hAnsi="Cambria"/>
    </w:rPr>
  </w:style>
  <w:style w:type="paragraph" w:styleId="Footer">
    <w:name w:val="footer"/>
    <w:basedOn w:val="Normal"/>
    <w:link w:val="FooterChar"/>
    <w:uiPriority w:val="99"/>
    <w:unhideWhenUsed/>
    <w:rsid w:val="00052969"/>
    <w:pPr>
      <w:tabs>
        <w:tab w:val="center" w:pos="4320"/>
        <w:tab w:val="right" w:pos="8640"/>
      </w:tabs>
    </w:pPr>
  </w:style>
  <w:style w:type="character" w:customStyle="1" w:styleId="FooterChar">
    <w:name w:val="Footer Char"/>
    <w:basedOn w:val="DefaultParagraphFont"/>
    <w:link w:val="Footer"/>
    <w:uiPriority w:val="99"/>
    <w:rsid w:val="00052969"/>
  </w:style>
  <w:style w:type="character" w:styleId="PageNumber">
    <w:name w:val="page number"/>
    <w:basedOn w:val="DefaultParagraphFont"/>
    <w:uiPriority w:val="99"/>
    <w:semiHidden/>
    <w:unhideWhenUsed/>
    <w:rsid w:val="00052969"/>
  </w:style>
  <w:style w:type="paragraph" w:styleId="BalloonText">
    <w:name w:val="Balloon Text"/>
    <w:basedOn w:val="Normal"/>
    <w:link w:val="BalloonTextChar"/>
    <w:uiPriority w:val="99"/>
    <w:semiHidden/>
    <w:unhideWhenUsed/>
    <w:rsid w:val="000529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2969"/>
    <w:rPr>
      <w:rFonts w:ascii="Lucida Grande" w:hAnsi="Lucida Grande" w:cs="Lucida Grande"/>
      <w:sz w:val="18"/>
      <w:szCs w:val="18"/>
    </w:rPr>
  </w:style>
  <w:style w:type="table" w:styleId="TableGrid">
    <w:name w:val="Table Grid"/>
    <w:basedOn w:val="TableNormal"/>
    <w:uiPriority w:val="59"/>
    <w:rsid w:val="008158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9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rsid w:val="00052969"/>
    <w:rPr>
      <w:rFonts w:ascii="Cambria" w:hAnsi="Cambria"/>
    </w:rPr>
  </w:style>
  <w:style w:type="paragraph" w:styleId="Footer">
    <w:name w:val="footer"/>
    <w:basedOn w:val="Normal"/>
    <w:link w:val="FooterChar"/>
    <w:uiPriority w:val="99"/>
    <w:unhideWhenUsed/>
    <w:rsid w:val="00052969"/>
    <w:pPr>
      <w:tabs>
        <w:tab w:val="center" w:pos="4320"/>
        <w:tab w:val="right" w:pos="8640"/>
      </w:tabs>
    </w:pPr>
  </w:style>
  <w:style w:type="character" w:customStyle="1" w:styleId="FooterChar">
    <w:name w:val="Footer Char"/>
    <w:basedOn w:val="DefaultParagraphFont"/>
    <w:link w:val="Footer"/>
    <w:uiPriority w:val="99"/>
    <w:rsid w:val="00052969"/>
  </w:style>
  <w:style w:type="character" w:styleId="PageNumber">
    <w:name w:val="page number"/>
    <w:basedOn w:val="DefaultParagraphFont"/>
    <w:uiPriority w:val="99"/>
    <w:semiHidden/>
    <w:unhideWhenUsed/>
    <w:rsid w:val="00052969"/>
  </w:style>
  <w:style w:type="paragraph" w:styleId="BalloonText">
    <w:name w:val="Balloon Text"/>
    <w:basedOn w:val="Normal"/>
    <w:link w:val="BalloonTextChar"/>
    <w:uiPriority w:val="99"/>
    <w:semiHidden/>
    <w:unhideWhenUsed/>
    <w:rsid w:val="000529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2969"/>
    <w:rPr>
      <w:rFonts w:ascii="Lucida Grande" w:hAnsi="Lucida Grande" w:cs="Lucida Grande"/>
      <w:sz w:val="18"/>
      <w:szCs w:val="18"/>
    </w:rPr>
  </w:style>
  <w:style w:type="table" w:styleId="TableGrid">
    <w:name w:val="Table Grid"/>
    <w:basedOn w:val="TableNormal"/>
    <w:uiPriority w:val="59"/>
    <w:rsid w:val="008158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00726">
      <w:bodyDiv w:val="1"/>
      <w:marLeft w:val="0"/>
      <w:marRight w:val="0"/>
      <w:marTop w:val="0"/>
      <w:marBottom w:val="0"/>
      <w:divBdr>
        <w:top w:val="none" w:sz="0" w:space="0" w:color="auto"/>
        <w:left w:val="none" w:sz="0" w:space="0" w:color="auto"/>
        <w:bottom w:val="none" w:sz="0" w:space="0" w:color="auto"/>
        <w:right w:val="none" w:sz="0" w:space="0" w:color="auto"/>
      </w:divBdr>
    </w:div>
    <w:div w:id="75326197">
      <w:bodyDiv w:val="1"/>
      <w:marLeft w:val="0"/>
      <w:marRight w:val="0"/>
      <w:marTop w:val="0"/>
      <w:marBottom w:val="0"/>
      <w:divBdr>
        <w:top w:val="none" w:sz="0" w:space="0" w:color="auto"/>
        <w:left w:val="none" w:sz="0" w:space="0" w:color="auto"/>
        <w:bottom w:val="none" w:sz="0" w:space="0" w:color="auto"/>
        <w:right w:val="none" w:sz="0" w:space="0" w:color="auto"/>
      </w:divBdr>
    </w:div>
    <w:div w:id="238449174">
      <w:bodyDiv w:val="1"/>
      <w:marLeft w:val="0"/>
      <w:marRight w:val="0"/>
      <w:marTop w:val="0"/>
      <w:marBottom w:val="0"/>
      <w:divBdr>
        <w:top w:val="none" w:sz="0" w:space="0" w:color="auto"/>
        <w:left w:val="none" w:sz="0" w:space="0" w:color="auto"/>
        <w:bottom w:val="none" w:sz="0" w:space="0" w:color="auto"/>
        <w:right w:val="none" w:sz="0" w:space="0" w:color="auto"/>
      </w:divBdr>
    </w:div>
    <w:div w:id="287980622">
      <w:bodyDiv w:val="1"/>
      <w:marLeft w:val="0"/>
      <w:marRight w:val="0"/>
      <w:marTop w:val="0"/>
      <w:marBottom w:val="0"/>
      <w:divBdr>
        <w:top w:val="none" w:sz="0" w:space="0" w:color="auto"/>
        <w:left w:val="none" w:sz="0" w:space="0" w:color="auto"/>
        <w:bottom w:val="none" w:sz="0" w:space="0" w:color="auto"/>
        <w:right w:val="none" w:sz="0" w:space="0" w:color="auto"/>
      </w:divBdr>
    </w:div>
    <w:div w:id="291862979">
      <w:bodyDiv w:val="1"/>
      <w:marLeft w:val="0"/>
      <w:marRight w:val="0"/>
      <w:marTop w:val="0"/>
      <w:marBottom w:val="0"/>
      <w:divBdr>
        <w:top w:val="none" w:sz="0" w:space="0" w:color="auto"/>
        <w:left w:val="none" w:sz="0" w:space="0" w:color="auto"/>
        <w:bottom w:val="none" w:sz="0" w:space="0" w:color="auto"/>
        <w:right w:val="none" w:sz="0" w:space="0" w:color="auto"/>
      </w:divBdr>
    </w:div>
    <w:div w:id="374624749">
      <w:bodyDiv w:val="1"/>
      <w:marLeft w:val="0"/>
      <w:marRight w:val="0"/>
      <w:marTop w:val="0"/>
      <w:marBottom w:val="0"/>
      <w:divBdr>
        <w:top w:val="none" w:sz="0" w:space="0" w:color="auto"/>
        <w:left w:val="none" w:sz="0" w:space="0" w:color="auto"/>
        <w:bottom w:val="none" w:sz="0" w:space="0" w:color="auto"/>
        <w:right w:val="none" w:sz="0" w:space="0" w:color="auto"/>
      </w:divBdr>
    </w:div>
    <w:div w:id="388264898">
      <w:bodyDiv w:val="1"/>
      <w:marLeft w:val="0"/>
      <w:marRight w:val="0"/>
      <w:marTop w:val="0"/>
      <w:marBottom w:val="0"/>
      <w:divBdr>
        <w:top w:val="none" w:sz="0" w:space="0" w:color="auto"/>
        <w:left w:val="none" w:sz="0" w:space="0" w:color="auto"/>
        <w:bottom w:val="none" w:sz="0" w:space="0" w:color="auto"/>
        <w:right w:val="none" w:sz="0" w:space="0" w:color="auto"/>
      </w:divBdr>
    </w:div>
    <w:div w:id="482426129">
      <w:bodyDiv w:val="1"/>
      <w:marLeft w:val="0"/>
      <w:marRight w:val="0"/>
      <w:marTop w:val="0"/>
      <w:marBottom w:val="0"/>
      <w:divBdr>
        <w:top w:val="none" w:sz="0" w:space="0" w:color="auto"/>
        <w:left w:val="none" w:sz="0" w:space="0" w:color="auto"/>
        <w:bottom w:val="none" w:sz="0" w:space="0" w:color="auto"/>
        <w:right w:val="none" w:sz="0" w:space="0" w:color="auto"/>
      </w:divBdr>
    </w:div>
    <w:div w:id="589319737">
      <w:bodyDiv w:val="1"/>
      <w:marLeft w:val="0"/>
      <w:marRight w:val="0"/>
      <w:marTop w:val="0"/>
      <w:marBottom w:val="0"/>
      <w:divBdr>
        <w:top w:val="none" w:sz="0" w:space="0" w:color="auto"/>
        <w:left w:val="none" w:sz="0" w:space="0" w:color="auto"/>
        <w:bottom w:val="none" w:sz="0" w:space="0" w:color="auto"/>
        <w:right w:val="none" w:sz="0" w:space="0" w:color="auto"/>
      </w:divBdr>
    </w:div>
    <w:div w:id="598030904">
      <w:bodyDiv w:val="1"/>
      <w:marLeft w:val="0"/>
      <w:marRight w:val="0"/>
      <w:marTop w:val="0"/>
      <w:marBottom w:val="0"/>
      <w:divBdr>
        <w:top w:val="none" w:sz="0" w:space="0" w:color="auto"/>
        <w:left w:val="none" w:sz="0" w:space="0" w:color="auto"/>
        <w:bottom w:val="none" w:sz="0" w:space="0" w:color="auto"/>
        <w:right w:val="none" w:sz="0" w:space="0" w:color="auto"/>
      </w:divBdr>
    </w:div>
    <w:div w:id="618993860">
      <w:bodyDiv w:val="1"/>
      <w:marLeft w:val="0"/>
      <w:marRight w:val="0"/>
      <w:marTop w:val="0"/>
      <w:marBottom w:val="0"/>
      <w:divBdr>
        <w:top w:val="none" w:sz="0" w:space="0" w:color="auto"/>
        <w:left w:val="none" w:sz="0" w:space="0" w:color="auto"/>
        <w:bottom w:val="none" w:sz="0" w:space="0" w:color="auto"/>
        <w:right w:val="none" w:sz="0" w:space="0" w:color="auto"/>
      </w:divBdr>
    </w:div>
    <w:div w:id="619798150">
      <w:bodyDiv w:val="1"/>
      <w:marLeft w:val="0"/>
      <w:marRight w:val="0"/>
      <w:marTop w:val="0"/>
      <w:marBottom w:val="0"/>
      <w:divBdr>
        <w:top w:val="none" w:sz="0" w:space="0" w:color="auto"/>
        <w:left w:val="none" w:sz="0" w:space="0" w:color="auto"/>
        <w:bottom w:val="none" w:sz="0" w:space="0" w:color="auto"/>
        <w:right w:val="none" w:sz="0" w:space="0" w:color="auto"/>
      </w:divBdr>
    </w:div>
    <w:div w:id="635992052">
      <w:bodyDiv w:val="1"/>
      <w:marLeft w:val="0"/>
      <w:marRight w:val="0"/>
      <w:marTop w:val="0"/>
      <w:marBottom w:val="0"/>
      <w:divBdr>
        <w:top w:val="none" w:sz="0" w:space="0" w:color="auto"/>
        <w:left w:val="none" w:sz="0" w:space="0" w:color="auto"/>
        <w:bottom w:val="none" w:sz="0" w:space="0" w:color="auto"/>
        <w:right w:val="none" w:sz="0" w:space="0" w:color="auto"/>
      </w:divBdr>
    </w:div>
    <w:div w:id="652685803">
      <w:bodyDiv w:val="1"/>
      <w:marLeft w:val="0"/>
      <w:marRight w:val="0"/>
      <w:marTop w:val="0"/>
      <w:marBottom w:val="0"/>
      <w:divBdr>
        <w:top w:val="none" w:sz="0" w:space="0" w:color="auto"/>
        <w:left w:val="none" w:sz="0" w:space="0" w:color="auto"/>
        <w:bottom w:val="none" w:sz="0" w:space="0" w:color="auto"/>
        <w:right w:val="none" w:sz="0" w:space="0" w:color="auto"/>
      </w:divBdr>
    </w:div>
    <w:div w:id="747963816">
      <w:bodyDiv w:val="1"/>
      <w:marLeft w:val="0"/>
      <w:marRight w:val="0"/>
      <w:marTop w:val="0"/>
      <w:marBottom w:val="0"/>
      <w:divBdr>
        <w:top w:val="none" w:sz="0" w:space="0" w:color="auto"/>
        <w:left w:val="none" w:sz="0" w:space="0" w:color="auto"/>
        <w:bottom w:val="none" w:sz="0" w:space="0" w:color="auto"/>
        <w:right w:val="none" w:sz="0" w:space="0" w:color="auto"/>
      </w:divBdr>
    </w:div>
    <w:div w:id="855775995">
      <w:bodyDiv w:val="1"/>
      <w:marLeft w:val="0"/>
      <w:marRight w:val="0"/>
      <w:marTop w:val="0"/>
      <w:marBottom w:val="0"/>
      <w:divBdr>
        <w:top w:val="none" w:sz="0" w:space="0" w:color="auto"/>
        <w:left w:val="none" w:sz="0" w:space="0" w:color="auto"/>
        <w:bottom w:val="none" w:sz="0" w:space="0" w:color="auto"/>
        <w:right w:val="none" w:sz="0" w:space="0" w:color="auto"/>
      </w:divBdr>
    </w:div>
    <w:div w:id="861162007">
      <w:bodyDiv w:val="1"/>
      <w:marLeft w:val="0"/>
      <w:marRight w:val="0"/>
      <w:marTop w:val="0"/>
      <w:marBottom w:val="0"/>
      <w:divBdr>
        <w:top w:val="none" w:sz="0" w:space="0" w:color="auto"/>
        <w:left w:val="none" w:sz="0" w:space="0" w:color="auto"/>
        <w:bottom w:val="none" w:sz="0" w:space="0" w:color="auto"/>
        <w:right w:val="none" w:sz="0" w:space="0" w:color="auto"/>
      </w:divBdr>
    </w:div>
    <w:div w:id="885994931">
      <w:bodyDiv w:val="1"/>
      <w:marLeft w:val="0"/>
      <w:marRight w:val="0"/>
      <w:marTop w:val="0"/>
      <w:marBottom w:val="0"/>
      <w:divBdr>
        <w:top w:val="none" w:sz="0" w:space="0" w:color="auto"/>
        <w:left w:val="none" w:sz="0" w:space="0" w:color="auto"/>
        <w:bottom w:val="none" w:sz="0" w:space="0" w:color="auto"/>
        <w:right w:val="none" w:sz="0" w:space="0" w:color="auto"/>
      </w:divBdr>
    </w:div>
    <w:div w:id="894898071">
      <w:bodyDiv w:val="1"/>
      <w:marLeft w:val="0"/>
      <w:marRight w:val="0"/>
      <w:marTop w:val="0"/>
      <w:marBottom w:val="0"/>
      <w:divBdr>
        <w:top w:val="none" w:sz="0" w:space="0" w:color="auto"/>
        <w:left w:val="none" w:sz="0" w:space="0" w:color="auto"/>
        <w:bottom w:val="none" w:sz="0" w:space="0" w:color="auto"/>
        <w:right w:val="none" w:sz="0" w:space="0" w:color="auto"/>
      </w:divBdr>
    </w:div>
    <w:div w:id="989941131">
      <w:bodyDiv w:val="1"/>
      <w:marLeft w:val="0"/>
      <w:marRight w:val="0"/>
      <w:marTop w:val="0"/>
      <w:marBottom w:val="0"/>
      <w:divBdr>
        <w:top w:val="none" w:sz="0" w:space="0" w:color="auto"/>
        <w:left w:val="none" w:sz="0" w:space="0" w:color="auto"/>
        <w:bottom w:val="none" w:sz="0" w:space="0" w:color="auto"/>
        <w:right w:val="none" w:sz="0" w:space="0" w:color="auto"/>
      </w:divBdr>
    </w:div>
    <w:div w:id="1013918451">
      <w:bodyDiv w:val="1"/>
      <w:marLeft w:val="0"/>
      <w:marRight w:val="0"/>
      <w:marTop w:val="0"/>
      <w:marBottom w:val="0"/>
      <w:divBdr>
        <w:top w:val="none" w:sz="0" w:space="0" w:color="auto"/>
        <w:left w:val="none" w:sz="0" w:space="0" w:color="auto"/>
        <w:bottom w:val="none" w:sz="0" w:space="0" w:color="auto"/>
        <w:right w:val="none" w:sz="0" w:space="0" w:color="auto"/>
      </w:divBdr>
    </w:div>
    <w:div w:id="1020398368">
      <w:bodyDiv w:val="1"/>
      <w:marLeft w:val="0"/>
      <w:marRight w:val="0"/>
      <w:marTop w:val="0"/>
      <w:marBottom w:val="0"/>
      <w:divBdr>
        <w:top w:val="none" w:sz="0" w:space="0" w:color="auto"/>
        <w:left w:val="none" w:sz="0" w:space="0" w:color="auto"/>
        <w:bottom w:val="none" w:sz="0" w:space="0" w:color="auto"/>
        <w:right w:val="none" w:sz="0" w:space="0" w:color="auto"/>
      </w:divBdr>
    </w:div>
    <w:div w:id="1037317099">
      <w:bodyDiv w:val="1"/>
      <w:marLeft w:val="0"/>
      <w:marRight w:val="0"/>
      <w:marTop w:val="0"/>
      <w:marBottom w:val="0"/>
      <w:divBdr>
        <w:top w:val="none" w:sz="0" w:space="0" w:color="auto"/>
        <w:left w:val="none" w:sz="0" w:space="0" w:color="auto"/>
        <w:bottom w:val="none" w:sz="0" w:space="0" w:color="auto"/>
        <w:right w:val="none" w:sz="0" w:space="0" w:color="auto"/>
      </w:divBdr>
    </w:div>
    <w:div w:id="1053231727">
      <w:bodyDiv w:val="1"/>
      <w:marLeft w:val="0"/>
      <w:marRight w:val="0"/>
      <w:marTop w:val="0"/>
      <w:marBottom w:val="0"/>
      <w:divBdr>
        <w:top w:val="none" w:sz="0" w:space="0" w:color="auto"/>
        <w:left w:val="none" w:sz="0" w:space="0" w:color="auto"/>
        <w:bottom w:val="none" w:sz="0" w:space="0" w:color="auto"/>
        <w:right w:val="none" w:sz="0" w:space="0" w:color="auto"/>
      </w:divBdr>
    </w:div>
    <w:div w:id="1141389262">
      <w:bodyDiv w:val="1"/>
      <w:marLeft w:val="0"/>
      <w:marRight w:val="0"/>
      <w:marTop w:val="0"/>
      <w:marBottom w:val="0"/>
      <w:divBdr>
        <w:top w:val="none" w:sz="0" w:space="0" w:color="auto"/>
        <w:left w:val="none" w:sz="0" w:space="0" w:color="auto"/>
        <w:bottom w:val="none" w:sz="0" w:space="0" w:color="auto"/>
        <w:right w:val="none" w:sz="0" w:space="0" w:color="auto"/>
      </w:divBdr>
    </w:div>
    <w:div w:id="1146049532">
      <w:bodyDiv w:val="1"/>
      <w:marLeft w:val="0"/>
      <w:marRight w:val="0"/>
      <w:marTop w:val="0"/>
      <w:marBottom w:val="0"/>
      <w:divBdr>
        <w:top w:val="none" w:sz="0" w:space="0" w:color="auto"/>
        <w:left w:val="none" w:sz="0" w:space="0" w:color="auto"/>
        <w:bottom w:val="none" w:sz="0" w:space="0" w:color="auto"/>
        <w:right w:val="none" w:sz="0" w:space="0" w:color="auto"/>
      </w:divBdr>
    </w:div>
    <w:div w:id="1187910394">
      <w:bodyDiv w:val="1"/>
      <w:marLeft w:val="0"/>
      <w:marRight w:val="0"/>
      <w:marTop w:val="0"/>
      <w:marBottom w:val="0"/>
      <w:divBdr>
        <w:top w:val="none" w:sz="0" w:space="0" w:color="auto"/>
        <w:left w:val="none" w:sz="0" w:space="0" w:color="auto"/>
        <w:bottom w:val="none" w:sz="0" w:space="0" w:color="auto"/>
        <w:right w:val="none" w:sz="0" w:space="0" w:color="auto"/>
      </w:divBdr>
    </w:div>
    <w:div w:id="1198347840">
      <w:bodyDiv w:val="1"/>
      <w:marLeft w:val="0"/>
      <w:marRight w:val="0"/>
      <w:marTop w:val="0"/>
      <w:marBottom w:val="0"/>
      <w:divBdr>
        <w:top w:val="none" w:sz="0" w:space="0" w:color="auto"/>
        <w:left w:val="none" w:sz="0" w:space="0" w:color="auto"/>
        <w:bottom w:val="none" w:sz="0" w:space="0" w:color="auto"/>
        <w:right w:val="none" w:sz="0" w:space="0" w:color="auto"/>
      </w:divBdr>
    </w:div>
    <w:div w:id="1205215474">
      <w:bodyDiv w:val="1"/>
      <w:marLeft w:val="0"/>
      <w:marRight w:val="0"/>
      <w:marTop w:val="0"/>
      <w:marBottom w:val="0"/>
      <w:divBdr>
        <w:top w:val="none" w:sz="0" w:space="0" w:color="auto"/>
        <w:left w:val="none" w:sz="0" w:space="0" w:color="auto"/>
        <w:bottom w:val="none" w:sz="0" w:space="0" w:color="auto"/>
        <w:right w:val="none" w:sz="0" w:space="0" w:color="auto"/>
      </w:divBdr>
    </w:div>
    <w:div w:id="1265309952">
      <w:bodyDiv w:val="1"/>
      <w:marLeft w:val="0"/>
      <w:marRight w:val="0"/>
      <w:marTop w:val="0"/>
      <w:marBottom w:val="0"/>
      <w:divBdr>
        <w:top w:val="none" w:sz="0" w:space="0" w:color="auto"/>
        <w:left w:val="none" w:sz="0" w:space="0" w:color="auto"/>
        <w:bottom w:val="none" w:sz="0" w:space="0" w:color="auto"/>
        <w:right w:val="none" w:sz="0" w:space="0" w:color="auto"/>
      </w:divBdr>
    </w:div>
    <w:div w:id="1342588828">
      <w:bodyDiv w:val="1"/>
      <w:marLeft w:val="0"/>
      <w:marRight w:val="0"/>
      <w:marTop w:val="0"/>
      <w:marBottom w:val="0"/>
      <w:divBdr>
        <w:top w:val="none" w:sz="0" w:space="0" w:color="auto"/>
        <w:left w:val="none" w:sz="0" w:space="0" w:color="auto"/>
        <w:bottom w:val="none" w:sz="0" w:space="0" w:color="auto"/>
        <w:right w:val="none" w:sz="0" w:space="0" w:color="auto"/>
      </w:divBdr>
    </w:div>
    <w:div w:id="1474567694">
      <w:bodyDiv w:val="1"/>
      <w:marLeft w:val="0"/>
      <w:marRight w:val="0"/>
      <w:marTop w:val="0"/>
      <w:marBottom w:val="0"/>
      <w:divBdr>
        <w:top w:val="none" w:sz="0" w:space="0" w:color="auto"/>
        <w:left w:val="none" w:sz="0" w:space="0" w:color="auto"/>
        <w:bottom w:val="none" w:sz="0" w:space="0" w:color="auto"/>
        <w:right w:val="none" w:sz="0" w:space="0" w:color="auto"/>
      </w:divBdr>
    </w:div>
    <w:div w:id="1656569264">
      <w:bodyDiv w:val="1"/>
      <w:marLeft w:val="0"/>
      <w:marRight w:val="0"/>
      <w:marTop w:val="0"/>
      <w:marBottom w:val="0"/>
      <w:divBdr>
        <w:top w:val="none" w:sz="0" w:space="0" w:color="auto"/>
        <w:left w:val="none" w:sz="0" w:space="0" w:color="auto"/>
        <w:bottom w:val="none" w:sz="0" w:space="0" w:color="auto"/>
        <w:right w:val="none" w:sz="0" w:space="0" w:color="auto"/>
      </w:divBdr>
    </w:div>
    <w:div w:id="1672828387">
      <w:bodyDiv w:val="1"/>
      <w:marLeft w:val="0"/>
      <w:marRight w:val="0"/>
      <w:marTop w:val="0"/>
      <w:marBottom w:val="0"/>
      <w:divBdr>
        <w:top w:val="none" w:sz="0" w:space="0" w:color="auto"/>
        <w:left w:val="none" w:sz="0" w:space="0" w:color="auto"/>
        <w:bottom w:val="none" w:sz="0" w:space="0" w:color="auto"/>
        <w:right w:val="none" w:sz="0" w:space="0" w:color="auto"/>
      </w:divBdr>
    </w:div>
    <w:div w:id="1732727359">
      <w:bodyDiv w:val="1"/>
      <w:marLeft w:val="0"/>
      <w:marRight w:val="0"/>
      <w:marTop w:val="0"/>
      <w:marBottom w:val="0"/>
      <w:divBdr>
        <w:top w:val="none" w:sz="0" w:space="0" w:color="auto"/>
        <w:left w:val="none" w:sz="0" w:space="0" w:color="auto"/>
        <w:bottom w:val="none" w:sz="0" w:space="0" w:color="auto"/>
        <w:right w:val="none" w:sz="0" w:space="0" w:color="auto"/>
      </w:divBdr>
    </w:div>
    <w:div w:id="1742950093">
      <w:bodyDiv w:val="1"/>
      <w:marLeft w:val="0"/>
      <w:marRight w:val="0"/>
      <w:marTop w:val="0"/>
      <w:marBottom w:val="0"/>
      <w:divBdr>
        <w:top w:val="none" w:sz="0" w:space="0" w:color="auto"/>
        <w:left w:val="none" w:sz="0" w:space="0" w:color="auto"/>
        <w:bottom w:val="none" w:sz="0" w:space="0" w:color="auto"/>
        <w:right w:val="none" w:sz="0" w:space="0" w:color="auto"/>
      </w:divBdr>
    </w:div>
    <w:div w:id="1919557733">
      <w:bodyDiv w:val="1"/>
      <w:marLeft w:val="0"/>
      <w:marRight w:val="0"/>
      <w:marTop w:val="0"/>
      <w:marBottom w:val="0"/>
      <w:divBdr>
        <w:top w:val="none" w:sz="0" w:space="0" w:color="auto"/>
        <w:left w:val="none" w:sz="0" w:space="0" w:color="auto"/>
        <w:bottom w:val="none" w:sz="0" w:space="0" w:color="auto"/>
        <w:right w:val="none" w:sz="0" w:space="0" w:color="auto"/>
      </w:divBdr>
    </w:div>
    <w:div w:id="1923172629">
      <w:bodyDiv w:val="1"/>
      <w:marLeft w:val="0"/>
      <w:marRight w:val="0"/>
      <w:marTop w:val="0"/>
      <w:marBottom w:val="0"/>
      <w:divBdr>
        <w:top w:val="none" w:sz="0" w:space="0" w:color="auto"/>
        <w:left w:val="none" w:sz="0" w:space="0" w:color="auto"/>
        <w:bottom w:val="none" w:sz="0" w:space="0" w:color="auto"/>
        <w:right w:val="none" w:sz="0" w:space="0" w:color="auto"/>
      </w:divBdr>
    </w:div>
    <w:div w:id="1966345615">
      <w:bodyDiv w:val="1"/>
      <w:marLeft w:val="0"/>
      <w:marRight w:val="0"/>
      <w:marTop w:val="0"/>
      <w:marBottom w:val="0"/>
      <w:divBdr>
        <w:top w:val="none" w:sz="0" w:space="0" w:color="auto"/>
        <w:left w:val="none" w:sz="0" w:space="0" w:color="auto"/>
        <w:bottom w:val="none" w:sz="0" w:space="0" w:color="auto"/>
        <w:right w:val="none" w:sz="0" w:space="0" w:color="auto"/>
      </w:divBdr>
    </w:div>
    <w:div w:id="20613994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8</Pages>
  <Words>1830</Words>
  <Characters>10433</Characters>
  <Application>Microsoft Macintosh Word</Application>
  <DocSecurity>0</DocSecurity>
  <Lines>86</Lines>
  <Paragraphs>24</Paragraphs>
  <ScaleCrop>false</ScaleCrop>
  <Company/>
  <LinksUpToDate>false</LinksUpToDate>
  <CharactersWithSpaces>12239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Sushant Govindan</dc:creator>
  <cp:keywords/>
  <dc:description/>
  <cp:lastModifiedBy>Sushant Govindan</cp:lastModifiedBy>
  <cp:revision>2</cp:revision>
  <dcterms:created xsi:type="dcterms:W3CDTF">2017-08-02T17:33:00Z</dcterms:created>
  <dcterms:modified xsi:type="dcterms:W3CDTF">2017-08-02T20:13:00Z</dcterms:modified>
</cp:coreProperties>
</file>