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B" w:rsidRDefault="008D1D4B" w:rsidP="008D1D4B">
      <w:pPr>
        <w:spacing w:after="12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Appendix</w:t>
      </w:r>
    </w:p>
    <w:p w:rsidR="008D1D4B" w:rsidRPr="00AA65DE" w:rsidRDefault="008D1D4B" w:rsidP="008D1D4B">
      <w:pPr>
        <w:spacing w:after="120" w:line="480" w:lineRule="auto"/>
        <w:jc w:val="center"/>
        <w:rPr>
          <w:rFonts w:ascii="Times New Roman" w:hAnsi="Times New Roman" w:cs="Times New Roman"/>
        </w:rPr>
      </w:pP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information has been provided by the authors to give readers additional information about their work.</w:t>
      </w: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FIGURES</w:t>
      </w: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  <w:b/>
        </w:rPr>
      </w:pP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AAD490" wp14:editId="0EA9595B">
            <wp:extent cx="5943600" cy="332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S1</w:t>
      </w:r>
      <w:r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Acuitas</w:t>
      </w:r>
      <w:proofErr w:type="spellEnd"/>
      <w:r>
        <w:rPr>
          <w:rFonts w:ascii="Times New Roman" w:hAnsi="Times New Roman" w:cs="Times New Roman"/>
        </w:rPr>
        <w:t xml:space="preserve"> Lighthouse Profile Composition.  </w:t>
      </w:r>
      <w:r w:rsidRPr="00BE4C3E">
        <w:rPr>
          <w:rFonts w:ascii="Times New Roman" w:hAnsi="Times New Roman" w:cs="Times New Roman"/>
        </w:rPr>
        <w:t>The Lighthouse profile consists of five sections</w:t>
      </w:r>
      <w:r>
        <w:rPr>
          <w:rFonts w:ascii="Times New Roman" w:hAnsi="Times New Roman" w:cs="Times New Roman"/>
        </w:rPr>
        <w:t xml:space="preserve"> separated by colons</w:t>
      </w:r>
      <w:r w:rsidRPr="00BE4C3E">
        <w:rPr>
          <w:rFonts w:ascii="Times New Roman" w:hAnsi="Times New Roman" w:cs="Times New Roman"/>
        </w:rPr>
        <w:t xml:space="preserve"> that combine to form a unique fingerprint for an organism.  The five sections of the profile are the organism ID code, phenotype code, the top three </w:t>
      </w:r>
      <w:proofErr w:type="spellStart"/>
      <w:r w:rsidRPr="00BE4C3E">
        <w:rPr>
          <w:rFonts w:ascii="Times New Roman" w:hAnsi="Times New Roman" w:cs="Times New Roman"/>
        </w:rPr>
        <w:t>Resistome</w:t>
      </w:r>
      <w:proofErr w:type="spellEnd"/>
      <w:r w:rsidRPr="00BE4C3E">
        <w:rPr>
          <w:rFonts w:ascii="Times New Roman" w:hAnsi="Times New Roman" w:cs="Times New Roman"/>
        </w:rPr>
        <w:t xml:space="preserve"> test gene codes, the </w:t>
      </w:r>
      <w:proofErr w:type="spellStart"/>
      <w:r w:rsidRPr="00BE4C3E">
        <w:rPr>
          <w:rFonts w:ascii="Times New Roman" w:hAnsi="Times New Roman" w:cs="Times New Roman"/>
        </w:rPr>
        <w:t>Resistome</w:t>
      </w:r>
      <w:proofErr w:type="spellEnd"/>
      <w:r w:rsidRPr="00BE4C3E">
        <w:rPr>
          <w:rFonts w:ascii="Times New Roman" w:hAnsi="Times New Roman" w:cs="Times New Roman"/>
        </w:rPr>
        <w:t xml:space="preserve"> result profile code, and the AST result profile code.  The information for each of the five sections comes from the </w:t>
      </w:r>
      <w:proofErr w:type="spellStart"/>
      <w:r w:rsidRPr="00BE4C3E">
        <w:rPr>
          <w:rFonts w:ascii="Times New Roman" w:hAnsi="Times New Roman" w:cs="Times New Roman"/>
        </w:rPr>
        <w:t>Acuitas</w:t>
      </w:r>
      <w:proofErr w:type="spellEnd"/>
      <w:r w:rsidRPr="00BE4C3E">
        <w:rPr>
          <w:rFonts w:ascii="Times New Roman" w:hAnsi="Times New Roman" w:cs="Times New Roman"/>
        </w:rPr>
        <w:t xml:space="preserve"> line of tests provided by </w:t>
      </w:r>
      <w:proofErr w:type="spellStart"/>
      <w:r w:rsidRPr="00BE4C3E">
        <w:rPr>
          <w:rFonts w:ascii="Times New Roman" w:hAnsi="Times New Roman" w:cs="Times New Roman"/>
        </w:rPr>
        <w:t>OpGen</w:t>
      </w:r>
      <w:proofErr w:type="spellEnd"/>
      <w:r w:rsidRPr="00BE4C3E">
        <w:rPr>
          <w:rFonts w:ascii="Times New Roman" w:hAnsi="Times New Roman" w:cs="Times New Roman"/>
        </w:rPr>
        <w:t xml:space="preserve">.  </w:t>
      </w: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</w:rPr>
      </w:pP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TABLES</w:t>
      </w:r>
    </w:p>
    <w:p w:rsidR="008D1D4B" w:rsidRDefault="008D1D4B" w:rsidP="008D1D4B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Table S1.  </w:t>
      </w:r>
      <w:proofErr w:type="spellStart"/>
      <w:r>
        <w:rPr>
          <w:rFonts w:ascii="Times New Roman" w:hAnsi="Times New Roman" w:cs="Times New Roman"/>
          <w:b/>
        </w:rPr>
        <w:t>Acuitas</w:t>
      </w:r>
      <w:proofErr w:type="spellEnd"/>
      <w:r>
        <w:rPr>
          <w:rFonts w:ascii="Times New Roman" w:hAnsi="Times New Roman" w:cs="Times New Roman"/>
          <w:b/>
        </w:rPr>
        <w:t xml:space="preserve"> Lighthouse Profiles of Selected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925"/>
        <w:gridCol w:w="1158"/>
        <w:gridCol w:w="1206"/>
        <w:gridCol w:w="2221"/>
        <w:gridCol w:w="1312"/>
        <w:gridCol w:w="1260"/>
      </w:tblGrid>
      <w:tr w:rsidR="008D1D4B" w:rsidTr="00C51668">
        <w:trPr>
          <w:trHeight w:val="144"/>
        </w:trPr>
        <w:tc>
          <w:tcPr>
            <w:tcW w:w="913" w:type="dxa"/>
            <w:vMerge w:val="restart"/>
            <w:vAlign w:val="bottom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221">
              <w:rPr>
                <w:rFonts w:ascii="Times New Roman" w:hAnsi="Times New Roman" w:cs="Times New Roman"/>
                <w:b/>
              </w:rPr>
              <w:t>Sample</w:t>
            </w:r>
          </w:p>
        </w:tc>
        <w:tc>
          <w:tcPr>
            <w:tcW w:w="925" w:type="dxa"/>
            <w:vMerge w:val="restart"/>
            <w:vAlign w:val="bottom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7157" w:type="dxa"/>
            <w:gridSpan w:val="5"/>
            <w:vAlign w:val="bottom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4221">
              <w:rPr>
                <w:rFonts w:ascii="Times New Roman" w:hAnsi="Times New Roman" w:cs="Times New Roman"/>
                <w:b/>
              </w:rPr>
              <w:t>Acuitas</w:t>
            </w:r>
            <w:proofErr w:type="spellEnd"/>
            <w:r w:rsidRPr="008D4221">
              <w:rPr>
                <w:rFonts w:ascii="Times New Roman" w:hAnsi="Times New Roman" w:cs="Times New Roman"/>
                <w:b/>
              </w:rPr>
              <w:t xml:space="preserve"> Lighthouse Profile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Merge/>
            <w:vAlign w:val="center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vAlign w:val="center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1: </w:t>
            </w:r>
            <w:r w:rsidRPr="008D4221">
              <w:rPr>
                <w:rFonts w:ascii="Times New Roman" w:hAnsi="Times New Roman" w:cs="Times New Roman"/>
                <w:b/>
              </w:rPr>
              <w:t>Organism ID Code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2: </w:t>
            </w:r>
            <w:r w:rsidRPr="008D4221">
              <w:rPr>
                <w:rFonts w:ascii="Times New Roman" w:hAnsi="Times New Roman" w:cs="Times New Roman"/>
                <w:b/>
              </w:rPr>
              <w:t>Phenotype Code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3:</w:t>
            </w:r>
          </w:p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221">
              <w:rPr>
                <w:rFonts w:ascii="Times New Roman" w:hAnsi="Times New Roman" w:cs="Times New Roman"/>
                <w:b/>
              </w:rPr>
              <w:t xml:space="preserve">Top 3 </w:t>
            </w:r>
            <w:proofErr w:type="spellStart"/>
            <w:r w:rsidRPr="008D4221">
              <w:rPr>
                <w:rFonts w:ascii="Times New Roman" w:hAnsi="Times New Roman" w:cs="Times New Roman"/>
                <w:b/>
              </w:rPr>
              <w:t>Resistome</w:t>
            </w:r>
            <w:proofErr w:type="spellEnd"/>
            <w:r w:rsidRPr="008D4221">
              <w:rPr>
                <w:rFonts w:ascii="Times New Roman" w:hAnsi="Times New Roman" w:cs="Times New Roman"/>
                <w:b/>
              </w:rPr>
              <w:t xml:space="preserve"> Test Gene Code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bottom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4: </w:t>
            </w:r>
            <w:proofErr w:type="spellStart"/>
            <w:r w:rsidRPr="008D4221">
              <w:rPr>
                <w:rFonts w:ascii="Times New Roman" w:hAnsi="Times New Roman" w:cs="Times New Roman"/>
                <w:b/>
              </w:rPr>
              <w:t>Re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8D4221">
              <w:rPr>
                <w:rFonts w:ascii="Times New Roman" w:hAnsi="Times New Roman" w:cs="Times New Roman"/>
                <w:b/>
              </w:rPr>
              <w:t>istome</w:t>
            </w:r>
            <w:proofErr w:type="spellEnd"/>
            <w:r w:rsidRPr="008D4221">
              <w:rPr>
                <w:rFonts w:ascii="Times New Roman" w:hAnsi="Times New Roman" w:cs="Times New Roman"/>
                <w:b/>
              </w:rPr>
              <w:t xml:space="preserve"> Result Profile Code</w:t>
            </w:r>
          </w:p>
        </w:tc>
        <w:tc>
          <w:tcPr>
            <w:tcW w:w="1260" w:type="dxa"/>
            <w:vAlign w:val="bottom"/>
          </w:tcPr>
          <w:p w:rsidR="008D1D4B" w:rsidRPr="008D4221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5: </w:t>
            </w:r>
            <w:r w:rsidRPr="008D4221">
              <w:rPr>
                <w:rFonts w:ascii="Times New Roman" w:hAnsi="Times New Roman" w:cs="Times New Roman"/>
                <w:b/>
              </w:rPr>
              <w:t>AST Result Profile Code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E10: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KPC_TEM7_TEM3: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[R70]62-2_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[A17]109-2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E10: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KPC_TEM7_TEM3: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[R70]62-3_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[A17]109-1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E10: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KPC_TEM7_TEM3: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[R70]62-4_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[A17]109-3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E10: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KPC_TEM7_TEM3: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[R70]62-5_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[A17]109-4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E10: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KPC_TEM7_TEM3: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[R70]62-6_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[A17]109-5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KPC_CTXM1_SHV1: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[R70]66-1_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[A17]90-7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KPC_CTXM1_SHV1: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[R70]66-3_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[A17]90-9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KPC_CTXM1_SHV1: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[R70]66-2_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[A17]127-1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KPC_CTXM1_SHV1: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[R70]66-4_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[A17]127-2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KPC_CTXM1_SHV1: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[R70]66-5_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[A17]130-1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KPC_SHV1_SHV5: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[R70]64-3_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[A17]90-10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KPC_SHV1_SHV5: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[R70]64-2_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[A17]101-2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KPC_SHV1_SHV5: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[R70]64-1_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[A17]110-1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KPC_SHV1_SHV5: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[R70]67-1_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[A17]113-1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KPC_SHV1_SHV5: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[R70]67-2_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[A17]123-1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KPC_SHV1_SHV5: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[R70]67-3_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[A17]128-1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KPC_SHV4_SHV5: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[R70]70-3_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[A17]101-1</w:t>
            </w:r>
          </w:p>
        </w:tc>
      </w:tr>
      <w:tr w:rsidR="008D1D4B" w:rsidTr="00C51668">
        <w:trPr>
          <w:trHeight w:val="20"/>
        </w:trPr>
        <w:tc>
          <w:tcPr>
            <w:tcW w:w="913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5" w:type="dxa"/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58" w:type="dxa"/>
            <w:tcBorders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K1:</w:t>
            </w: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CRE:</w:t>
            </w:r>
          </w:p>
        </w:tc>
        <w:tc>
          <w:tcPr>
            <w:tcW w:w="2221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KPC_SHV4_SHV5:</w:t>
            </w:r>
          </w:p>
        </w:tc>
        <w:tc>
          <w:tcPr>
            <w:tcW w:w="1312" w:type="dxa"/>
            <w:tcBorders>
              <w:left w:val="nil"/>
              <w:righ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[R70]70-1_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D1D4B" w:rsidRDefault="008D1D4B" w:rsidP="00C51668">
            <w:pPr>
              <w:spacing w:after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[A17]110-2</w:t>
            </w:r>
          </w:p>
        </w:tc>
      </w:tr>
    </w:tbl>
    <w:p w:rsidR="008D1D4B" w:rsidRPr="00567624" w:rsidRDefault="008D1D4B" w:rsidP="008D1D4B">
      <w:pPr>
        <w:spacing w:after="120" w:line="480" w:lineRule="auto"/>
        <w:rPr>
          <w:rFonts w:ascii="Times New Roman" w:hAnsi="Times New Roman" w:cs="Times New Roman"/>
        </w:rPr>
      </w:pPr>
    </w:p>
    <w:p w:rsidR="00554BDE" w:rsidRDefault="00554BDE"/>
    <w:sectPr w:rsidR="00554BDE" w:rsidSect="000441B4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41B4">
      <w:pPr>
        <w:spacing w:after="0" w:line="240" w:lineRule="auto"/>
      </w:pPr>
      <w:r>
        <w:separator/>
      </w:r>
    </w:p>
  </w:endnote>
  <w:endnote w:type="continuationSeparator" w:id="0">
    <w:p w:rsidR="00000000" w:rsidRDefault="0004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494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018" w:rsidRDefault="008D1D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018" w:rsidRDefault="00044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41B4">
      <w:pPr>
        <w:spacing w:after="0" w:line="240" w:lineRule="auto"/>
      </w:pPr>
      <w:r>
        <w:separator/>
      </w:r>
    </w:p>
  </w:footnote>
  <w:footnote w:type="continuationSeparator" w:id="0">
    <w:p w:rsidR="00000000" w:rsidRDefault="0004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18" w:rsidRDefault="00044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B"/>
    <w:rsid w:val="000441B4"/>
    <w:rsid w:val="00554BDE"/>
    <w:rsid w:val="008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59FDA-AA2B-4370-A489-35A46F0E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D4B"/>
  </w:style>
  <w:style w:type="paragraph" w:styleId="Footer">
    <w:name w:val="footer"/>
    <w:basedOn w:val="Normal"/>
    <w:link w:val="FooterChar"/>
    <w:uiPriority w:val="99"/>
    <w:unhideWhenUsed/>
    <w:rsid w:val="008D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4B"/>
  </w:style>
  <w:style w:type="character" w:styleId="LineNumber">
    <w:name w:val="line number"/>
    <w:basedOn w:val="DefaultParagraphFont"/>
    <w:uiPriority w:val="99"/>
    <w:semiHidden/>
    <w:unhideWhenUsed/>
    <w:rsid w:val="008D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16C0-E336-434B-8664-F268276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Reuben</dc:creator>
  <cp:keywords/>
  <dc:description/>
  <cp:lastModifiedBy>Jacqueline Reuben</cp:lastModifiedBy>
  <cp:revision>2</cp:revision>
  <dcterms:created xsi:type="dcterms:W3CDTF">2016-12-20T17:11:00Z</dcterms:created>
  <dcterms:modified xsi:type="dcterms:W3CDTF">2017-01-24T14:53:00Z</dcterms:modified>
</cp:coreProperties>
</file>