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40F01" w:rsidRPr="000A542A" w:rsidTr="004B6AF3">
        <w:tc>
          <w:tcPr>
            <w:tcW w:w="8856" w:type="dxa"/>
            <w:tcBorders>
              <w:bottom w:val="single" w:sz="4" w:space="0" w:color="auto"/>
            </w:tcBorders>
          </w:tcPr>
          <w:p w:rsidR="00740F01" w:rsidRPr="000A542A" w:rsidRDefault="00740F01" w:rsidP="004B6AF3">
            <w:pPr>
              <w:rPr>
                <w:rFonts w:cs="Times New Roman"/>
                <w:b/>
                <w:sz w:val="24"/>
                <w:szCs w:val="24"/>
              </w:rPr>
            </w:pPr>
            <w:r w:rsidRPr="000A542A">
              <w:rPr>
                <w:rFonts w:cs="Times New Roman"/>
                <w:b/>
                <w:sz w:val="24"/>
                <w:szCs w:val="24"/>
              </w:rPr>
              <w:t xml:space="preserve">Table 1.  </w:t>
            </w:r>
            <w:r w:rsidRPr="000A542A">
              <w:rPr>
                <w:rFonts w:cs="Times New Roman"/>
                <w:sz w:val="24"/>
                <w:szCs w:val="24"/>
              </w:rPr>
              <w:t>Antimicrobial use error classification</w:t>
            </w:r>
          </w:p>
        </w:tc>
      </w:tr>
      <w:tr w:rsidR="00740F01" w:rsidRPr="000A542A" w:rsidTr="004B6AF3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740F01" w:rsidRPr="000A542A" w:rsidRDefault="00740F01" w:rsidP="00740F01">
            <w:pPr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r w:rsidRPr="000A542A">
              <w:rPr>
                <w:rFonts w:cs="Times New Roman"/>
                <w:sz w:val="24"/>
                <w:szCs w:val="24"/>
              </w:rPr>
              <w:t>Antimicrobial regimen confers a heightened risk of clinical failure as compared with the standard of care</w:t>
            </w:r>
          </w:p>
        </w:tc>
      </w:tr>
      <w:tr w:rsidR="00740F01" w:rsidRPr="000A542A" w:rsidTr="004B6AF3">
        <w:tc>
          <w:tcPr>
            <w:tcW w:w="8856" w:type="dxa"/>
            <w:tcBorders>
              <w:top w:val="single" w:sz="4" w:space="0" w:color="auto"/>
            </w:tcBorders>
          </w:tcPr>
          <w:p w:rsidR="00740F01" w:rsidRPr="000A542A" w:rsidRDefault="00740F01" w:rsidP="00740F01">
            <w:pPr>
              <w:numPr>
                <w:ilvl w:val="1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0A542A">
              <w:rPr>
                <w:rFonts w:cs="Times New Roman"/>
                <w:sz w:val="24"/>
                <w:szCs w:val="24"/>
              </w:rPr>
              <w:t xml:space="preserve">Appropriate initiation of therapy delayed one or more calendar days </w:t>
            </w:r>
          </w:p>
        </w:tc>
      </w:tr>
      <w:tr w:rsidR="00740F01" w:rsidRPr="000A542A" w:rsidTr="004B6AF3">
        <w:tc>
          <w:tcPr>
            <w:tcW w:w="8856" w:type="dxa"/>
          </w:tcPr>
          <w:p w:rsidR="00740F01" w:rsidRPr="000A542A" w:rsidRDefault="00740F01" w:rsidP="00740F01">
            <w:pPr>
              <w:numPr>
                <w:ilvl w:val="1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0A542A">
              <w:rPr>
                <w:rFonts w:cs="Times New Roman"/>
                <w:sz w:val="24"/>
                <w:szCs w:val="24"/>
              </w:rPr>
              <w:t>Antimicrobial spectrum of regimen likely or confirmed not to include infecting pathogen</w:t>
            </w:r>
          </w:p>
        </w:tc>
      </w:tr>
      <w:tr w:rsidR="00740F01" w:rsidRPr="000A542A" w:rsidTr="004B6AF3">
        <w:tc>
          <w:tcPr>
            <w:tcW w:w="8856" w:type="dxa"/>
          </w:tcPr>
          <w:p w:rsidR="00740F01" w:rsidRPr="000A542A" w:rsidRDefault="00740F01" w:rsidP="00740F01">
            <w:pPr>
              <w:numPr>
                <w:ilvl w:val="1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0A542A">
              <w:rPr>
                <w:rFonts w:cs="Times New Roman"/>
                <w:sz w:val="24"/>
                <w:szCs w:val="24"/>
              </w:rPr>
              <w:t>Antimicrobial regimen likely less effective than formulary alternative</w:t>
            </w:r>
          </w:p>
        </w:tc>
      </w:tr>
      <w:tr w:rsidR="00740F01" w:rsidRPr="000A542A" w:rsidTr="004B6AF3">
        <w:tc>
          <w:tcPr>
            <w:tcW w:w="8856" w:type="dxa"/>
          </w:tcPr>
          <w:p w:rsidR="00740F01" w:rsidRPr="000A542A" w:rsidRDefault="00740F01" w:rsidP="00740F01">
            <w:pPr>
              <w:numPr>
                <w:ilvl w:val="1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0A542A">
              <w:rPr>
                <w:rFonts w:cs="Times New Roman"/>
                <w:sz w:val="24"/>
                <w:szCs w:val="24"/>
              </w:rPr>
              <w:t xml:space="preserve">Antimicrobial dose is too low </w:t>
            </w:r>
          </w:p>
        </w:tc>
      </w:tr>
      <w:tr w:rsidR="00740F01" w:rsidRPr="000A542A" w:rsidTr="004B6AF3">
        <w:tc>
          <w:tcPr>
            <w:tcW w:w="8856" w:type="dxa"/>
          </w:tcPr>
          <w:p w:rsidR="00740F01" w:rsidRPr="000A542A" w:rsidRDefault="00740F01" w:rsidP="00740F01">
            <w:pPr>
              <w:numPr>
                <w:ilvl w:val="1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0A542A">
              <w:rPr>
                <w:rFonts w:cs="Times New Roman"/>
                <w:sz w:val="24"/>
                <w:szCs w:val="24"/>
              </w:rPr>
              <w:t>Antimicrobials given for insufficient duration</w:t>
            </w:r>
          </w:p>
        </w:tc>
      </w:tr>
      <w:tr w:rsidR="00740F01" w:rsidRPr="000A542A" w:rsidTr="004B6AF3">
        <w:tc>
          <w:tcPr>
            <w:tcW w:w="8856" w:type="dxa"/>
          </w:tcPr>
          <w:p w:rsidR="00740F01" w:rsidRPr="000A542A" w:rsidRDefault="00740F01" w:rsidP="00740F01">
            <w:pPr>
              <w:numPr>
                <w:ilvl w:val="1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0A542A">
              <w:rPr>
                <w:rFonts w:cs="Times New Roman"/>
                <w:sz w:val="24"/>
                <w:szCs w:val="24"/>
              </w:rPr>
              <w:t>The wrong route is employed, e.g., oral therapy for endocarditis</w:t>
            </w:r>
          </w:p>
        </w:tc>
      </w:tr>
      <w:tr w:rsidR="00740F01" w:rsidRPr="000A542A" w:rsidTr="004B6AF3">
        <w:tc>
          <w:tcPr>
            <w:tcW w:w="8856" w:type="dxa"/>
          </w:tcPr>
          <w:p w:rsidR="00740F01" w:rsidRPr="000A542A" w:rsidRDefault="00740F01" w:rsidP="00740F01">
            <w:pPr>
              <w:numPr>
                <w:ilvl w:val="1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0A542A">
              <w:rPr>
                <w:rFonts w:cs="Times New Roman"/>
                <w:sz w:val="24"/>
                <w:szCs w:val="24"/>
              </w:rPr>
              <w:t xml:space="preserve">Potency-limiting drug-drug or drug-food interaction </w:t>
            </w:r>
          </w:p>
        </w:tc>
      </w:tr>
      <w:tr w:rsidR="00740F01" w:rsidRPr="000A542A" w:rsidTr="004B6AF3">
        <w:tc>
          <w:tcPr>
            <w:tcW w:w="8856" w:type="dxa"/>
            <w:tcBorders>
              <w:bottom w:val="single" w:sz="4" w:space="0" w:color="auto"/>
            </w:tcBorders>
          </w:tcPr>
          <w:p w:rsidR="00740F01" w:rsidRPr="000A542A" w:rsidRDefault="00740F01" w:rsidP="00740F01">
            <w:pPr>
              <w:numPr>
                <w:ilvl w:val="1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0A542A">
              <w:rPr>
                <w:rFonts w:cs="Times New Roman"/>
                <w:sz w:val="24"/>
                <w:szCs w:val="24"/>
              </w:rPr>
              <w:t>Other</w:t>
            </w:r>
          </w:p>
        </w:tc>
      </w:tr>
      <w:tr w:rsidR="00740F01" w:rsidRPr="000A542A" w:rsidTr="004B6AF3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740F01" w:rsidRPr="000A542A" w:rsidRDefault="00740F01" w:rsidP="00740F01">
            <w:pPr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r w:rsidRPr="000A542A">
              <w:rPr>
                <w:rFonts w:cs="Times New Roman"/>
                <w:sz w:val="24"/>
                <w:szCs w:val="24"/>
              </w:rPr>
              <w:t>Regimen confers a heightened risk of patient injury compared with the standard of care</w:t>
            </w:r>
          </w:p>
        </w:tc>
      </w:tr>
      <w:tr w:rsidR="00740F01" w:rsidRPr="000A542A" w:rsidTr="004B6AF3">
        <w:tc>
          <w:tcPr>
            <w:tcW w:w="8856" w:type="dxa"/>
            <w:tcBorders>
              <w:top w:val="single" w:sz="4" w:space="0" w:color="auto"/>
            </w:tcBorders>
          </w:tcPr>
          <w:p w:rsidR="00740F01" w:rsidRPr="000A542A" w:rsidRDefault="00740F01" w:rsidP="00740F01">
            <w:pPr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0A542A">
              <w:rPr>
                <w:rFonts w:cs="Times New Roman"/>
                <w:sz w:val="24"/>
                <w:szCs w:val="24"/>
              </w:rPr>
              <w:t>Use of drug class to which patient has documented allergy</w:t>
            </w:r>
          </w:p>
        </w:tc>
      </w:tr>
      <w:tr w:rsidR="00740F01" w:rsidRPr="000A542A" w:rsidTr="004B6AF3">
        <w:tc>
          <w:tcPr>
            <w:tcW w:w="8856" w:type="dxa"/>
          </w:tcPr>
          <w:p w:rsidR="00740F01" w:rsidRPr="000A542A" w:rsidRDefault="00740F01" w:rsidP="00740F01">
            <w:pPr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0A542A">
              <w:rPr>
                <w:rFonts w:cs="Times New Roman"/>
                <w:sz w:val="24"/>
                <w:szCs w:val="24"/>
              </w:rPr>
              <w:t>Dose exceeds manufacturer’s recommendations</w:t>
            </w:r>
          </w:p>
        </w:tc>
      </w:tr>
      <w:tr w:rsidR="00740F01" w:rsidRPr="000A542A" w:rsidTr="004B6AF3">
        <w:tc>
          <w:tcPr>
            <w:tcW w:w="8856" w:type="dxa"/>
          </w:tcPr>
          <w:p w:rsidR="00740F01" w:rsidRPr="000A542A" w:rsidRDefault="00740F01" w:rsidP="00740F01">
            <w:pPr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0A542A">
              <w:rPr>
                <w:rFonts w:cs="Times New Roman"/>
                <w:sz w:val="24"/>
                <w:szCs w:val="24"/>
              </w:rPr>
              <w:t>Dose is not adjusted for renal impairment</w:t>
            </w:r>
          </w:p>
        </w:tc>
      </w:tr>
      <w:tr w:rsidR="00740F01" w:rsidRPr="000A542A" w:rsidTr="004B6AF3">
        <w:tc>
          <w:tcPr>
            <w:tcW w:w="8856" w:type="dxa"/>
          </w:tcPr>
          <w:p w:rsidR="00740F01" w:rsidRPr="000A542A" w:rsidRDefault="00740F01" w:rsidP="00740F01">
            <w:pPr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0A542A">
              <w:rPr>
                <w:rFonts w:cs="Times New Roman"/>
                <w:sz w:val="24"/>
                <w:szCs w:val="24"/>
              </w:rPr>
              <w:t>Use of drug that is contraindicated by renal or hepatic impairment</w:t>
            </w:r>
          </w:p>
        </w:tc>
      </w:tr>
      <w:tr w:rsidR="00740F01" w:rsidRPr="000A542A" w:rsidTr="004B6AF3">
        <w:tc>
          <w:tcPr>
            <w:tcW w:w="8856" w:type="dxa"/>
            <w:tcBorders>
              <w:bottom w:val="single" w:sz="4" w:space="0" w:color="auto"/>
            </w:tcBorders>
          </w:tcPr>
          <w:p w:rsidR="00740F01" w:rsidRPr="000A542A" w:rsidRDefault="00740F01" w:rsidP="00740F01">
            <w:pPr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0A542A">
              <w:rPr>
                <w:rFonts w:cs="Times New Roman"/>
                <w:sz w:val="24"/>
                <w:szCs w:val="24"/>
              </w:rPr>
              <w:t>Other</w:t>
            </w:r>
          </w:p>
        </w:tc>
      </w:tr>
      <w:tr w:rsidR="00740F01" w:rsidRPr="000A542A" w:rsidTr="004B6AF3">
        <w:trPr>
          <w:trHeight w:val="50"/>
        </w:trPr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740F01" w:rsidRPr="000A542A" w:rsidRDefault="00740F01" w:rsidP="00740F01">
            <w:pPr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r w:rsidRPr="000A542A">
              <w:rPr>
                <w:rFonts w:cs="Times New Roman"/>
                <w:sz w:val="24"/>
                <w:szCs w:val="24"/>
              </w:rPr>
              <w:t>Unnecessary antimicrobial use in the context of</w:t>
            </w:r>
          </w:p>
        </w:tc>
      </w:tr>
      <w:tr w:rsidR="00740F01" w:rsidRPr="000A542A" w:rsidTr="004B6AF3">
        <w:tc>
          <w:tcPr>
            <w:tcW w:w="8856" w:type="dxa"/>
            <w:tcBorders>
              <w:top w:val="single" w:sz="4" w:space="0" w:color="auto"/>
            </w:tcBorders>
          </w:tcPr>
          <w:p w:rsidR="00740F01" w:rsidRPr="000A542A" w:rsidRDefault="00740F01" w:rsidP="00740F01">
            <w:pPr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 w:rsidRPr="000A542A">
              <w:rPr>
                <w:rFonts w:cs="Times New Roman"/>
                <w:sz w:val="24"/>
                <w:szCs w:val="24"/>
              </w:rPr>
              <w:t>Clinical illness is unlikely to have been caused by treatable infection</w:t>
            </w:r>
          </w:p>
        </w:tc>
      </w:tr>
      <w:tr w:rsidR="00740F01" w:rsidRPr="000A542A" w:rsidTr="004B6AF3">
        <w:tc>
          <w:tcPr>
            <w:tcW w:w="8856" w:type="dxa"/>
          </w:tcPr>
          <w:p w:rsidR="00740F01" w:rsidRPr="000A542A" w:rsidRDefault="00740F01" w:rsidP="00740F01">
            <w:pPr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 w:rsidRPr="000A542A">
              <w:rPr>
                <w:rFonts w:cs="Times New Roman"/>
                <w:sz w:val="24"/>
                <w:szCs w:val="24"/>
              </w:rPr>
              <w:t>Treatment is directed at culture result that likely represents colonization</w:t>
            </w:r>
          </w:p>
        </w:tc>
      </w:tr>
      <w:tr w:rsidR="00740F01" w:rsidRPr="000A542A" w:rsidTr="004B6AF3">
        <w:tc>
          <w:tcPr>
            <w:tcW w:w="8856" w:type="dxa"/>
          </w:tcPr>
          <w:p w:rsidR="00740F01" w:rsidRPr="000A542A" w:rsidRDefault="00740F01" w:rsidP="00740F01">
            <w:pPr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 w:rsidRPr="000A542A">
              <w:rPr>
                <w:rFonts w:cs="Times New Roman"/>
                <w:sz w:val="24"/>
                <w:szCs w:val="24"/>
              </w:rPr>
              <w:t>Treatment is directed at culture result that likely reflects contamination</w:t>
            </w:r>
          </w:p>
        </w:tc>
      </w:tr>
      <w:tr w:rsidR="00740F01" w:rsidRPr="000A542A" w:rsidTr="004B6AF3">
        <w:tc>
          <w:tcPr>
            <w:tcW w:w="8856" w:type="dxa"/>
          </w:tcPr>
          <w:p w:rsidR="00740F01" w:rsidRPr="000A542A" w:rsidRDefault="00740F01" w:rsidP="00740F01">
            <w:pPr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 w:rsidRPr="000A542A">
              <w:rPr>
                <w:rFonts w:cs="Times New Roman"/>
                <w:sz w:val="24"/>
                <w:szCs w:val="24"/>
              </w:rPr>
              <w:t>Treatment is directed at errant interpretation of a radiographic study</w:t>
            </w:r>
          </w:p>
        </w:tc>
      </w:tr>
      <w:tr w:rsidR="00740F01" w:rsidRPr="000A542A" w:rsidTr="004B6AF3">
        <w:tc>
          <w:tcPr>
            <w:tcW w:w="8856" w:type="dxa"/>
          </w:tcPr>
          <w:p w:rsidR="00740F01" w:rsidRPr="000A542A" w:rsidRDefault="00740F01" w:rsidP="00740F01">
            <w:pPr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 w:rsidRPr="000A542A">
              <w:rPr>
                <w:rFonts w:cs="Times New Roman"/>
                <w:sz w:val="24"/>
                <w:szCs w:val="24"/>
              </w:rPr>
              <w:t>Treatment duration already sufficient for cure</w:t>
            </w:r>
          </w:p>
        </w:tc>
      </w:tr>
      <w:tr w:rsidR="00740F01" w:rsidRPr="000A542A" w:rsidTr="004B6AF3">
        <w:tc>
          <w:tcPr>
            <w:tcW w:w="8856" w:type="dxa"/>
            <w:tcBorders>
              <w:bottom w:val="single" w:sz="4" w:space="0" w:color="auto"/>
            </w:tcBorders>
          </w:tcPr>
          <w:p w:rsidR="00740F01" w:rsidRPr="000A542A" w:rsidRDefault="00740F01" w:rsidP="00740F01">
            <w:pPr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 w:rsidRPr="000A542A">
              <w:rPr>
                <w:rFonts w:cs="Times New Roman"/>
                <w:sz w:val="24"/>
                <w:szCs w:val="24"/>
              </w:rPr>
              <w:t>Other</w:t>
            </w:r>
          </w:p>
        </w:tc>
      </w:tr>
      <w:tr w:rsidR="00740F01" w:rsidRPr="000A542A" w:rsidTr="004B6AF3">
        <w:trPr>
          <w:trHeight w:val="126"/>
        </w:trPr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740F01" w:rsidRPr="000A542A" w:rsidRDefault="00740F01" w:rsidP="00740F01">
            <w:pPr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A542A">
              <w:rPr>
                <w:rFonts w:cs="Times New Roman"/>
                <w:sz w:val="24"/>
                <w:szCs w:val="24"/>
              </w:rPr>
              <w:lastRenderedPageBreak/>
              <w:t>Regimen is unnecessarily complex, without excess risk of clinical failure or toxicity</w:t>
            </w:r>
          </w:p>
        </w:tc>
      </w:tr>
      <w:tr w:rsidR="00740F01" w:rsidRPr="000A542A" w:rsidTr="004B6AF3">
        <w:tc>
          <w:tcPr>
            <w:tcW w:w="8856" w:type="dxa"/>
            <w:tcBorders>
              <w:top w:val="single" w:sz="4" w:space="0" w:color="auto"/>
            </w:tcBorders>
          </w:tcPr>
          <w:p w:rsidR="00740F01" w:rsidRPr="000A542A" w:rsidRDefault="00740F01" w:rsidP="00740F01">
            <w:pPr>
              <w:numPr>
                <w:ilvl w:val="0"/>
                <w:numId w:val="3"/>
              </w:numPr>
              <w:tabs>
                <w:tab w:val="num" w:pos="1080"/>
              </w:tabs>
              <w:rPr>
                <w:rFonts w:cs="Times New Roman"/>
                <w:sz w:val="24"/>
                <w:szCs w:val="24"/>
              </w:rPr>
            </w:pPr>
            <w:r w:rsidRPr="000A542A">
              <w:rPr>
                <w:rFonts w:cs="Times New Roman"/>
                <w:sz w:val="24"/>
                <w:szCs w:val="24"/>
              </w:rPr>
              <w:t xml:space="preserve">Multidrug regimen with unnecessarily redundant antimicrobial spectra, </w:t>
            </w:r>
          </w:p>
        </w:tc>
      </w:tr>
      <w:tr w:rsidR="00740F01" w:rsidRPr="000A542A" w:rsidTr="004B6AF3">
        <w:tc>
          <w:tcPr>
            <w:tcW w:w="8856" w:type="dxa"/>
          </w:tcPr>
          <w:p w:rsidR="00740F01" w:rsidRPr="000A542A" w:rsidRDefault="00740F01" w:rsidP="00740F01">
            <w:pPr>
              <w:numPr>
                <w:ilvl w:val="0"/>
                <w:numId w:val="3"/>
              </w:numPr>
              <w:tabs>
                <w:tab w:val="num" w:pos="1080"/>
              </w:tabs>
              <w:rPr>
                <w:rFonts w:cs="Times New Roman"/>
                <w:sz w:val="24"/>
                <w:szCs w:val="24"/>
              </w:rPr>
            </w:pPr>
            <w:r w:rsidRPr="000A542A">
              <w:rPr>
                <w:rFonts w:cs="Times New Roman"/>
                <w:sz w:val="24"/>
                <w:szCs w:val="24"/>
              </w:rPr>
              <w:t xml:space="preserve">Multidrug regimen with drug with </w:t>
            </w:r>
            <w:proofErr w:type="spellStart"/>
            <w:r w:rsidRPr="000A542A">
              <w:rPr>
                <w:rFonts w:cs="Times New Roman"/>
                <w:sz w:val="24"/>
                <w:szCs w:val="24"/>
              </w:rPr>
              <w:t>superfluous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a</w:t>
            </w:r>
            <w:proofErr w:type="spellEnd"/>
            <w:r w:rsidRPr="000A542A">
              <w:rPr>
                <w:rFonts w:cs="Times New Roman"/>
                <w:sz w:val="24"/>
                <w:szCs w:val="24"/>
              </w:rPr>
              <w:t xml:space="preserve"> antimicrobial spectra</w:t>
            </w:r>
          </w:p>
        </w:tc>
      </w:tr>
      <w:tr w:rsidR="00740F01" w:rsidRPr="000A542A" w:rsidTr="004B6AF3">
        <w:tc>
          <w:tcPr>
            <w:tcW w:w="8856" w:type="dxa"/>
          </w:tcPr>
          <w:p w:rsidR="00740F01" w:rsidRPr="000A542A" w:rsidRDefault="00740F01" w:rsidP="00740F01">
            <w:pPr>
              <w:numPr>
                <w:ilvl w:val="0"/>
                <w:numId w:val="3"/>
              </w:numPr>
              <w:tabs>
                <w:tab w:val="num" w:pos="1080"/>
              </w:tabs>
              <w:rPr>
                <w:rFonts w:cs="Times New Roman"/>
                <w:sz w:val="24"/>
                <w:szCs w:val="24"/>
              </w:rPr>
            </w:pPr>
            <w:r w:rsidRPr="000A542A">
              <w:rPr>
                <w:rFonts w:cs="Times New Roman"/>
                <w:sz w:val="24"/>
                <w:szCs w:val="24"/>
              </w:rPr>
              <w:t>Regimen is unnecessarily broad-spectrum or expensive</w:t>
            </w:r>
          </w:p>
        </w:tc>
      </w:tr>
      <w:tr w:rsidR="00740F01" w:rsidRPr="000A542A" w:rsidTr="004B6AF3">
        <w:tc>
          <w:tcPr>
            <w:tcW w:w="8856" w:type="dxa"/>
          </w:tcPr>
          <w:p w:rsidR="00740F01" w:rsidRPr="000A542A" w:rsidRDefault="00740F01" w:rsidP="00740F01">
            <w:pPr>
              <w:numPr>
                <w:ilvl w:val="0"/>
                <w:numId w:val="3"/>
              </w:numPr>
              <w:tabs>
                <w:tab w:val="num" w:pos="1080"/>
              </w:tabs>
              <w:rPr>
                <w:rFonts w:cs="Times New Roman"/>
                <w:sz w:val="24"/>
                <w:szCs w:val="24"/>
              </w:rPr>
            </w:pPr>
            <w:r w:rsidRPr="000A542A">
              <w:rPr>
                <w:rFonts w:cs="Times New Roman"/>
                <w:sz w:val="24"/>
                <w:szCs w:val="24"/>
              </w:rPr>
              <w:t xml:space="preserve">Intravenous therapy is used when oral should be effective </w:t>
            </w:r>
          </w:p>
        </w:tc>
      </w:tr>
      <w:tr w:rsidR="00740F01" w:rsidRPr="000A542A" w:rsidTr="004B6AF3">
        <w:tc>
          <w:tcPr>
            <w:tcW w:w="8856" w:type="dxa"/>
            <w:tcBorders>
              <w:bottom w:val="single" w:sz="4" w:space="0" w:color="auto"/>
            </w:tcBorders>
          </w:tcPr>
          <w:p w:rsidR="00740F01" w:rsidRPr="000A542A" w:rsidRDefault="00740F01" w:rsidP="00740F01">
            <w:pPr>
              <w:numPr>
                <w:ilvl w:val="0"/>
                <w:numId w:val="3"/>
              </w:numPr>
              <w:tabs>
                <w:tab w:val="num" w:pos="1080"/>
              </w:tabs>
              <w:rPr>
                <w:rFonts w:cs="Times New Roman"/>
                <w:sz w:val="24"/>
                <w:szCs w:val="24"/>
              </w:rPr>
            </w:pPr>
            <w:r w:rsidRPr="000A542A">
              <w:rPr>
                <w:rFonts w:cs="Times New Roman"/>
                <w:sz w:val="24"/>
                <w:szCs w:val="24"/>
              </w:rPr>
              <w:t>Other</w:t>
            </w:r>
          </w:p>
        </w:tc>
      </w:tr>
    </w:tbl>
    <w:p w:rsidR="00740F01" w:rsidRPr="00740F01" w:rsidRDefault="00740F01">
      <w:pPr>
        <w:rPr>
          <w:rFonts w:cs="Times New Roman"/>
          <w:szCs w:val="24"/>
        </w:rPr>
      </w:pPr>
      <w:r>
        <w:rPr>
          <w:rFonts w:cs="Times New Roman"/>
          <w:szCs w:val="24"/>
          <w:vertAlign w:val="superscript"/>
        </w:rPr>
        <w:t>a</w:t>
      </w:r>
      <w:r>
        <w:rPr>
          <w:rFonts w:cs="Times New Roman"/>
          <w:szCs w:val="24"/>
          <w:vertAlign w:val="superscript"/>
        </w:rPr>
        <w:t xml:space="preserve"> </w:t>
      </w:r>
      <w:r w:rsidR="00A64031">
        <w:rPr>
          <w:rFonts w:cs="Times New Roman"/>
          <w:szCs w:val="24"/>
        </w:rPr>
        <w:t>-A</w:t>
      </w:r>
      <w:bookmarkStart w:id="0" w:name="_GoBack"/>
      <w:bookmarkEnd w:id="0"/>
      <w:r>
        <w:rPr>
          <w:rFonts w:cs="Times New Roman"/>
          <w:szCs w:val="24"/>
        </w:rPr>
        <w:t xml:space="preserve"> drug given to a patient lacking a valid indication for it, e.g., IV vancomycin given to a patient with intraabdominal infection.</w:t>
      </w:r>
    </w:p>
    <w:sectPr w:rsidR="00740F01" w:rsidRPr="00740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E7096"/>
    <w:multiLevelType w:val="hybridMultilevel"/>
    <w:tmpl w:val="F7CA9E3E"/>
    <w:lvl w:ilvl="0" w:tplc="9D3E00B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97B2CC7"/>
    <w:multiLevelType w:val="hybridMultilevel"/>
    <w:tmpl w:val="8E6E9A8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24F15"/>
    <w:multiLevelType w:val="hybridMultilevel"/>
    <w:tmpl w:val="2126170C"/>
    <w:lvl w:ilvl="0" w:tplc="5A96859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665AF"/>
    <w:multiLevelType w:val="hybridMultilevel"/>
    <w:tmpl w:val="7144A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DC7751"/>
    <w:multiLevelType w:val="hybridMultilevel"/>
    <w:tmpl w:val="1D7222EC"/>
    <w:lvl w:ilvl="0" w:tplc="ABBAAB7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01"/>
    <w:rsid w:val="001F12B3"/>
    <w:rsid w:val="002A0410"/>
    <w:rsid w:val="003A30E8"/>
    <w:rsid w:val="00740F01"/>
    <w:rsid w:val="00A6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F561F-7AAA-4B30-86E8-9A3A9969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F01"/>
    <w:pPr>
      <w:spacing w:after="200" w:line="276" w:lineRule="auto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F01"/>
    <w:pPr>
      <w:spacing w:after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1523</Characters>
  <Application>Microsoft Office Word</Application>
  <DocSecurity>0</DocSecurity>
  <Lines>12</Lines>
  <Paragraphs>3</Paragraphs>
  <ScaleCrop>false</ScaleCrop>
  <Company>Microsoft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Schwartz, David N.</dc:creator>
  <cp:keywords/>
  <dc:description/>
  <cp:lastModifiedBy>Schwartz, David N.</cp:lastModifiedBy>
  <cp:revision>2</cp:revision>
  <dcterms:created xsi:type="dcterms:W3CDTF">2017-02-28T16:18:00Z</dcterms:created>
  <dcterms:modified xsi:type="dcterms:W3CDTF">2017-02-28T16:28:00Z</dcterms:modified>
</cp:coreProperties>
</file>