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6E43" w14:textId="77777777" w:rsidR="006D1B66" w:rsidRDefault="006D1B66" w:rsidP="006D1B66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Supplemental Table 1</w:t>
      </w:r>
      <w:r>
        <w:rPr>
          <w:sz w:val="24"/>
          <w:szCs w:val="24"/>
        </w:rPr>
        <w:t>. Microbiological data for baseline and follow-up patients with community-acquired pneumonia.</w:t>
      </w:r>
    </w:p>
    <w:tbl>
      <w:tblPr>
        <w:tblStyle w:val="TableGrid"/>
        <w:tblW w:w="4988" w:type="pct"/>
        <w:tblInd w:w="20" w:type="dxa"/>
        <w:tblLook w:val="04A0" w:firstRow="1" w:lastRow="0" w:firstColumn="1" w:lastColumn="0" w:noHBand="0" w:noVBand="1"/>
      </w:tblPr>
      <w:tblGrid>
        <w:gridCol w:w="2995"/>
        <w:gridCol w:w="1315"/>
        <w:gridCol w:w="1319"/>
        <w:gridCol w:w="1125"/>
        <w:gridCol w:w="1483"/>
        <w:gridCol w:w="1091"/>
      </w:tblGrid>
      <w:tr w:rsidR="006D1B66" w:rsidRPr="00CC1F3E" w14:paraId="6B524AE2" w14:textId="77777777" w:rsidTr="00C967A0">
        <w:tc>
          <w:tcPr>
            <w:tcW w:w="1605" w:type="pct"/>
            <w:tcBorders>
              <w:top w:val="nil"/>
              <w:left w:val="nil"/>
              <w:right w:val="single" w:sz="4" w:space="0" w:color="auto"/>
            </w:tcBorders>
          </w:tcPr>
          <w:p w14:paraId="4E9BE4AB" w14:textId="77777777" w:rsidR="006D1B66" w:rsidRPr="00CC1F3E" w:rsidRDefault="006D1B66" w:rsidP="00C967A0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05647" w14:textId="77777777" w:rsidR="006D1B66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Baseline</w:t>
            </w:r>
          </w:p>
        </w:tc>
        <w:tc>
          <w:tcPr>
            <w:tcW w:w="2690" w:type="pct"/>
            <w:gridSpan w:val="4"/>
            <w:tcBorders>
              <w:left w:val="single" w:sz="4" w:space="0" w:color="auto"/>
            </w:tcBorders>
            <w:vAlign w:val="bottom"/>
          </w:tcPr>
          <w:p w14:paraId="1B1AB9B0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Follow-up</w:t>
            </w:r>
          </w:p>
        </w:tc>
      </w:tr>
      <w:tr w:rsidR="006D1B66" w:rsidRPr="00CC1F3E" w14:paraId="30746179" w14:textId="77777777" w:rsidTr="00C967A0">
        <w:tc>
          <w:tcPr>
            <w:tcW w:w="1605" w:type="pct"/>
            <w:tcBorders>
              <w:right w:val="nil"/>
            </w:tcBorders>
          </w:tcPr>
          <w:p w14:paraId="4F0FB7E9" w14:textId="77777777" w:rsidR="006D1B66" w:rsidRPr="00CC1F3E" w:rsidRDefault="006D1B66" w:rsidP="00C967A0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nil"/>
              <w:right w:val="nil"/>
            </w:tcBorders>
            <w:vAlign w:val="bottom"/>
          </w:tcPr>
          <w:p w14:paraId="290F5092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PPA+PPRF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bottom"/>
          </w:tcPr>
          <w:p w14:paraId="4B92AC3B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PPA only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bottom"/>
          </w:tcPr>
          <w:p w14:paraId="54E6404E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p-value</w:t>
            </w:r>
            <w:r w:rsidRPr="00CC1F3E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95" w:type="pct"/>
            <w:tcBorders>
              <w:left w:val="nil"/>
              <w:right w:val="nil"/>
            </w:tcBorders>
            <w:vAlign w:val="bottom"/>
          </w:tcPr>
          <w:p w14:paraId="203DC741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PPRF only</w:t>
            </w:r>
          </w:p>
        </w:tc>
        <w:tc>
          <w:tcPr>
            <w:tcW w:w="585" w:type="pct"/>
            <w:tcBorders>
              <w:left w:val="nil"/>
            </w:tcBorders>
            <w:vAlign w:val="bottom"/>
          </w:tcPr>
          <w:p w14:paraId="7D11D70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p-value</w:t>
            </w:r>
            <w:r w:rsidRPr="00CC1F3E">
              <w:rPr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6D1B66" w:rsidRPr="00CC1F3E" w14:paraId="7FF2CD27" w14:textId="77777777" w:rsidTr="00C967A0">
        <w:tc>
          <w:tcPr>
            <w:tcW w:w="1605" w:type="pct"/>
            <w:tcBorders>
              <w:right w:val="nil"/>
            </w:tcBorders>
          </w:tcPr>
          <w:p w14:paraId="7BCC1EB8" w14:textId="77777777" w:rsidR="006D1B66" w:rsidRPr="00CC1F3E" w:rsidRDefault="006D1B66" w:rsidP="00C967A0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05" w:type="pct"/>
            <w:tcBorders>
              <w:left w:val="nil"/>
              <w:right w:val="nil"/>
            </w:tcBorders>
            <w:vAlign w:val="bottom"/>
          </w:tcPr>
          <w:p w14:paraId="60C368C9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bottom"/>
          </w:tcPr>
          <w:p w14:paraId="4397CF3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bottom"/>
          </w:tcPr>
          <w:p w14:paraId="31F670C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vAlign w:val="bottom"/>
          </w:tcPr>
          <w:p w14:paraId="5650D09D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5" w:type="pct"/>
            <w:tcBorders>
              <w:left w:val="nil"/>
            </w:tcBorders>
            <w:vAlign w:val="bottom"/>
          </w:tcPr>
          <w:p w14:paraId="756006D3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364C4720" w14:textId="77777777" w:rsidTr="00C967A0">
        <w:tc>
          <w:tcPr>
            <w:tcW w:w="1605" w:type="pct"/>
            <w:tcBorders>
              <w:right w:val="nil"/>
            </w:tcBorders>
          </w:tcPr>
          <w:p w14:paraId="20B53ECA" w14:textId="77777777" w:rsidR="006D1B66" w:rsidRPr="00CC1F3E" w:rsidRDefault="006D1B66" w:rsidP="00C967A0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Sputum culture obtained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64369B5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36 (55)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1DF1DE7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42 (58)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62EFC20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22F4A2F3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50 (76)</w:t>
            </w:r>
          </w:p>
        </w:tc>
        <w:tc>
          <w:tcPr>
            <w:tcW w:w="585" w:type="pct"/>
            <w:tcBorders>
              <w:left w:val="nil"/>
            </w:tcBorders>
          </w:tcPr>
          <w:p w14:paraId="1E1C1487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0.66</w:t>
            </w:r>
          </w:p>
        </w:tc>
      </w:tr>
      <w:tr w:rsidR="006D1B66" w:rsidRPr="00CC1F3E" w14:paraId="066A6F73" w14:textId="77777777" w:rsidTr="00C967A0">
        <w:tc>
          <w:tcPr>
            <w:tcW w:w="1605" w:type="pct"/>
            <w:tcBorders>
              <w:right w:val="nil"/>
            </w:tcBorders>
          </w:tcPr>
          <w:p w14:paraId="2751666D" w14:textId="77777777" w:rsidR="006D1B66" w:rsidRPr="00CC1F3E" w:rsidRDefault="006D1B66" w:rsidP="00C967A0">
            <w:pPr>
              <w:spacing w:line="480" w:lineRule="auto"/>
              <w:ind w:left="422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Positive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78D3283B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7 (11)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57BB47F5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7 (10)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46C46AD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78432546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15 (23)</w:t>
            </w:r>
          </w:p>
        </w:tc>
        <w:tc>
          <w:tcPr>
            <w:tcW w:w="585" w:type="pct"/>
            <w:tcBorders>
              <w:left w:val="nil"/>
            </w:tcBorders>
          </w:tcPr>
          <w:p w14:paraId="42F9DB9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0.04</w:t>
            </w:r>
          </w:p>
        </w:tc>
      </w:tr>
      <w:tr w:rsidR="006D1B66" w:rsidRPr="00CC1F3E" w14:paraId="21C83495" w14:textId="77777777" w:rsidTr="00C967A0">
        <w:tc>
          <w:tcPr>
            <w:tcW w:w="1605" w:type="pct"/>
            <w:tcBorders>
              <w:right w:val="nil"/>
            </w:tcBorders>
          </w:tcPr>
          <w:p w14:paraId="3C4253B6" w14:textId="77777777" w:rsidR="006D1B66" w:rsidRPr="00CC1F3E" w:rsidRDefault="006D1B66" w:rsidP="00C967A0">
            <w:pPr>
              <w:spacing w:line="48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i/>
                <w:color w:val="000000" w:themeColor="text1"/>
                <w:sz w:val="24"/>
                <w:szCs w:val="24"/>
              </w:rPr>
              <w:t>Streptococcus pneumoniae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57924B27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2 (3)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2259EF70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4 (6)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6F434E1D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041891B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5 (7)</w:t>
            </w:r>
          </w:p>
        </w:tc>
        <w:tc>
          <w:tcPr>
            <w:tcW w:w="585" w:type="pct"/>
            <w:tcBorders>
              <w:left w:val="nil"/>
            </w:tcBorders>
          </w:tcPr>
          <w:p w14:paraId="3D9BEC62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4587A2EC" w14:textId="77777777" w:rsidTr="00C967A0">
        <w:tc>
          <w:tcPr>
            <w:tcW w:w="1605" w:type="pct"/>
            <w:tcBorders>
              <w:right w:val="nil"/>
            </w:tcBorders>
          </w:tcPr>
          <w:p w14:paraId="18960ED3" w14:textId="77777777" w:rsidR="006D1B66" w:rsidRPr="00CC1F3E" w:rsidRDefault="006D1B66" w:rsidP="00C967A0">
            <w:pPr>
              <w:spacing w:line="48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i/>
                <w:color w:val="000000" w:themeColor="text1"/>
                <w:sz w:val="24"/>
                <w:szCs w:val="24"/>
              </w:rPr>
              <w:t>Haemophilus influenzae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4FC36E32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(2)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17676130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74082CED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78B06CA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3 (4)</w:t>
            </w:r>
          </w:p>
        </w:tc>
        <w:tc>
          <w:tcPr>
            <w:tcW w:w="585" w:type="pct"/>
            <w:tcBorders>
              <w:left w:val="nil"/>
            </w:tcBorders>
          </w:tcPr>
          <w:p w14:paraId="2345BD9B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01A3D7CF" w14:textId="77777777" w:rsidTr="00C967A0">
        <w:tc>
          <w:tcPr>
            <w:tcW w:w="1605" w:type="pct"/>
            <w:tcBorders>
              <w:right w:val="nil"/>
            </w:tcBorders>
          </w:tcPr>
          <w:p w14:paraId="7F8219BD" w14:textId="77777777" w:rsidR="006D1B66" w:rsidRPr="00CC1F3E" w:rsidRDefault="006D1B66" w:rsidP="00C967A0">
            <w:pPr>
              <w:spacing w:line="48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 xml:space="preserve">Group F Streptococcus 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3D2257F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(2)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6995F672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391C7172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1338E9D3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585" w:type="pct"/>
            <w:tcBorders>
              <w:left w:val="nil"/>
            </w:tcBorders>
          </w:tcPr>
          <w:p w14:paraId="096EFB1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399E56CB" w14:textId="77777777" w:rsidTr="00C967A0">
        <w:tc>
          <w:tcPr>
            <w:tcW w:w="1605" w:type="pct"/>
            <w:tcBorders>
              <w:right w:val="nil"/>
            </w:tcBorders>
          </w:tcPr>
          <w:p w14:paraId="059ADEFE" w14:textId="77777777" w:rsidR="006D1B66" w:rsidRPr="00CC1F3E" w:rsidRDefault="006D1B66" w:rsidP="00C967A0">
            <w:pPr>
              <w:spacing w:line="48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i/>
                <w:color w:val="000000" w:themeColor="text1"/>
                <w:sz w:val="24"/>
                <w:szCs w:val="24"/>
              </w:rPr>
              <w:t>Klebsiella</w:t>
            </w:r>
            <w:r w:rsidRPr="00CC1F3E">
              <w:rPr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216971F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(2)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6546F9B1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6EE5E2BD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04385052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585" w:type="pct"/>
            <w:tcBorders>
              <w:left w:val="nil"/>
            </w:tcBorders>
          </w:tcPr>
          <w:p w14:paraId="7F6DFD60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0F51C65E" w14:textId="77777777" w:rsidTr="00C967A0">
        <w:tc>
          <w:tcPr>
            <w:tcW w:w="1605" w:type="pct"/>
            <w:tcBorders>
              <w:right w:val="nil"/>
            </w:tcBorders>
          </w:tcPr>
          <w:p w14:paraId="0A747A99" w14:textId="77777777" w:rsidR="006D1B66" w:rsidRPr="00CC1F3E" w:rsidRDefault="006D1B66" w:rsidP="00C967A0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Blood culture obtained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318FF2A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56 (86)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7A5DF8C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63 (88)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021D653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3CC021E1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56 (85)</w:t>
            </w:r>
          </w:p>
        </w:tc>
        <w:tc>
          <w:tcPr>
            <w:tcW w:w="585" w:type="pct"/>
            <w:tcBorders>
              <w:left w:val="nil"/>
            </w:tcBorders>
          </w:tcPr>
          <w:p w14:paraId="31E0921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0.65</w:t>
            </w:r>
          </w:p>
        </w:tc>
      </w:tr>
      <w:tr w:rsidR="006D1B66" w:rsidRPr="00CC1F3E" w14:paraId="3EDFDF8B" w14:textId="77777777" w:rsidTr="00C967A0">
        <w:tc>
          <w:tcPr>
            <w:tcW w:w="1605" w:type="pct"/>
            <w:tcBorders>
              <w:right w:val="nil"/>
            </w:tcBorders>
          </w:tcPr>
          <w:p w14:paraId="4F33AC3C" w14:textId="77777777" w:rsidR="006D1B66" w:rsidRPr="00CC1F3E" w:rsidRDefault="006D1B66" w:rsidP="00C967A0">
            <w:pPr>
              <w:spacing w:line="480" w:lineRule="auto"/>
              <w:ind w:left="422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Positive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0C635A75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(2)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5A91FA1E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6 (8)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2D3532E8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6CEEB83C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4 (6)</w:t>
            </w:r>
          </w:p>
        </w:tc>
        <w:tc>
          <w:tcPr>
            <w:tcW w:w="585" w:type="pct"/>
            <w:tcBorders>
              <w:left w:val="nil"/>
            </w:tcBorders>
          </w:tcPr>
          <w:p w14:paraId="1D1EBA5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0.85</w:t>
            </w:r>
          </w:p>
        </w:tc>
      </w:tr>
      <w:tr w:rsidR="006D1B66" w:rsidRPr="00CC1F3E" w14:paraId="213778E0" w14:textId="77777777" w:rsidTr="00C967A0">
        <w:tc>
          <w:tcPr>
            <w:tcW w:w="1605" w:type="pct"/>
            <w:tcBorders>
              <w:right w:val="nil"/>
            </w:tcBorders>
          </w:tcPr>
          <w:p w14:paraId="2D8FB0F6" w14:textId="77777777" w:rsidR="006D1B66" w:rsidRPr="00CC1F3E" w:rsidRDefault="006D1B66" w:rsidP="00C967A0">
            <w:pPr>
              <w:spacing w:line="48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i/>
                <w:color w:val="000000" w:themeColor="text1"/>
                <w:sz w:val="24"/>
                <w:szCs w:val="24"/>
              </w:rPr>
              <w:t>S. pneumoniae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7C84A28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(2)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075D35F3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1DEB5145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67997B10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585" w:type="pct"/>
            <w:tcBorders>
              <w:left w:val="nil"/>
            </w:tcBorders>
          </w:tcPr>
          <w:p w14:paraId="0612FB18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369EA5C3" w14:textId="77777777" w:rsidTr="00C967A0">
        <w:tc>
          <w:tcPr>
            <w:tcW w:w="1605" w:type="pct"/>
            <w:tcBorders>
              <w:right w:val="nil"/>
            </w:tcBorders>
          </w:tcPr>
          <w:p w14:paraId="6824E2D8" w14:textId="77777777" w:rsidR="006D1B66" w:rsidRPr="00CC1F3E" w:rsidRDefault="006D1B66" w:rsidP="00C967A0">
            <w:pPr>
              <w:spacing w:line="48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i/>
                <w:color w:val="000000" w:themeColor="text1"/>
                <w:sz w:val="24"/>
                <w:szCs w:val="24"/>
              </w:rPr>
              <w:t>H. influenzae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6A1F5E85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5079FD4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72F6EC14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05CBA033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585" w:type="pct"/>
            <w:tcBorders>
              <w:left w:val="nil"/>
            </w:tcBorders>
          </w:tcPr>
          <w:p w14:paraId="6FCD6B6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66" w:rsidRPr="00CC1F3E" w14:paraId="79517610" w14:textId="77777777" w:rsidTr="00C967A0">
        <w:tc>
          <w:tcPr>
            <w:tcW w:w="1605" w:type="pct"/>
            <w:tcBorders>
              <w:right w:val="nil"/>
            </w:tcBorders>
          </w:tcPr>
          <w:p w14:paraId="7F4A052D" w14:textId="77777777" w:rsidR="006D1B66" w:rsidRPr="00CC1F3E" w:rsidRDefault="006D1B66" w:rsidP="00C967A0">
            <w:pPr>
              <w:spacing w:line="480" w:lineRule="auto"/>
              <w:rPr>
                <w:i/>
                <w:color w:val="000000" w:themeColor="text1"/>
                <w:sz w:val="24"/>
                <w:szCs w:val="24"/>
              </w:rPr>
            </w:pPr>
            <w:r w:rsidRPr="00CC1F3E">
              <w:rPr>
                <w:i/>
                <w:color w:val="000000" w:themeColor="text1"/>
                <w:sz w:val="24"/>
                <w:szCs w:val="24"/>
              </w:rPr>
              <w:t xml:space="preserve">S. pneumoniae </w:t>
            </w:r>
            <w:r w:rsidRPr="00CC1F3E">
              <w:rPr>
                <w:color w:val="000000" w:themeColor="text1"/>
                <w:sz w:val="24"/>
                <w:szCs w:val="24"/>
              </w:rPr>
              <w:t>urinary antigen obtained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55B5794C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48 (74)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2DFB2C75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64 (89)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17E541CC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5119F8EA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55 (83)</w:t>
            </w:r>
          </w:p>
        </w:tc>
        <w:tc>
          <w:tcPr>
            <w:tcW w:w="585" w:type="pct"/>
            <w:tcBorders>
              <w:left w:val="nil"/>
            </w:tcBorders>
          </w:tcPr>
          <w:p w14:paraId="6C6EFF9F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0.34</w:t>
            </w:r>
          </w:p>
        </w:tc>
      </w:tr>
      <w:tr w:rsidR="006D1B66" w:rsidRPr="00CC1F3E" w14:paraId="3A9410A7" w14:textId="77777777" w:rsidTr="00C967A0">
        <w:tc>
          <w:tcPr>
            <w:tcW w:w="1605" w:type="pct"/>
            <w:tcBorders>
              <w:right w:val="nil"/>
            </w:tcBorders>
          </w:tcPr>
          <w:p w14:paraId="452B3507" w14:textId="77777777" w:rsidR="006D1B66" w:rsidRPr="00CC1F3E" w:rsidRDefault="006D1B66" w:rsidP="00C967A0">
            <w:pPr>
              <w:spacing w:line="480" w:lineRule="auto"/>
              <w:ind w:left="422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 xml:space="preserve">Positive </w:t>
            </w:r>
          </w:p>
        </w:tc>
        <w:tc>
          <w:tcPr>
            <w:tcW w:w="705" w:type="pct"/>
            <w:tcBorders>
              <w:left w:val="nil"/>
              <w:right w:val="nil"/>
            </w:tcBorders>
          </w:tcPr>
          <w:p w14:paraId="259E3911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2 (3)</w:t>
            </w: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42000DC1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12 (17)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14:paraId="171C7105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795" w:type="pct"/>
            <w:tcBorders>
              <w:left w:val="nil"/>
              <w:right w:val="nil"/>
            </w:tcBorders>
          </w:tcPr>
          <w:p w14:paraId="3928805E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1 (1)</w:t>
            </w:r>
          </w:p>
        </w:tc>
        <w:tc>
          <w:tcPr>
            <w:tcW w:w="585" w:type="pct"/>
            <w:tcBorders>
              <w:left w:val="nil"/>
            </w:tcBorders>
          </w:tcPr>
          <w:p w14:paraId="61D16EC9" w14:textId="77777777" w:rsidR="006D1B66" w:rsidRPr="00CC1F3E" w:rsidRDefault="006D1B66" w:rsidP="00C967A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1F3E">
              <w:rPr>
                <w:color w:val="000000" w:themeColor="text1"/>
                <w:sz w:val="24"/>
                <w:szCs w:val="24"/>
              </w:rPr>
              <w:t>0.002</w:t>
            </w:r>
          </w:p>
        </w:tc>
      </w:tr>
    </w:tbl>
    <w:p w14:paraId="5D4FA544" w14:textId="77777777" w:rsidR="006D1B66" w:rsidRDefault="006D1B66" w:rsidP="006D1B66">
      <w:pPr>
        <w:spacing w:line="480" w:lineRule="auto"/>
        <w:rPr>
          <w:sz w:val="24"/>
          <w:szCs w:val="24"/>
        </w:rPr>
      </w:pPr>
      <w:r w:rsidRPr="00B4209B">
        <w:rPr>
          <w:sz w:val="24"/>
          <w:szCs w:val="24"/>
        </w:rPr>
        <w:lastRenderedPageBreak/>
        <w:t>All values represent n (%), unless otherwise noted.</w:t>
      </w:r>
      <w:r>
        <w:rPr>
          <w:sz w:val="24"/>
          <w:szCs w:val="24"/>
        </w:rPr>
        <w:t xml:space="preserve"> PPA, pre-prescription authorization; PPRF, post-prescription review and feedback.</w:t>
      </w:r>
    </w:p>
    <w:p w14:paraId="5384104C" w14:textId="77777777" w:rsidR="006D1B66" w:rsidRPr="00B4209B" w:rsidRDefault="006D1B66" w:rsidP="006D1B66">
      <w:pPr>
        <w:spacing w:line="480" w:lineRule="auto"/>
        <w:rPr>
          <w:sz w:val="24"/>
          <w:szCs w:val="24"/>
        </w:rPr>
      </w:pPr>
      <w:r w:rsidRPr="00B4209B">
        <w:rPr>
          <w:sz w:val="24"/>
          <w:szCs w:val="24"/>
          <w:vertAlign w:val="superscript"/>
        </w:rPr>
        <w:t>a</w:t>
      </w:r>
      <w:r w:rsidRPr="00B4209B">
        <w:rPr>
          <w:sz w:val="24"/>
          <w:szCs w:val="24"/>
        </w:rPr>
        <w:t xml:space="preserve"> Comparison of </w:t>
      </w:r>
      <w:r w:rsidR="00A4487F">
        <w:rPr>
          <w:sz w:val="24"/>
          <w:szCs w:val="24"/>
        </w:rPr>
        <w:t>PPA</w:t>
      </w:r>
      <w:r w:rsidRPr="00B4209B">
        <w:rPr>
          <w:sz w:val="24"/>
          <w:szCs w:val="24"/>
        </w:rPr>
        <w:t xml:space="preserve"> arm to </w:t>
      </w:r>
      <w:r w:rsidR="00A4487F">
        <w:rPr>
          <w:sz w:val="24"/>
          <w:szCs w:val="24"/>
        </w:rPr>
        <w:t>PPA+PPRF</w:t>
      </w:r>
      <w:r w:rsidRPr="00B4209B">
        <w:rPr>
          <w:sz w:val="24"/>
          <w:szCs w:val="24"/>
        </w:rPr>
        <w:t xml:space="preserve"> arm.</w:t>
      </w:r>
    </w:p>
    <w:p w14:paraId="0C721159" w14:textId="77777777" w:rsidR="006D1B66" w:rsidRDefault="006D1B66" w:rsidP="006D1B66">
      <w:pPr>
        <w:spacing w:line="480" w:lineRule="auto"/>
        <w:rPr>
          <w:sz w:val="24"/>
          <w:szCs w:val="24"/>
        </w:rPr>
      </w:pPr>
      <w:r w:rsidRPr="00B4209B">
        <w:rPr>
          <w:sz w:val="24"/>
          <w:szCs w:val="24"/>
          <w:vertAlign w:val="superscript"/>
        </w:rPr>
        <w:t>b</w:t>
      </w:r>
      <w:r w:rsidRPr="00B4209B">
        <w:rPr>
          <w:sz w:val="24"/>
          <w:szCs w:val="24"/>
        </w:rPr>
        <w:t xml:space="preserve"> Comparison of </w:t>
      </w:r>
      <w:r w:rsidR="00A4487F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 arm to </w:t>
      </w:r>
      <w:r w:rsidR="00A4487F">
        <w:rPr>
          <w:sz w:val="24"/>
          <w:szCs w:val="24"/>
        </w:rPr>
        <w:t>PPA</w:t>
      </w:r>
      <w:r w:rsidRPr="00B4209B">
        <w:rPr>
          <w:sz w:val="24"/>
          <w:szCs w:val="24"/>
        </w:rPr>
        <w:t xml:space="preserve"> arm.</w:t>
      </w:r>
    </w:p>
    <w:p w14:paraId="0F103FBA" w14:textId="511745B6" w:rsidR="006D1B66" w:rsidRPr="00B4209B" w:rsidRDefault="006D1B66" w:rsidP="006D1B66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c</w:t>
      </w:r>
      <w:r w:rsidRPr="00B4209B">
        <w:rPr>
          <w:sz w:val="24"/>
          <w:szCs w:val="24"/>
        </w:rPr>
        <w:t xml:space="preserve"> Patients with the following positive sputum cultures were excluded from the analysis: </w:t>
      </w:r>
      <w:r w:rsidRPr="00B4209B">
        <w:rPr>
          <w:i/>
          <w:sz w:val="24"/>
          <w:szCs w:val="24"/>
        </w:rPr>
        <w:t>Staphylococcus aureus</w:t>
      </w:r>
      <w:r w:rsidRPr="00B4209B">
        <w:rPr>
          <w:sz w:val="24"/>
          <w:szCs w:val="24"/>
        </w:rPr>
        <w:t xml:space="preserve"> (2 </w:t>
      </w:r>
      <w:r w:rsidR="008721C8">
        <w:rPr>
          <w:sz w:val="24"/>
          <w:szCs w:val="24"/>
        </w:rPr>
        <w:t>PPA+PPRF</w:t>
      </w:r>
      <w:r w:rsidRPr="00B4209B">
        <w:rPr>
          <w:sz w:val="24"/>
          <w:szCs w:val="24"/>
        </w:rPr>
        <w:t xml:space="preserve">, 3 </w:t>
      </w:r>
      <w:r w:rsidR="008721C8">
        <w:rPr>
          <w:sz w:val="24"/>
          <w:szCs w:val="24"/>
        </w:rPr>
        <w:t>PPA</w:t>
      </w:r>
      <w:r w:rsidRPr="00B4209B">
        <w:rPr>
          <w:sz w:val="24"/>
          <w:szCs w:val="24"/>
        </w:rPr>
        <w:t xml:space="preserve">, 5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) and </w:t>
      </w:r>
      <w:r w:rsidRPr="00B4209B">
        <w:rPr>
          <w:i/>
          <w:sz w:val="24"/>
          <w:szCs w:val="24"/>
        </w:rPr>
        <w:t>Enterococcus faecalis</w:t>
      </w:r>
      <w:r w:rsidRPr="00B4209B">
        <w:rPr>
          <w:sz w:val="24"/>
          <w:szCs w:val="24"/>
        </w:rPr>
        <w:t xml:space="preserve"> (1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). Two patients with positive </w:t>
      </w:r>
      <w:r w:rsidRPr="00B4209B">
        <w:rPr>
          <w:i/>
          <w:sz w:val="24"/>
          <w:szCs w:val="24"/>
        </w:rPr>
        <w:t>Legionella</w:t>
      </w:r>
      <w:r w:rsidRPr="00B4209B">
        <w:rPr>
          <w:sz w:val="24"/>
          <w:szCs w:val="24"/>
        </w:rPr>
        <w:t xml:space="preserve"> urinary antigen tests (1 </w:t>
      </w:r>
      <w:r w:rsidR="008721C8">
        <w:rPr>
          <w:sz w:val="24"/>
          <w:szCs w:val="24"/>
        </w:rPr>
        <w:t>PPA</w:t>
      </w:r>
      <w:r w:rsidRPr="00B4209B">
        <w:rPr>
          <w:sz w:val="24"/>
          <w:szCs w:val="24"/>
        </w:rPr>
        <w:t xml:space="preserve">, 1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) were excluded from the analysis. One </w:t>
      </w:r>
      <w:r w:rsidR="00AE17BC">
        <w:rPr>
          <w:sz w:val="24"/>
          <w:szCs w:val="24"/>
        </w:rPr>
        <w:t>PPRF</w:t>
      </w:r>
      <w:bookmarkStart w:id="0" w:name="_GoBack"/>
      <w:bookmarkEnd w:id="0"/>
      <w:r w:rsidR="008721C8">
        <w:rPr>
          <w:sz w:val="24"/>
          <w:szCs w:val="24"/>
        </w:rPr>
        <w:t xml:space="preserve"> arm</w:t>
      </w:r>
      <w:r w:rsidRPr="00B4209B">
        <w:rPr>
          <w:sz w:val="24"/>
          <w:szCs w:val="24"/>
        </w:rPr>
        <w:t xml:space="preserve"> patient had a positive sputum culture for </w:t>
      </w:r>
      <w:r w:rsidRPr="00B4209B">
        <w:rPr>
          <w:i/>
          <w:sz w:val="24"/>
          <w:szCs w:val="24"/>
        </w:rPr>
        <w:t>Pseudomonas aeruginosa</w:t>
      </w:r>
      <w:r w:rsidRPr="00B4209B">
        <w:rPr>
          <w:sz w:val="24"/>
          <w:szCs w:val="24"/>
        </w:rPr>
        <w:t xml:space="preserve"> and a positive urinary </w:t>
      </w:r>
      <w:r w:rsidRPr="00B4209B">
        <w:rPr>
          <w:i/>
          <w:sz w:val="24"/>
          <w:szCs w:val="24"/>
        </w:rPr>
        <w:t>Streptococcus pneumoniae</w:t>
      </w:r>
      <w:r w:rsidRPr="00B4209B">
        <w:rPr>
          <w:sz w:val="24"/>
          <w:szCs w:val="24"/>
        </w:rPr>
        <w:t xml:space="preserve"> antigen, and was included in the analysis.</w:t>
      </w:r>
    </w:p>
    <w:p w14:paraId="7D69857A" w14:textId="41314AC0" w:rsidR="00556C60" w:rsidRDefault="006D1B66" w:rsidP="006D1B66">
      <w:pPr>
        <w:spacing w:line="480" w:lineRule="auto"/>
      </w:pPr>
      <w:r>
        <w:rPr>
          <w:sz w:val="24"/>
          <w:szCs w:val="24"/>
          <w:vertAlign w:val="superscript"/>
        </w:rPr>
        <w:t>d</w:t>
      </w:r>
      <w:r w:rsidRPr="00B4209B">
        <w:rPr>
          <w:sz w:val="24"/>
          <w:szCs w:val="24"/>
        </w:rPr>
        <w:t xml:space="preserve"> Positive blood cultures also included coagulase-negative </w:t>
      </w:r>
      <w:r w:rsidRPr="00B4209B">
        <w:rPr>
          <w:i/>
          <w:sz w:val="24"/>
          <w:szCs w:val="24"/>
        </w:rPr>
        <w:t>Staphylococcus</w:t>
      </w:r>
      <w:r w:rsidRPr="00B4209B">
        <w:rPr>
          <w:sz w:val="24"/>
          <w:szCs w:val="24"/>
        </w:rPr>
        <w:t xml:space="preserve"> spp. (4 </w:t>
      </w:r>
      <w:r w:rsidR="008721C8">
        <w:rPr>
          <w:sz w:val="24"/>
          <w:szCs w:val="24"/>
        </w:rPr>
        <w:t>PPA</w:t>
      </w:r>
      <w:r w:rsidRPr="00B4209B">
        <w:rPr>
          <w:sz w:val="24"/>
          <w:szCs w:val="24"/>
        </w:rPr>
        <w:t xml:space="preserve">, 1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), </w:t>
      </w:r>
      <w:r w:rsidRPr="00B4209B">
        <w:rPr>
          <w:i/>
          <w:sz w:val="24"/>
          <w:szCs w:val="24"/>
        </w:rPr>
        <w:t>Enterococcus faecalis</w:t>
      </w:r>
      <w:r w:rsidRPr="00B4209B">
        <w:rPr>
          <w:sz w:val="24"/>
          <w:szCs w:val="24"/>
        </w:rPr>
        <w:t xml:space="preserve"> (1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), </w:t>
      </w:r>
      <w:r w:rsidRPr="00B4209B">
        <w:rPr>
          <w:i/>
          <w:sz w:val="24"/>
          <w:szCs w:val="24"/>
        </w:rPr>
        <w:t>Staphylococcus aureus</w:t>
      </w:r>
      <w:r w:rsidRPr="00B4209B">
        <w:rPr>
          <w:sz w:val="24"/>
          <w:szCs w:val="24"/>
        </w:rPr>
        <w:t xml:space="preserve"> (1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). One </w:t>
      </w:r>
      <w:r w:rsidR="008721C8">
        <w:rPr>
          <w:sz w:val="24"/>
          <w:szCs w:val="24"/>
        </w:rPr>
        <w:t>PPRF</w:t>
      </w:r>
      <w:r w:rsidRPr="00B4209B">
        <w:rPr>
          <w:sz w:val="24"/>
          <w:szCs w:val="24"/>
        </w:rPr>
        <w:t xml:space="preserve"> patient with </w:t>
      </w:r>
      <w:r w:rsidRPr="00B4209B">
        <w:rPr>
          <w:i/>
          <w:sz w:val="24"/>
          <w:szCs w:val="24"/>
        </w:rPr>
        <w:t>Klebsiella pneumoniae</w:t>
      </w:r>
      <w:r w:rsidRPr="00B4209B">
        <w:rPr>
          <w:sz w:val="24"/>
          <w:szCs w:val="24"/>
        </w:rPr>
        <w:t xml:space="preserve"> </w:t>
      </w:r>
      <w:r w:rsidR="003B5742">
        <w:rPr>
          <w:sz w:val="24"/>
          <w:szCs w:val="24"/>
        </w:rPr>
        <w:t xml:space="preserve">bacteremia </w:t>
      </w:r>
      <w:r w:rsidRPr="00B4209B">
        <w:rPr>
          <w:sz w:val="24"/>
          <w:szCs w:val="24"/>
        </w:rPr>
        <w:t>was excluded.</w:t>
      </w:r>
    </w:p>
    <w:sectPr w:rsidR="00556C60" w:rsidSect="006D1B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5ACC" w14:textId="77777777" w:rsidR="00EE0F45" w:rsidRDefault="00EE0F45">
      <w:r>
        <w:separator/>
      </w:r>
    </w:p>
  </w:endnote>
  <w:endnote w:type="continuationSeparator" w:id="0">
    <w:p w14:paraId="373AFCC3" w14:textId="77777777" w:rsidR="00EE0F45" w:rsidRDefault="00EE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07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0093B" w14:textId="77777777" w:rsidR="005554D4" w:rsidRDefault="006D1B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ECDCF" w14:textId="77777777" w:rsidR="005554D4" w:rsidRDefault="00EE0F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1583" w14:textId="77777777" w:rsidR="00EE0F45" w:rsidRDefault="00EE0F45">
      <w:r>
        <w:separator/>
      </w:r>
    </w:p>
  </w:footnote>
  <w:footnote w:type="continuationSeparator" w:id="0">
    <w:p w14:paraId="33B55688" w14:textId="77777777" w:rsidR="00EE0F45" w:rsidRDefault="00EE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6"/>
    <w:rsid w:val="003B5742"/>
    <w:rsid w:val="00556C60"/>
    <w:rsid w:val="006D1B66"/>
    <w:rsid w:val="008721C8"/>
    <w:rsid w:val="00A4487F"/>
    <w:rsid w:val="00AE17BC"/>
    <w:rsid w:val="00C70491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105F"/>
  <w15:chartTrackingRefBased/>
  <w15:docId w15:val="{663162C7-70FE-455A-8EAD-7CBF56D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1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66"/>
  </w:style>
  <w:style w:type="table" w:styleId="TableGrid">
    <w:name w:val="Table Grid"/>
    <w:basedOn w:val="TableNormal"/>
    <w:uiPriority w:val="39"/>
    <w:rsid w:val="006D1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1384</Characters>
  <Application>Microsoft Macintosh Word</Application>
  <DocSecurity>0</DocSecurity>
  <Lines>19</Lines>
  <Paragraphs>2</Paragraphs>
  <ScaleCrop>false</ScaleCrop>
  <Company>Johns Hopkins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</dc:creator>
  <cp:keywords/>
  <dc:description/>
  <cp:lastModifiedBy>David LI</cp:lastModifiedBy>
  <cp:revision>5</cp:revision>
  <dcterms:created xsi:type="dcterms:W3CDTF">2016-06-01T14:19:00Z</dcterms:created>
  <dcterms:modified xsi:type="dcterms:W3CDTF">2016-06-10T00:37:00Z</dcterms:modified>
</cp:coreProperties>
</file>