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74F" w:rsidRPr="006B2ECF" w:rsidRDefault="00C4364D" w:rsidP="00C47E03">
      <w:pPr>
        <w:pStyle w:val="Caption"/>
        <w:widowControl w:val="0"/>
        <w:spacing w:after="0" w:line="240" w:lineRule="auto"/>
        <w:rPr>
          <w:rFonts w:ascii="Times New Roman" w:hAnsi="Times New Roman"/>
          <w:caps/>
          <w:szCs w:val="20"/>
        </w:rPr>
      </w:pPr>
      <w:r w:rsidRPr="006B2ECF">
        <w:rPr>
          <w:rFonts w:ascii="Times New Roman" w:hAnsi="Times New Roman"/>
          <w:caps/>
          <w:szCs w:val="20"/>
        </w:rPr>
        <w:t>Supplement</w:t>
      </w:r>
      <w:r w:rsidR="00C34BEC" w:rsidRPr="006B2ECF">
        <w:rPr>
          <w:rFonts w:ascii="Times New Roman" w:hAnsi="Times New Roman"/>
          <w:caps/>
          <w:szCs w:val="20"/>
        </w:rPr>
        <w:t xml:space="preserve">AL </w:t>
      </w:r>
      <w:r w:rsidR="00947EF1" w:rsidRPr="006B2ECF">
        <w:rPr>
          <w:rFonts w:ascii="Times New Roman" w:hAnsi="Times New Roman"/>
          <w:caps/>
          <w:szCs w:val="20"/>
        </w:rPr>
        <w:t>material</w:t>
      </w:r>
    </w:p>
    <w:p w:rsidR="005F274F" w:rsidRPr="006B2ECF" w:rsidRDefault="005F274F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</w:rPr>
      </w:pPr>
    </w:p>
    <w:p w:rsidR="00F807ED" w:rsidRPr="006B2ECF" w:rsidRDefault="00F807ED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</w:rPr>
      </w:pPr>
      <w:bookmarkStart w:id="0" w:name="_GoBack"/>
      <w:bookmarkEnd w:id="0"/>
    </w:p>
    <w:p w:rsidR="00D23B06" w:rsidRDefault="00D23B06" w:rsidP="00D23B06">
      <w:pPr>
        <w:widowControl w:val="0"/>
        <w:spacing w:line="240" w:lineRule="auto"/>
        <w:outlineLvl w:val="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color w:val="000000" w:themeColor="text1"/>
        </w:rPr>
        <w:t>Supplementary Figure</w:t>
      </w:r>
      <w:r>
        <w:rPr>
          <w:rFonts w:ascii="Times New Roman" w:hAnsi="Times New Roman"/>
          <w:b/>
        </w:rPr>
        <w:t xml:space="preserve"> 1: Study time horizon</w:t>
      </w:r>
      <w:r w:rsidRPr="006B2ECF">
        <w:rPr>
          <w:rFonts w:ascii="Times New Roman" w:hAnsi="Times New Roman"/>
          <w:b/>
          <w:bCs/>
          <w:color w:val="000000"/>
        </w:rPr>
        <w:t>.</w:t>
      </w:r>
    </w:p>
    <w:p w:rsidR="00D23B06" w:rsidRDefault="00C525DD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</w:rPr>
        <w:sectPr w:rsidR="00D23B06">
          <w:footerReference w:type="default" r:id="rId8"/>
          <w:pgSz w:w="12240" w:h="15840"/>
          <w:pgMar w:top="1418" w:right="1418" w:bottom="1418" w:left="1418" w:gutter="0"/>
        </w:sectPr>
      </w:pPr>
      <w:r w:rsidRPr="00C525DD">
        <w:rPr>
          <w:rFonts w:ascii="Times New Roman" w:hAnsi="Times New Roman"/>
          <w:b/>
          <w:noProof/>
          <w:color w:val="000000" w:themeColor="text1"/>
        </w:rPr>
        <w:drawing>
          <wp:inline distT="0" distB="0" distL="0" distR="0">
            <wp:extent cx="5970286" cy="2732124"/>
            <wp:effectExtent l="50800" t="25400" r="24114" b="11076"/>
            <wp:docPr id="3" name="Picture 0" descr="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9"/>
                    <a:srcRect t="30373" b="8530"/>
                    <a:stretch>
                      <a:fillRect/>
                    </a:stretch>
                  </pic:blipFill>
                  <pic:spPr>
                    <a:xfrm>
                      <a:off x="0" y="0"/>
                      <a:ext cx="5970286" cy="2732124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23B06" w:rsidRPr="006B2ECF">
        <w:rPr>
          <w:rFonts w:ascii="Times New Roman" w:hAnsi="Times New Roman"/>
          <w:b/>
          <w:color w:val="000000" w:themeColor="text1"/>
        </w:rPr>
        <w:t xml:space="preserve"> </w:t>
      </w:r>
      <w:proofErr w:type="gramStart"/>
      <w:r w:rsidRPr="006B2ECF">
        <w:rPr>
          <w:rFonts w:ascii="Times New Roman" w:hAnsi="Times New Roman"/>
          <w:color w:val="000000" w:themeColor="text1"/>
          <w:sz w:val="16"/>
          <w:szCs w:val="20"/>
        </w:rPr>
        <w:t>ICD-10-CA - International Statistical Classification of Diseases and Related Health Problems, 10th Revision, Canada.</w:t>
      </w:r>
      <w:proofErr w:type="gramEnd"/>
    </w:p>
    <w:p w:rsidR="005F274F" w:rsidRPr="006B2ECF" w:rsidRDefault="00330FA0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</w:rPr>
      </w:pPr>
      <w:r w:rsidRPr="006B2ECF">
        <w:rPr>
          <w:rFonts w:ascii="Times New Roman" w:hAnsi="Times New Roman"/>
          <w:b/>
          <w:color w:val="000000" w:themeColor="text1"/>
        </w:rPr>
        <w:t>Supplementary Table</w:t>
      </w:r>
      <w:r w:rsidR="00C4364D" w:rsidRPr="006B2ECF">
        <w:rPr>
          <w:rFonts w:ascii="Times New Roman" w:hAnsi="Times New Roman"/>
          <w:b/>
        </w:rPr>
        <w:t xml:space="preserve"> 1: Exclusion criteria</w:t>
      </w:r>
      <w:r w:rsidR="00C4364D" w:rsidRPr="006B2ECF">
        <w:rPr>
          <w:rFonts w:ascii="Times New Roman" w:hAnsi="Times New Roman"/>
          <w:b/>
          <w:bCs/>
          <w:color w:val="000000"/>
        </w:rPr>
        <w:t>.</w:t>
      </w:r>
      <w:r w:rsidR="00C4364D" w:rsidRPr="006B2ECF">
        <w:rPr>
          <w:rFonts w:ascii="Times New Roman" w:hAnsi="Times New Roman"/>
          <w:b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6992"/>
      </w:tblGrid>
      <w:tr w:rsidR="005F274F" w:rsidRPr="006B2ECF">
        <w:trPr>
          <w:trHeight w:val="55"/>
          <w:tblHeader/>
        </w:trPr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Exclusion criteria</w:t>
            </w:r>
          </w:p>
        </w:tc>
      </w:tr>
      <w:tr w:rsidR="005F274F" w:rsidRPr="006B2ECF">
        <w:tc>
          <w:tcPr>
            <w:tcW w:w="2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7EF1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Applied to elective admission subjects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7EF1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Infected subjects were excluded if they did not have an intervention code within the first two days of their index hospital admission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F274F" w:rsidRPr="006B2ECF">
        <w:tc>
          <w:tcPr>
            <w:tcW w:w="2628" w:type="dxa"/>
          </w:tcPr>
          <w:p w:rsidR="005F274F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Applied to non-elective admission subjects</w:t>
            </w:r>
          </w:p>
        </w:tc>
        <w:tc>
          <w:tcPr>
            <w:tcW w:w="6992" w:type="dxa"/>
          </w:tcPr>
          <w:p w:rsidR="005F274F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To remove community-associated CDI, the following infected subjects were excluded: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ind w:left="349" w:hanging="142"/>
              <w:contextualSpacing w:val="0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Length of stay was ≤2 days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ind w:left="349" w:hanging="142"/>
              <w:contextualSpacing w:val="0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CDI coded as the principal diagnosis and underwent a colectomy within two days of the admission date</w:t>
            </w:r>
          </w:p>
          <w:p w:rsidR="00947EF1" w:rsidRPr="006B2ECF" w:rsidRDefault="00C4364D" w:rsidP="00C47E03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ind w:left="349" w:hanging="142"/>
              <w:contextualSpacing w:val="0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CDI coded as a principal diagnosis and abdominal pain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cramps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or diarrhea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coded during a physician visit or suspicious CDI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abdominal pain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cramps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or diarrhea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coded during an emergency department visit within the two weeks prior to the index hospital admission date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207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5F274F" w:rsidRPr="006B2ECF"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Applied to both groups</w:t>
            </w:r>
          </w:p>
        </w:tc>
        <w:tc>
          <w:tcPr>
            <w:tcW w:w="6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Infected subjects were excluded if they were missing one or more of the following: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Sex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Rurality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Neighborhood income quintile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Hos</w:t>
            </w:r>
            <w:r w:rsidR="00231F92" w:rsidRPr="006B2ECF">
              <w:rPr>
                <w:rFonts w:ascii="Times New Roman" w:hAnsi="Times New Roman" w:cs="Times New Roman"/>
                <w:sz w:val="20"/>
                <w:szCs w:val="20"/>
              </w:rPr>
              <w:t>pital facility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Infected subjects were excluded if they had one or more of the following: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360" w:hanging="18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Previous diagnosis of CDI (our look back period was ≥8 months prior to the index </w:t>
            </w:r>
            <w:r w:rsidR="00231F92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hospital admission </w:t>
            </w: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date)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Death date was before their index </w:t>
            </w:r>
            <w:r w:rsidR="00231F92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hospital admission </w:t>
            </w: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360"/>
              </w:tabs>
              <w:spacing w:line="240" w:lineRule="auto"/>
              <w:ind w:left="252" w:hanging="7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Age was ≥110 years</w:t>
            </w:r>
          </w:p>
        </w:tc>
      </w:tr>
    </w:tbl>
    <w:p w:rsidR="00C47E03" w:rsidRPr="006B2ECF" w:rsidRDefault="00C4364D" w:rsidP="00C47E03">
      <w:pPr>
        <w:widowControl w:val="0"/>
        <w:spacing w:line="240" w:lineRule="auto"/>
        <w:outlineLvl w:val="0"/>
        <w:rPr>
          <w:rFonts w:ascii="Times New Roman" w:hAnsi="Times New Roman"/>
          <w:b/>
          <w:sz w:val="16"/>
        </w:rPr>
      </w:pPr>
      <w:proofErr w:type="gramStart"/>
      <w:r w:rsidRPr="006B2ECF">
        <w:rPr>
          <w:rFonts w:ascii="Times New Roman" w:hAnsi="Times New Roman"/>
          <w:color w:val="000000" w:themeColor="text1"/>
          <w:sz w:val="16"/>
          <w:szCs w:val="20"/>
          <w:vertAlign w:val="superscript"/>
        </w:rPr>
        <w:t>a</w:t>
      </w:r>
      <w:r w:rsidRPr="006B2ECF">
        <w:rPr>
          <w:rFonts w:ascii="Times New Roman" w:hAnsi="Times New Roman"/>
          <w:color w:val="000000" w:themeColor="text1"/>
          <w:sz w:val="16"/>
          <w:szCs w:val="20"/>
        </w:rPr>
        <w:t>Ontario</w:t>
      </w:r>
      <w:proofErr w:type="gramEnd"/>
      <w:r w:rsidRPr="006B2ECF">
        <w:rPr>
          <w:rFonts w:ascii="Times New Roman" w:hAnsi="Times New Roman"/>
          <w:color w:val="000000" w:themeColor="text1"/>
          <w:sz w:val="16"/>
          <w:szCs w:val="20"/>
        </w:rPr>
        <w:t xml:space="preserve"> Health Insurance Plan and ICD-10-CA codes related to suspicious CDI, abdominal pain, cramps and diarrhea available upon request. CDI – </w:t>
      </w:r>
      <w:r w:rsidRPr="006B2ECF">
        <w:rPr>
          <w:rFonts w:ascii="Times New Roman" w:hAnsi="Times New Roman"/>
          <w:i/>
          <w:color w:val="000000" w:themeColor="text1"/>
          <w:sz w:val="16"/>
          <w:szCs w:val="20"/>
        </w:rPr>
        <w:t>C.difficile</w:t>
      </w:r>
      <w:r w:rsidRPr="006B2ECF">
        <w:rPr>
          <w:rFonts w:ascii="Times New Roman" w:hAnsi="Times New Roman"/>
          <w:color w:val="000000" w:themeColor="text1"/>
          <w:sz w:val="16"/>
          <w:szCs w:val="20"/>
        </w:rPr>
        <w:t xml:space="preserve"> infection</w:t>
      </w:r>
      <w:bookmarkStart w:id="1" w:name="_Ref339193527"/>
      <w:r w:rsidRPr="006B2ECF">
        <w:rPr>
          <w:rFonts w:ascii="Times New Roman" w:hAnsi="Times New Roman"/>
          <w:color w:val="000000" w:themeColor="text1"/>
          <w:sz w:val="16"/>
          <w:szCs w:val="20"/>
        </w:rPr>
        <w:t>; ICD-10-CA - International Statistical Classification of Diseases and Related Health Problems, 10th Revision, Canada.</w:t>
      </w:r>
      <w:r w:rsidRPr="006B2ECF">
        <w:rPr>
          <w:rFonts w:ascii="Times New Roman" w:hAnsi="Times New Roman"/>
          <w:b/>
          <w:sz w:val="16"/>
        </w:rPr>
        <w:t xml:space="preserve"> </w:t>
      </w:r>
    </w:p>
    <w:p w:rsidR="00C47E03" w:rsidRPr="006B2ECF" w:rsidRDefault="00C47E03" w:rsidP="00C47E03">
      <w:pPr>
        <w:widowControl w:val="0"/>
        <w:spacing w:line="240" w:lineRule="auto"/>
        <w:outlineLvl w:val="0"/>
        <w:rPr>
          <w:rFonts w:ascii="Times New Roman" w:hAnsi="Times New Roman"/>
          <w:b/>
          <w:sz w:val="16"/>
        </w:rPr>
      </w:pPr>
    </w:p>
    <w:p w:rsidR="00C47E03" w:rsidRPr="006B2ECF" w:rsidRDefault="00C47E03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  <w:szCs w:val="20"/>
        </w:rPr>
        <w:sectPr w:rsidR="00C47E03" w:rsidRPr="006B2ECF">
          <w:pgSz w:w="12240" w:h="15840"/>
          <w:pgMar w:top="1418" w:right="1418" w:bottom="1418" w:left="1418" w:gutter="0"/>
        </w:sectPr>
      </w:pPr>
    </w:p>
    <w:p w:rsidR="00C47E03" w:rsidRPr="006B2ECF" w:rsidRDefault="00C47E03" w:rsidP="00C47E03">
      <w:pPr>
        <w:widowControl w:val="0"/>
        <w:spacing w:line="240" w:lineRule="auto"/>
        <w:outlineLvl w:val="0"/>
        <w:rPr>
          <w:rFonts w:ascii="Times New Roman" w:hAnsi="Times New Roman"/>
          <w:b/>
          <w:szCs w:val="20"/>
        </w:rPr>
      </w:pPr>
      <w:r w:rsidRPr="006B2ECF">
        <w:rPr>
          <w:rFonts w:ascii="Times New Roman" w:hAnsi="Times New Roman"/>
          <w:b/>
          <w:color w:val="000000" w:themeColor="text1"/>
        </w:rPr>
        <w:t>Supplementary Table</w:t>
      </w:r>
      <w:r w:rsidRPr="006B2ECF">
        <w:rPr>
          <w:rFonts w:ascii="Times New Roman" w:hAnsi="Times New Roman"/>
          <w:b/>
          <w:szCs w:val="20"/>
        </w:rPr>
        <w:t xml:space="preserve"> 2: Propensity score variables</w:t>
      </w:r>
      <w:r w:rsidRPr="006B2ECF">
        <w:rPr>
          <w:rFonts w:ascii="Times New Roman" w:hAnsi="Times New Roman"/>
          <w:b/>
          <w:bCs/>
          <w:color w:val="000000"/>
          <w:szCs w:val="20"/>
        </w:rPr>
        <w:t>.</w:t>
      </w:r>
    </w:p>
    <w:tbl>
      <w:tblPr>
        <w:tblStyle w:val="TableGrid"/>
        <w:tblW w:w="5000" w:type="pct"/>
        <w:tblLook w:val="04A0"/>
      </w:tblPr>
      <w:tblGrid>
        <w:gridCol w:w="1439"/>
        <w:gridCol w:w="8181"/>
      </w:tblGrid>
      <w:tr w:rsidR="00C47E03" w:rsidRPr="006B2ECF">
        <w:trPr>
          <w:tblHeader/>
        </w:trPr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47E03" w:rsidRPr="006B2ECF" w:rsidRDefault="00C47E03" w:rsidP="00980AFC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Propensity score variables</w:t>
            </w:r>
          </w:p>
        </w:tc>
        <w:tc>
          <w:tcPr>
            <w:tcW w:w="42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47E03" w:rsidRPr="006B2ECF" w:rsidRDefault="00C47E03" w:rsidP="00980AFC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Details</w:t>
            </w:r>
          </w:p>
        </w:tc>
      </w:tr>
      <w:tr w:rsidR="00C47E03" w:rsidRPr="006B2ECF"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61D" w:rsidRPr="006B2ECF" w:rsidRDefault="004B261D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7E03" w:rsidRPr="006B2ECF" w:rsidRDefault="00C47E03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Rurality</w:t>
            </w:r>
          </w:p>
        </w:tc>
        <w:tc>
          <w:tcPr>
            <w:tcW w:w="425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261D" w:rsidRPr="006B2ECF" w:rsidRDefault="004B261D" w:rsidP="004B261D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7E03" w:rsidRPr="006B2ECF" w:rsidRDefault="00C47E03" w:rsidP="00A232C9">
            <w:pPr>
              <w:pStyle w:val="ListParagraph"/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Obtained from the Rurality Index of Ontario from 2004 and 2008</w:t>
            </w:r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6B2ECF" w:rsidRPr="006B2ECF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&lt;EndNote&gt;&lt;Cite&gt;&lt;Author&gt;Kralj&lt;/Author&gt;&lt;Year&gt;2000&lt;/Year&gt;&lt;RecNum&gt;5452&lt;/RecNum&gt;&lt;DisplayText&gt;&lt;style face="superscript"&gt;1,2&lt;/style&gt;&lt;/DisplayText&gt;&lt;record&gt;&lt;rec-number&gt;5452&lt;/rec-number&gt;&lt;foreign-keys&gt;&lt;key app="EN" db-id="d5rxtxszirxd0kea9xrxdzwmfzdtwwz52ds0"&gt;5452&lt;/key&gt;&lt;/foreign-keys&gt;&lt;ref-type name="Web Page"&gt;12&lt;/ref-type&gt;&lt;contributors&gt;&lt;authors&gt;&lt;author&gt;Kralj, Boris &lt;/author&gt;&lt;/authors&gt;&lt;tertiary-authors&gt;&lt;author&gt;Ontario Medical Review&lt;/author&gt;&lt;/tertiary-authors&gt;&lt;/contributors&gt;&lt;titles&gt;&lt;title&gt;Measuring ‘rurality’ for purposes of health-care planning: an empirical measure for Ontario &lt;/title&gt;&lt;/titles&gt;&lt;dates&gt;&lt;year&gt;2000&lt;/year&gt;&lt;/dates&gt;&lt;urls&gt;&lt;/urls&gt;&lt;/record&gt;&lt;/Cite&gt;&lt;Cite&gt;&lt;Author&gt;Kralj B&lt;/Author&gt;&lt;Year&gt;2009&lt;/Year&gt;&lt;RecNum&gt;34&lt;/RecNum&gt;&lt;record&gt;&lt;rec-number&gt;34&lt;/rec-number&gt;&lt;foreign-keys&gt;&lt;key app="EN" db-id="9afdz0fvyd52dbe2zfkps20utf220weapsfp"&gt;34&lt;/key&gt;&lt;/foreign-keys&gt;&lt;ref-type name="Web Page"&gt;12&lt;/ref-type&gt;&lt;contributors&gt;&lt;authors&gt;&lt;author&gt;Kralj B,&lt;/author&gt;&lt;/authors&gt;&lt;/contributors&gt;&lt;titles&gt;&lt;title&gt;Measuring Rurality - RIO2008_BASIC: Methodology and Results&lt;/title&gt;&lt;/titles&gt;&lt;number&gt;August 21 2014&lt;/number&gt;&lt;dates&gt;&lt;year&gt;2009&lt;/year&gt;&lt;/dates&gt;&lt;publisher&gt;Ontario Medical Association Economics Department&lt;/publisher&gt;&lt;urls&gt;&lt;related-urls&gt;&lt;url&gt;https://www.oma.org/Resources/Documents/2008RIO-FullTechnicalPaper.pdf&lt;/url&gt;&lt;/related-urls&gt;&lt;/urls&gt;&lt;/record&gt;&lt;/Cite&gt;&lt;/EndNote&gt;</w:instrText>
            </w:r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hyperlink w:anchor="_ENREF_1" w:tooltip="Kralj, 2000 #5452" w:history="1">
              <w:r w:rsidR="00266581" w:rsidRPr="006B2ECF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1</w:t>
              </w:r>
            </w:hyperlink>
            <w:r w:rsidR="006B2ECF" w:rsidRPr="006B2ECF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,</w:t>
            </w:r>
            <w:hyperlink w:anchor="_ENREF_2" w:tooltip="Kralj B, 2009 #34" w:history="1">
              <w:r w:rsidR="00266581" w:rsidRPr="006B2ECF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2</w:t>
              </w:r>
            </w:hyperlink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  <w:p w:rsidR="00A232C9" w:rsidRPr="006B2ECF" w:rsidRDefault="00A232C9" w:rsidP="00A232C9">
            <w:pPr>
              <w:pStyle w:val="ListParagraph"/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Measured at the index hospital admission date</w:t>
            </w:r>
            <w:r w:rsidR="004B261D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 (for the re-match, 3 months prior to death) </w:t>
            </w:r>
          </w:p>
          <w:p w:rsidR="008E0596" w:rsidRPr="006B2ECF" w:rsidRDefault="008E0596" w:rsidP="008E0596">
            <w:pPr>
              <w:pStyle w:val="ListParagraph"/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AFC" w:rsidRPr="006B2ECF"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</w:tcPr>
          <w:p w:rsidR="00DE09A8" w:rsidRDefault="00980AFC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Neighborhood income quintile</w:t>
            </w:r>
          </w:p>
          <w:p w:rsidR="00980AFC" w:rsidRPr="006B2ECF" w:rsidRDefault="00980AFC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pct"/>
            <w:tcBorders>
              <w:top w:val="nil"/>
              <w:left w:val="nil"/>
              <w:bottom w:val="nil"/>
              <w:right w:val="nil"/>
            </w:tcBorders>
          </w:tcPr>
          <w:p w:rsidR="00A232C9" w:rsidRPr="006B2ECF" w:rsidRDefault="00A232C9" w:rsidP="00A232C9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Bas</w:t>
            </w:r>
            <w:r w:rsidR="006B2ECF" w:rsidRPr="006B2ECF">
              <w:rPr>
                <w:rFonts w:ascii="Times New Roman" w:hAnsi="Times New Roman" w:cs="Times New Roman"/>
                <w:sz w:val="20"/>
                <w:szCs w:val="20"/>
              </w:rPr>
              <w:t>ed on 2006 Canadian Census data</w:t>
            </w:r>
            <w:hyperlink w:anchor="_ENREF_3" w:tooltip="Statistics Canada, 2011 #36" w:history="1">
              <w:r w:rsidR="00F506C9" w:rsidRPr="006B2ECF">
                <w:rPr>
                  <w:rFonts w:ascii="Times New Roman" w:hAnsi="Times New Roman"/>
                  <w:sz w:val="20"/>
                  <w:szCs w:val="20"/>
                </w:rPr>
                <w:fldChar w:fldCharType="begin"/>
              </w:r>
              <w:r w:rsidR="00266581" w:rsidRPr="006B2ECF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 &lt;EndNote&gt;&lt;Cite&gt;&lt;Author&gt;Statistics Canada&lt;/Author&gt;&lt;Year&gt;2011&lt;/Year&gt;&lt;RecNum&gt;36&lt;/RecNum&gt;&lt;DisplayText&gt;&lt;style face="superscript"&gt;3&lt;/style&gt;&lt;/DisplayText&gt;&lt;record&gt;&lt;rec-number&gt;36&lt;/rec-number&gt;&lt;foreign-keys&gt;&lt;key app="EN" db-id="9afdz0fvyd52dbe2zfkps20utf220weapsfp"&gt;36&lt;/key&gt;&lt;/foreign-keys&gt;&lt;ref-type name="Web Page"&gt;12&lt;/ref-type&gt;&lt;contributors&gt;&lt;authors&gt;&lt;author&gt;Statistics Canada,&lt;/author&gt;&lt;/authors&gt;&lt;/contributors&gt;&lt;titles&gt;&lt;title&gt;Income and Earnings Reference Guide, 2006 Census&lt;/title&gt;&lt;/titles&gt;&lt;number&gt;August 21 2014&lt;/number&gt;&lt;dates&gt;&lt;year&gt;2011&lt;/year&gt;&lt;/dates&gt;&lt;urls&gt;&lt;related-urls&gt;&lt;url&gt;http://www12.statcan.ca/census-recensement/2006/ref/rp-guides/income-revenu-eng.cfm&lt;/url&gt;&lt;/related-urls&gt;&lt;/urls&gt;&lt;/record&gt;&lt;/Cite&gt;&lt;/EndNote&gt;</w:instrText>
              </w:r>
              <w:r w:rsidR="00F506C9" w:rsidRPr="006B2ECF">
                <w:rPr>
                  <w:rFonts w:ascii="Times New Roman" w:hAnsi="Times New Roman"/>
                  <w:sz w:val="20"/>
                  <w:szCs w:val="20"/>
                </w:rPr>
                <w:fldChar w:fldCharType="separate"/>
              </w:r>
              <w:r w:rsidR="00266581" w:rsidRPr="006B2ECF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3</w:t>
              </w:r>
              <w:r w:rsidR="00F506C9" w:rsidRPr="006B2ECF">
                <w:rPr>
                  <w:rFonts w:ascii="Times New Roman" w:hAnsi="Times New Roman"/>
                  <w:sz w:val="20"/>
                  <w:szCs w:val="20"/>
                </w:rPr>
                <w:fldChar w:fldCharType="end"/>
              </w:r>
            </w:hyperlink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B261D" w:rsidRPr="006B2ECF" w:rsidRDefault="004B261D" w:rsidP="00A232C9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Measured at the index hospital admission date (for the re-match, 3 months prior to death)</w:t>
            </w:r>
          </w:p>
          <w:p w:rsidR="00980AFC" w:rsidRPr="006B2ECF" w:rsidRDefault="00F506C9" w:rsidP="004B261D">
            <w:pPr>
              <w:widowControl w:val="0"/>
              <w:spacing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_ENREF_32" w:tooltip="University of Manitoba, 2014 #37" w:history="1"/>
          </w:p>
        </w:tc>
      </w:tr>
      <w:tr w:rsidR="00C47E03" w:rsidRPr="006B2ECF"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</w:tcPr>
          <w:p w:rsidR="00C47E03" w:rsidRPr="006B2ECF" w:rsidRDefault="00C47E03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Co-morbidities</w:t>
            </w:r>
          </w:p>
        </w:tc>
        <w:tc>
          <w:tcPr>
            <w:tcW w:w="4252" w:type="pct"/>
            <w:tcBorders>
              <w:top w:val="nil"/>
              <w:left w:val="nil"/>
              <w:bottom w:val="nil"/>
              <w:right w:val="nil"/>
            </w:tcBorders>
          </w:tcPr>
          <w:p w:rsidR="008E0596" w:rsidRPr="006B2ECF" w:rsidRDefault="008E0596" w:rsidP="008E0596">
            <w:pPr>
              <w:pStyle w:val="ListParagraph"/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Utilized </w:t>
            </w:r>
            <w:r w:rsidR="00A232C9" w:rsidRPr="006B2ECF">
              <w:rPr>
                <w:rFonts w:ascii="Times New Roman" w:hAnsi="Times New Roman" w:cs="Times New Roman"/>
                <w:sz w:val="20"/>
                <w:szCs w:val="20"/>
              </w:rPr>
              <w:t>the John Hopkins Adjusted Clinical Groups</w:t>
            </w:r>
            <w:r w:rsidR="00DE09A8">
              <w:rPr>
                <w:rFonts w:ascii="Times New Roman" w:hAnsi="Times New Roman" w:cs="Times New Roman"/>
                <w:sz w:val="20"/>
                <w:szCs w:val="20"/>
              </w:rPr>
              <w:t>®</w:t>
            </w:r>
            <w:r w:rsidR="00A232C9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 Sys</w:t>
            </w:r>
            <w:r w:rsidR="006B2ECF" w:rsidRPr="006B2ECF">
              <w:rPr>
                <w:rFonts w:ascii="Times New Roman" w:hAnsi="Times New Roman" w:cs="Times New Roman"/>
                <w:sz w:val="20"/>
                <w:szCs w:val="20"/>
              </w:rPr>
              <w:t>tem Aggregated Diagnosis Groups</w:t>
            </w:r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6B2ECF" w:rsidRPr="006B2ECF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&lt;EndNote&gt;&lt;Cite&gt;&lt;Author&gt;The Johns Hopkins University&lt;/Author&gt;&lt;Year&gt;2013&lt;/Year&gt;&lt;RecNum&gt;26&lt;/RecNum&gt;&lt;DisplayText&gt;&lt;style face="superscript"&gt;4,5&lt;/style&gt;&lt;/DisplayText&gt;&lt;record&gt;&lt;rec-number&gt;26&lt;/rec-number&gt;&lt;foreign-keys&gt;&lt;key app="EN" db-id="9afdz0fvyd52dbe2zfkps20utf220weapsfp"&gt;26&lt;/key&gt;&lt;/foreign-keys&gt;&lt;ref-type name="Web Page"&gt;12&lt;/ref-type&gt;&lt;contributors&gt;&lt;authors&gt;&lt;author&gt;The Johns Hopkins University,&lt;/author&gt;&lt;/authors&gt;&lt;/contributors&gt;&lt;titles&gt;&lt;title&gt;The Johns Hopkins ACG System&lt;/title&gt;&lt;/titles&gt;&lt;number&gt;August 21 2014&lt;/number&gt;&lt;dates&gt;&lt;year&gt;2013&lt;/year&gt;&lt;/dates&gt;&lt;urls&gt;&lt;related-urls&gt;&lt;url&gt;http://acg.jhsph.org&lt;/url&gt;&lt;/related-urls&gt;&lt;/urls&gt;&lt;/record&gt;&lt;/Cite&gt;&lt;Cite&gt;&lt;Author&gt;University of Manitoba&lt;/Author&gt;&lt;Year&gt;2014&lt;/Year&gt;&lt;RecNum&gt;37&lt;/RecNum&gt;&lt;record&gt;&lt;rec-number&gt;37&lt;/rec-number&gt;&lt;foreign-keys&gt;&lt;key app="EN" db-id="9afdz0fvyd52dbe2zfkps20utf220weapsfp"&gt;37&lt;/key&gt;&lt;/foreign-keys&gt;&lt;ref-type name="Web Page"&gt;12&lt;/ref-type&gt;&lt;contributors&gt;&lt;authors&gt;&lt;author&gt;University of Manitoba,&lt;/author&gt;&lt;/authors&gt;&lt;/contributors&gt;&lt;titles&gt;&lt;title&gt;Concept: Adjusted Clinical Groups® (ACG®) - Overview&lt;/title&gt;&lt;/titles&gt;&lt;number&gt;August 21 2014&lt;/number&gt;&lt;dates&gt;&lt;year&gt;2014&lt;/year&gt;&lt;/dates&gt;&lt;urls&gt;&lt;related-urls&gt;&lt;url&gt;http://mchp-appserv.cpe.umanitoba.ca/viewConcept.php?conceptID=1304#a_references&lt;/url&gt;&lt;/related-urls&gt;&lt;/urls&gt;&lt;/record&gt;&lt;/Cite&gt;&lt;/EndNote&gt;</w:instrText>
            </w:r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hyperlink w:anchor="_ENREF_4" w:tooltip="The Johns Hopkins University, 2013 #26" w:history="1">
              <w:r w:rsidR="00266581" w:rsidRPr="006B2ECF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4</w:t>
              </w:r>
            </w:hyperlink>
            <w:r w:rsidR="006B2ECF" w:rsidRPr="006B2ECF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,</w:t>
            </w:r>
            <w:hyperlink w:anchor="_ENREF_5" w:tooltip="University of Manitoba, 2014 #37" w:history="1">
              <w:r w:rsidR="00266581" w:rsidRPr="006B2ECF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5</w:t>
              </w:r>
            </w:hyperlink>
            <w:r w:rsidR="00F506C9" w:rsidRPr="006B2EC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  <w:p w:rsidR="00C47E03" w:rsidRPr="006B2ECF" w:rsidRDefault="00A232C9" w:rsidP="008E0596">
            <w:pPr>
              <w:pStyle w:val="ListParagraph"/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Measured within the two years of </w:t>
            </w:r>
            <w:r w:rsidR="004B261D" w:rsidRPr="006B2ECF">
              <w:rPr>
                <w:rFonts w:ascii="Times New Roman" w:hAnsi="Times New Roman" w:cs="Times New Roman"/>
                <w:sz w:val="20"/>
                <w:szCs w:val="20"/>
              </w:rPr>
              <w:t>the index hospital admission date (for the re-match, 3 months prior to death)</w:t>
            </w:r>
          </w:p>
          <w:p w:rsidR="008E0596" w:rsidRPr="006B2ECF" w:rsidRDefault="008E0596" w:rsidP="008E059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7E03" w:rsidRPr="006B2ECF"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</w:tcPr>
          <w:p w:rsidR="00C47E03" w:rsidRPr="006B2ECF" w:rsidRDefault="00C47E03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Healthcare utilization</w:t>
            </w:r>
          </w:p>
        </w:tc>
        <w:tc>
          <w:tcPr>
            <w:tcW w:w="4252" w:type="pct"/>
            <w:tcBorders>
              <w:top w:val="nil"/>
              <w:left w:val="nil"/>
              <w:bottom w:val="nil"/>
              <w:right w:val="nil"/>
            </w:tcBorders>
          </w:tcPr>
          <w:p w:rsidR="00C47E03" w:rsidRPr="006B2ECF" w:rsidRDefault="00C47E03" w:rsidP="008E06BC">
            <w:pPr>
              <w:pStyle w:val="ListParagraph"/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Defined as the presence or absence of each of the following within the 12 weeks prior to the index </w:t>
            </w:r>
            <w:r w:rsidR="004B261D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hospital admission </w:t>
            </w: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date: </w:t>
            </w:r>
          </w:p>
          <w:p w:rsidR="00C47E03" w:rsidRPr="006B2ECF" w:rsidRDefault="00C47E03" w:rsidP="00C47E03">
            <w:pPr>
              <w:pStyle w:val="ListParagraph"/>
              <w:widowControl w:val="0"/>
              <w:numPr>
                <w:ilvl w:val="1"/>
                <w:numId w:val="13"/>
              </w:numPr>
              <w:spacing w:line="240" w:lineRule="auto"/>
              <w:ind w:left="106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Emergency department visit </w:t>
            </w:r>
          </w:p>
          <w:p w:rsidR="00C47E03" w:rsidRPr="006B2ECF" w:rsidRDefault="00C47E03" w:rsidP="00C47E03">
            <w:pPr>
              <w:pStyle w:val="ListParagraph"/>
              <w:widowControl w:val="0"/>
              <w:numPr>
                <w:ilvl w:val="1"/>
                <w:numId w:val="13"/>
              </w:numPr>
              <w:spacing w:line="240" w:lineRule="auto"/>
              <w:ind w:left="106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Hospital admission </w:t>
            </w:r>
          </w:p>
          <w:p w:rsidR="00C47E03" w:rsidRPr="006B2ECF" w:rsidRDefault="00C47E03" w:rsidP="00C47E03">
            <w:pPr>
              <w:pStyle w:val="ListParagraph"/>
              <w:widowControl w:val="0"/>
              <w:numPr>
                <w:ilvl w:val="1"/>
                <w:numId w:val="13"/>
              </w:numPr>
              <w:spacing w:line="240" w:lineRule="auto"/>
              <w:ind w:left="106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Same-day surgery</w:t>
            </w:r>
          </w:p>
          <w:p w:rsidR="00C47E03" w:rsidRPr="006B2ECF" w:rsidRDefault="00C47E03" w:rsidP="00C47E03">
            <w:pPr>
              <w:pStyle w:val="ListParagraph"/>
              <w:widowControl w:val="0"/>
              <w:numPr>
                <w:ilvl w:val="1"/>
                <w:numId w:val="13"/>
              </w:numPr>
              <w:spacing w:line="240" w:lineRule="auto"/>
              <w:ind w:left="106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Long-term care stay </w:t>
            </w:r>
          </w:p>
          <w:p w:rsidR="00C47E03" w:rsidRPr="006B2ECF" w:rsidRDefault="00C47E03" w:rsidP="00C47E03">
            <w:pPr>
              <w:pStyle w:val="ListParagraph"/>
              <w:widowControl w:val="0"/>
              <w:spacing w:line="240" w:lineRule="auto"/>
              <w:ind w:left="106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7E03" w:rsidRPr="006B2ECF"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7E03" w:rsidRPr="006B2ECF" w:rsidRDefault="00C47E03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Possible prescription for an antibiotic</w:t>
            </w:r>
          </w:p>
        </w:tc>
        <w:tc>
          <w:tcPr>
            <w:tcW w:w="425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06BC" w:rsidRPr="006B2ECF" w:rsidRDefault="00C47E03" w:rsidP="008E06BC">
            <w:pPr>
              <w:pStyle w:val="ListParagraph"/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Determined by the presence or absence of a condition (determined by ICD-10-CA and/or OHIP code) that would commonly be prescribed an antibiotic (e.g., septicaemia) within the 12 weeks prior to the index </w:t>
            </w:r>
            <w:r w:rsidR="008E06BC" w:rsidRPr="006B2ECF">
              <w:rPr>
                <w:rFonts w:ascii="Times New Roman" w:hAnsi="Times New Roman" w:cs="Times New Roman"/>
                <w:sz w:val="20"/>
                <w:szCs w:val="20"/>
              </w:rPr>
              <w:t xml:space="preserve">hospital admission </w:t>
            </w: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  <w:p w:rsidR="00C47E03" w:rsidRPr="006B2ECF" w:rsidRDefault="008E06BC" w:rsidP="008E06BC">
            <w:pPr>
              <w:pStyle w:val="ListParagraph"/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sz w:val="20"/>
                <w:szCs w:val="20"/>
              </w:rPr>
              <w:t>List of conditions upon request</w:t>
            </w:r>
          </w:p>
        </w:tc>
      </w:tr>
    </w:tbl>
    <w:p w:rsidR="00C47E03" w:rsidRPr="006B2ECF" w:rsidRDefault="00C47E03" w:rsidP="00C47E03">
      <w:pPr>
        <w:widowControl w:val="0"/>
        <w:spacing w:line="240" w:lineRule="auto"/>
        <w:rPr>
          <w:rFonts w:ascii="Times New Roman" w:hAnsi="Times New Roman"/>
          <w:sz w:val="18"/>
          <w:szCs w:val="20"/>
        </w:rPr>
      </w:pPr>
      <w:r w:rsidRPr="006B2ECF">
        <w:rPr>
          <w:rFonts w:ascii="Times New Roman" w:hAnsi="Times New Roman"/>
          <w:sz w:val="18"/>
          <w:szCs w:val="20"/>
        </w:rPr>
        <w:t>ICD-10- CA – International Statistical Classification of Diseases and Related Health Problems, 10th Revision, Canada; OHIP –</w:t>
      </w:r>
      <w:r w:rsidR="008E06BC" w:rsidRPr="006B2ECF">
        <w:rPr>
          <w:rFonts w:ascii="Times New Roman" w:hAnsi="Times New Roman"/>
          <w:sz w:val="18"/>
          <w:szCs w:val="20"/>
        </w:rPr>
        <w:t xml:space="preserve"> Ontario Health Insurance Plan.</w:t>
      </w:r>
    </w:p>
    <w:p w:rsidR="00980AFC" w:rsidRPr="006B2ECF" w:rsidRDefault="00980AFC" w:rsidP="00C47E03">
      <w:pPr>
        <w:widowControl w:val="0"/>
        <w:spacing w:line="240" w:lineRule="auto"/>
        <w:outlineLvl w:val="0"/>
        <w:rPr>
          <w:rFonts w:ascii="Times New Roman" w:hAnsi="Times New Roman"/>
          <w:b/>
          <w:sz w:val="16"/>
        </w:rPr>
      </w:pPr>
    </w:p>
    <w:bookmarkEnd w:id="1"/>
    <w:p w:rsidR="00980AFC" w:rsidRPr="006B2ECF" w:rsidRDefault="00980AFC" w:rsidP="00C47E03">
      <w:pPr>
        <w:widowControl w:val="0"/>
        <w:spacing w:line="240" w:lineRule="auto"/>
        <w:rPr>
          <w:rFonts w:ascii="Times New Roman" w:hAnsi="Times New Roman"/>
          <w:b/>
          <w:szCs w:val="20"/>
        </w:rPr>
        <w:sectPr w:rsidR="00980AFC" w:rsidRPr="006B2ECF">
          <w:pgSz w:w="12240" w:h="15840"/>
          <w:pgMar w:top="1418" w:right="1418" w:bottom="1418" w:left="1418" w:gutter="0"/>
        </w:sectPr>
      </w:pPr>
    </w:p>
    <w:p w:rsidR="005F274F" w:rsidRPr="006B2ECF" w:rsidRDefault="00330FA0" w:rsidP="00C47E03">
      <w:pPr>
        <w:widowControl w:val="0"/>
        <w:spacing w:line="240" w:lineRule="auto"/>
        <w:rPr>
          <w:rFonts w:ascii="Times New Roman" w:hAnsi="Times New Roman"/>
          <w:b/>
          <w:szCs w:val="20"/>
        </w:rPr>
      </w:pPr>
      <w:r w:rsidRPr="006B2ECF">
        <w:rPr>
          <w:rFonts w:ascii="Times New Roman" w:hAnsi="Times New Roman"/>
          <w:b/>
          <w:szCs w:val="20"/>
        </w:rPr>
        <w:t>Supplementary Table</w:t>
      </w:r>
      <w:r w:rsidR="00823E44" w:rsidRPr="006B2ECF">
        <w:rPr>
          <w:rFonts w:ascii="Times New Roman" w:hAnsi="Times New Roman"/>
          <w:b/>
          <w:szCs w:val="20"/>
        </w:rPr>
        <w:t xml:space="preserve"> 3</w:t>
      </w:r>
      <w:r w:rsidR="00C4364D" w:rsidRPr="006B2ECF">
        <w:rPr>
          <w:rFonts w:ascii="Times New Roman" w:hAnsi="Times New Roman"/>
          <w:b/>
          <w:szCs w:val="20"/>
        </w:rPr>
        <w:t>: Canadian Classification of Health Interventions (CCI) codes related to a colectomy procedure.</w:t>
      </w:r>
    </w:p>
    <w:tbl>
      <w:tblPr>
        <w:tblW w:w="5000" w:type="pct"/>
        <w:tblLook w:val="00A0"/>
      </w:tblPr>
      <w:tblGrid>
        <w:gridCol w:w="4812"/>
        <w:gridCol w:w="4808"/>
      </w:tblGrid>
      <w:tr w:rsidR="005F274F" w:rsidRPr="006B2ECF">
        <w:trPr>
          <w:tblHeader/>
        </w:trPr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Intervention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CCI code</w:t>
            </w:r>
          </w:p>
        </w:tc>
      </w:tr>
      <w:tr w:rsidR="005F274F" w:rsidRPr="006B2ECF">
        <w:tc>
          <w:tcPr>
            <w:tcW w:w="250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partial, large intestine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1NM87^^ (except 1NM87BA)</w:t>
            </w:r>
          </w:p>
        </w:tc>
      </w:tr>
      <w:tr w:rsidR="005F274F" w:rsidRPr="006B2ECF">
        <w:tc>
          <w:tcPr>
            <w:tcW w:w="2501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total, large intestine</w:t>
            </w:r>
          </w:p>
        </w:tc>
        <w:tc>
          <w:tcPr>
            <w:tcW w:w="2499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1NM89^^</w:t>
            </w:r>
          </w:p>
        </w:tc>
      </w:tr>
      <w:tr w:rsidR="005F274F" w:rsidRPr="006B2ECF">
        <w:tc>
          <w:tcPr>
            <w:tcW w:w="2501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radical,  large intestine</w:t>
            </w:r>
          </w:p>
        </w:tc>
        <w:tc>
          <w:tcPr>
            <w:tcW w:w="2499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1NM91^^</w:t>
            </w:r>
          </w:p>
        </w:tc>
      </w:tr>
      <w:tr w:rsidR="005F274F" w:rsidRPr="006B2ECF">
        <w:tc>
          <w:tcPr>
            <w:tcW w:w="2501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partial, rectum</w:t>
            </w:r>
          </w:p>
        </w:tc>
        <w:tc>
          <w:tcPr>
            <w:tcW w:w="2499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1NQ87^^ (except 1NQ87BA)</w:t>
            </w:r>
          </w:p>
        </w:tc>
      </w:tr>
      <w:tr w:rsidR="005F274F" w:rsidRPr="006B2ECF">
        <w:tc>
          <w:tcPr>
            <w:tcW w:w="2501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total, rectum</w:t>
            </w:r>
          </w:p>
        </w:tc>
        <w:tc>
          <w:tcPr>
            <w:tcW w:w="2499" w:type="pct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1NQ89^^</w:t>
            </w:r>
          </w:p>
        </w:tc>
      </w:tr>
      <w:tr w:rsidR="005F274F" w:rsidRPr="006B2ECF">
        <w:trPr>
          <w:trHeight w:val="64"/>
        </w:trPr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Excision total with reconstruction, rectum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1NQ90^^</w:t>
            </w:r>
          </w:p>
        </w:tc>
      </w:tr>
    </w:tbl>
    <w:p w:rsidR="005F274F" w:rsidRPr="006B2ECF" w:rsidRDefault="005F274F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Cs w:val="20"/>
        </w:rPr>
        <w:sectPr w:rsidR="005F274F" w:rsidRPr="006B2ECF">
          <w:pgSz w:w="12240" w:h="15840"/>
          <w:pgMar w:top="1418" w:right="1418" w:bottom="1418" w:left="1418" w:gutter="0"/>
        </w:sectPr>
      </w:pPr>
    </w:p>
    <w:p w:rsidR="005F274F" w:rsidRPr="006B2ECF" w:rsidRDefault="00330FA0" w:rsidP="00C47E03">
      <w:pPr>
        <w:widowControl w:val="0"/>
        <w:spacing w:line="240" w:lineRule="auto"/>
        <w:outlineLvl w:val="0"/>
        <w:rPr>
          <w:rFonts w:ascii="Times New Roman" w:hAnsi="Times New Roman"/>
          <w:b/>
          <w:color w:val="000000" w:themeColor="text1"/>
          <w:szCs w:val="20"/>
        </w:rPr>
      </w:pPr>
      <w:r w:rsidRPr="006B2ECF">
        <w:rPr>
          <w:rFonts w:ascii="Times New Roman" w:hAnsi="Times New Roman"/>
          <w:b/>
          <w:szCs w:val="20"/>
        </w:rPr>
        <w:t>Supplementary Table</w:t>
      </w:r>
      <w:r w:rsidR="00823E44" w:rsidRPr="006B2ECF">
        <w:rPr>
          <w:rFonts w:ascii="Times New Roman" w:hAnsi="Times New Roman"/>
          <w:b/>
          <w:szCs w:val="20"/>
        </w:rPr>
        <w:t xml:space="preserve"> 4</w:t>
      </w:r>
      <w:r w:rsidR="00C4364D" w:rsidRPr="006B2ECF">
        <w:rPr>
          <w:rFonts w:ascii="Times New Roman" w:hAnsi="Times New Roman"/>
          <w:b/>
          <w:szCs w:val="20"/>
        </w:rPr>
        <w:t>: How a colectomy procedure was attributed to CDI during the index hospitalization.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0"/>
      </w:tblGrid>
      <w:tr w:rsidR="005F274F" w:rsidRPr="006B2ECF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Criteria</w:t>
            </w:r>
          </w:p>
        </w:tc>
      </w:tr>
      <w:tr w:rsidR="005F274F" w:rsidRPr="006B2ECF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6"/>
              </w:numPr>
              <w:spacing w:line="240" w:lineRule="auto"/>
              <w:ind w:left="360" w:hanging="270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One or more of the intervention codes outlined in </w:t>
            </w:r>
            <w:r w:rsidR="00330FA0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Supplementary Table</w:t>
            </w:r>
            <w:r w:rsidR="00980AFC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was present</w:t>
            </w:r>
          </w:p>
          <w:p w:rsidR="005F274F" w:rsidRPr="006B2ECF" w:rsidRDefault="00231F92" w:rsidP="00C47E03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left="360" w:hanging="270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 the colectomy p</w:t>
            </w:r>
            <w:r w:rsidR="00C4364D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rocedure 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was </w:t>
            </w:r>
            <w:r w:rsidR="00C4364D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conducted ≤2 days after the index hospital admission date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it was not attributed to CDI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left="360" w:hanging="270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 CDI was the pr</w:t>
            </w:r>
            <w:r w:rsidR="00BD66AD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incipal diagnosis (in diagnosis 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field 1), then </w:t>
            </w:r>
            <w:r w:rsidR="00231F92"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the 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colectomy procedure was assumed to be attributable to CDI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left="360" w:hanging="270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If CDI was a non-principal diagnosis (in diagnosis field 2-25) and the infected subject did not have one of the following conditions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listed below as the principal diagnosis, then the colectomy procedure was assumed to be attributable to CDI: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Diverticulitis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Inflammatory bowel disease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Injury to abdominal area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Cancer of the colon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Cancer of the rectosigmoid junction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Cancer of the rectum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Cancer of anus and anal canal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Polyp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 noninfective gastroenteritis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Vascular disorder of intestine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Paralytic ileus and intestinal obstruction without hernia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 functional intestinal disorders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Other diseases of anus and rectum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Other diseases of intestine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 disorders of peritoneum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Disorders of peritoneum in infectious diseases classified elsewhere 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 diseases of digestive system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 congenital malformations of intestine</w:t>
            </w:r>
          </w:p>
          <w:p w:rsidR="005F274F" w:rsidRPr="006B2ECF" w:rsidRDefault="00C4364D" w:rsidP="00C47E03">
            <w:pPr>
              <w:pStyle w:val="ListParagraph"/>
              <w:widowControl w:val="0"/>
              <w:numPr>
                <w:ilvl w:val="1"/>
                <w:numId w:val="8"/>
              </w:numPr>
              <w:spacing w:line="240" w:lineRule="auto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2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Foreign body in alimentary tract</w:t>
            </w:r>
          </w:p>
        </w:tc>
      </w:tr>
    </w:tbl>
    <w:p w:rsidR="005F274F" w:rsidRPr="006B2ECF" w:rsidRDefault="00C4364D" w:rsidP="00C47E03">
      <w:pPr>
        <w:widowControl w:val="0"/>
        <w:spacing w:line="240" w:lineRule="auto"/>
        <w:outlineLvl w:val="0"/>
        <w:rPr>
          <w:rFonts w:ascii="Times New Roman" w:hAnsi="Times New Roman"/>
          <w:color w:val="000000" w:themeColor="text1"/>
          <w:sz w:val="16"/>
          <w:szCs w:val="20"/>
        </w:rPr>
      </w:pPr>
      <w:proofErr w:type="gramStart"/>
      <w:r w:rsidRPr="006B2ECF">
        <w:rPr>
          <w:rFonts w:ascii="Times New Roman" w:hAnsi="Times New Roman"/>
          <w:color w:val="000000" w:themeColor="text1"/>
          <w:sz w:val="16"/>
          <w:szCs w:val="20"/>
          <w:vertAlign w:val="superscript"/>
        </w:rPr>
        <w:t>a</w:t>
      </w:r>
      <w:r w:rsidRPr="006B2ECF">
        <w:rPr>
          <w:rFonts w:ascii="Times New Roman" w:hAnsi="Times New Roman"/>
          <w:color w:val="000000" w:themeColor="text1"/>
          <w:sz w:val="16"/>
          <w:szCs w:val="20"/>
        </w:rPr>
        <w:t>ICD</w:t>
      </w:r>
      <w:proofErr w:type="gramEnd"/>
      <w:r w:rsidRPr="006B2ECF">
        <w:rPr>
          <w:rFonts w:ascii="Times New Roman" w:hAnsi="Times New Roman"/>
          <w:color w:val="000000" w:themeColor="text1"/>
          <w:sz w:val="16"/>
          <w:szCs w:val="20"/>
        </w:rPr>
        <w:t xml:space="preserve">-10-CA codes available upon request. </w:t>
      </w:r>
      <w:proofErr w:type="gramStart"/>
      <w:r w:rsidRPr="006B2ECF">
        <w:rPr>
          <w:rFonts w:ascii="Times New Roman" w:hAnsi="Times New Roman"/>
          <w:color w:val="000000" w:themeColor="text1"/>
          <w:sz w:val="16"/>
          <w:szCs w:val="20"/>
        </w:rPr>
        <w:t xml:space="preserve">CDI – </w:t>
      </w:r>
      <w:r w:rsidRPr="006B2ECF">
        <w:rPr>
          <w:rFonts w:ascii="Times New Roman" w:hAnsi="Times New Roman"/>
          <w:i/>
          <w:color w:val="000000" w:themeColor="text1"/>
          <w:sz w:val="16"/>
          <w:szCs w:val="20"/>
        </w:rPr>
        <w:t>C. difficile</w:t>
      </w:r>
      <w:r w:rsidRPr="006B2ECF">
        <w:rPr>
          <w:rFonts w:ascii="Times New Roman" w:hAnsi="Times New Roman"/>
          <w:color w:val="000000" w:themeColor="text1"/>
          <w:sz w:val="16"/>
          <w:szCs w:val="20"/>
        </w:rPr>
        <w:t xml:space="preserve"> infection; ICD-10-CA - International Statistical Classification of Diseases and Related Health Problems, 10th Revision, Canada.</w:t>
      </w:r>
      <w:proofErr w:type="gramEnd"/>
    </w:p>
    <w:p w:rsidR="005F274F" w:rsidRPr="006B2ECF" w:rsidRDefault="005F274F" w:rsidP="00C47E03">
      <w:pPr>
        <w:widowControl w:val="0"/>
        <w:spacing w:line="240" w:lineRule="auto"/>
        <w:rPr>
          <w:rFonts w:ascii="Times New Roman" w:hAnsi="Times New Roman"/>
          <w:color w:val="000000" w:themeColor="text1"/>
          <w:sz w:val="18"/>
          <w:szCs w:val="20"/>
        </w:rPr>
        <w:sectPr w:rsidR="005F274F" w:rsidRPr="006B2ECF">
          <w:pgSz w:w="12240" w:h="15840"/>
          <w:pgMar w:top="1418" w:right="1418" w:bottom="1418" w:left="1418" w:gutter="0"/>
        </w:sectPr>
      </w:pPr>
    </w:p>
    <w:p w:rsidR="005F274F" w:rsidRPr="006B2ECF" w:rsidRDefault="00330FA0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</w:rPr>
      </w:pPr>
      <w:r w:rsidRPr="006B2ECF">
        <w:rPr>
          <w:rFonts w:ascii="Times New Roman" w:hAnsi="Times New Roman"/>
          <w:b/>
          <w:color w:val="000000" w:themeColor="text1"/>
        </w:rPr>
        <w:t>Supplementary Table</w:t>
      </w:r>
      <w:r w:rsidR="00823E44" w:rsidRPr="006B2ECF">
        <w:rPr>
          <w:rFonts w:ascii="Times New Roman" w:hAnsi="Times New Roman"/>
          <w:b/>
          <w:color w:val="000000" w:themeColor="text1"/>
        </w:rPr>
        <w:t xml:space="preserve"> 5</w:t>
      </w:r>
      <w:r w:rsidR="00C4364D" w:rsidRPr="006B2ECF">
        <w:rPr>
          <w:rFonts w:ascii="Times New Roman" w:hAnsi="Times New Roman"/>
          <w:b/>
          <w:color w:val="000000" w:themeColor="text1"/>
        </w:rPr>
        <w:t xml:space="preserve">: Selected </w:t>
      </w:r>
      <w:r w:rsidR="00643209" w:rsidRPr="006B2ECF">
        <w:rPr>
          <w:rFonts w:ascii="Times New Roman" w:hAnsi="Times New Roman"/>
          <w:b/>
          <w:color w:val="000000" w:themeColor="text1"/>
        </w:rPr>
        <w:t xml:space="preserve">matching </w:t>
      </w:r>
      <w:r w:rsidR="00C4364D" w:rsidRPr="006B2ECF">
        <w:rPr>
          <w:rFonts w:ascii="Times New Roman" w:hAnsi="Times New Roman"/>
          <w:b/>
          <w:color w:val="000000" w:themeColor="text1"/>
        </w:rPr>
        <w:t>details</w:t>
      </w:r>
      <w:r w:rsidR="00C4364D" w:rsidRPr="006B2ECF">
        <w:rPr>
          <w:rFonts w:ascii="Times New Roman" w:hAnsi="Times New Roman"/>
          <w:b/>
          <w:color w:val="000000" w:themeColor="text1"/>
          <w:vertAlign w:val="superscript"/>
        </w:rPr>
        <w:t>a</w:t>
      </w:r>
      <w:r w:rsidR="00C4364D" w:rsidRPr="006B2ECF">
        <w:rPr>
          <w:rFonts w:ascii="Times New Roman" w:hAnsi="Times New Roman"/>
          <w:b/>
          <w:color w:val="000000" w:themeColor="text1"/>
        </w:rPr>
        <w:t>.</w:t>
      </w:r>
    </w:p>
    <w:tbl>
      <w:tblPr>
        <w:tblW w:w="5000" w:type="pct"/>
        <w:tblLook w:val="04A0"/>
      </w:tblPr>
      <w:tblGrid>
        <w:gridCol w:w="4430"/>
        <w:gridCol w:w="1171"/>
        <w:gridCol w:w="1171"/>
        <w:gridCol w:w="1438"/>
        <w:gridCol w:w="1261"/>
        <w:gridCol w:w="1174"/>
        <w:gridCol w:w="1171"/>
        <w:gridCol w:w="1404"/>
      </w:tblGrid>
      <w:tr w:rsidR="005F274F" w:rsidRPr="006B2ECF">
        <w:trPr>
          <w:trHeight w:val="20"/>
          <w:tblHeader/>
        </w:trPr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Infected subjects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Pool of uninfected subjects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Standardized differences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Unmatched infected subjects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Matched infected subjects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Matched uninfected subjects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Standardized differences</w:t>
            </w:r>
          </w:p>
        </w:tc>
      </w:tr>
      <w:tr w:rsidR="005F274F" w:rsidRPr="006B2ECF">
        <w:trPr>
          <w:trHeight w:val="20"/>
        </w:trPr>
        <w:tc>
          <w:tcPr>
            <w:tcW w:w="1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47EF1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Elective admission subjects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F274F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947EF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2,254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10,527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77" w:type="pct"/>
            <w:noWrap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783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1,471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1,471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F274F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C4364D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Hard match variables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Age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mean±SD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63.4±20.2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64.9±17.7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60.5±23.1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64.9±18.3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64.9±18.2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Female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46.5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947EF1" w:rsidRPr="006B2ECF" w:rsidRDefault="00645BE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46.1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47</w:t>
            </w:r>
            <w:r w:rsidR="00645BE6" w:rsidRPr="006B2ECF">
              <w:rPr>
                <w:rFonts w:ascii="Times New Roman" w:hAnsi="Times New Roman"/>
                <w:sz w:val="20"/>
                <w:szCs w:val="20"/>
              </w:rPr>
              <w:t>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46.2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443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46.2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Top 5 intervention codes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b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1NM, 9.2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1NM, 11.7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IZZ,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444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1NM, 11.4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1NM, 11.4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1ZZ,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1ZZ, 10.5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1NM,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444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1ZZ, 10.3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1ZZ, 10.3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1KA,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1KA,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6.6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1VG,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1KA,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1KA,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1VG, 4.7</w:t>
            </w:r>
          </w:p>
        </w:tc>
        <w:tc>
          <w:tcPr>
            <w:tcW w:w="443" w:type="pct"/>
          </w:tcPr>
          <w:p w:rsidR="00323F2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1VG, 6.0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1IJ,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1VA,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1VA,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42"/>
        </w:trPr>
        <w:tc>
          <w:tcPr>
            <w:tcW w:w="1675" w:type="pct"/>
            <w:noWrap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1IJ,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1IJ,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1PZ,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1IJ,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1IJ, </w:t>
            </w:r>
            <w:r w:rsidR="00947EF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Propensity score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Neighborhood income quintile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 (lowest)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477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22.1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477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23.0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477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17.6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477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20.1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 (highest)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  <w:noWrap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Rurality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Major urban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Non-major urban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26.1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947EF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Rural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9.9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11.0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9.3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947EF1" w:rsidRPr="006B2ECF" w:rsidRDefault="00947EF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10.2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947EF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Resource utilization bands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c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0- Non users</w:t>
            </w:r>
          </w:p>
        </w:tc>
        <w:tc>
          <w:tcPr>
            <w:tcW w:w="443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3" w:type="pct"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  <w:tc>
          <w:tcPr>
            <w:tcW w:w="477" w:type="pct"/>
            <w:noWrap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4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3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1- Healthy users</w:t>
            </w:r>
          </w:p>
        </w:tc>
        <w:tc>
          <w:tcPr>
            <w:tcW w:w="443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477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4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3" w:type="pct"/>
            <w:noWrap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2- Low morbidity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477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443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3- Moderate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0.23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4- High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32.9</w:t>
            </w:r>
          </w:p>
        </w:tc>
        <w:tc>
          <w:tcPr>
            <w:tcW w:w="544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0.13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noWrap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5- Very high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54.9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39.2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  <w:noWrap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0.32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49.7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45.0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Healthcare utilization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d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58.3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76.0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58.9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60.6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Record of an infection that may have led to an antibiotic prescription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0.18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41.4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Non-elective admission subjects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222087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26,054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232,365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2,039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24,015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24,015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Hard match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Age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mean±SD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72.2±17.1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54.1±29.1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0.76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77.0±18.3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F905E3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71.8</w:t>
            </w:r>
            <w:r w:rsidR="00323F21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±16.9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71.7±16.9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B80AA8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Female</w:t>
            </w:r>
            <w:r w:rsidR="00222087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54.6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51.9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52.9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54.8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54.8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  <w:r w:rsidR="00222087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Propensity score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Neighborhood income quintile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 (lowest)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24.5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22.5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17.6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18.4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 (highest)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</w:t>
            </w:r>
            <w:r w:rsidR="00984484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Rurality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Major urban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66.5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Non-major urban</w:t>
            </w:r>
          </w:p>
        </w:tc>
        <w:tc>
          <w:tcPr>
            <w:tcW w:w="443" w:type="pct"/>
            <w:noWrap/>
          </w:tcPr>
          <w:p w:rsidR="00323F21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477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444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Rural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11.4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Resource utilization bands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c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0- Non users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0.45</w:t>
            </w:r>
          </w:p>
        </w:tc>
        <w:tc>
          <w:tcPr>
            <w:tcW w:w="477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1- Healthy users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477" w:type="pct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2- Low morbidity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3- Moderate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17.0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443" w:type="pct"/>
          </w:tcPr>
          <w:p w:rsidR="00323F21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4- High</w:t>
            </w:r>
          </w:p>
        </w:tc>
        <w:tc>
          <w:tcPr>
            <w:tcW w:w="443" w:type="pct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5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  <w:tc>
          <w:tcPr>
            <w:tcW w:w="477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22.7</w:t>
            </w:r>
          </w:p>
        </w:tc>
        <w:tc>
          <w:tcPr>
            <w:tcW w:w="444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443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531" w:type="pct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5- Very high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58.0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48.2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57.</w:t>
            </w:r>
            <w:r w:rsidR="00984484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56.5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vAlign w:val="center"/>
          </w:tcPr>
          <w:p w:rsidR="00222087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Healthcare utilization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d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  <w:noWrap/>
          </w:tcPr>
          <w:p w:rsidR="00222087" w:rsidRPr="006B2ECF" w:rsidRDefault="0022208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75.5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70.1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72.9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75.7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pct"/>
          </w:tcPr>
          <w:p w:rsidR="00222087" w:rsidRPr="006B2ECF" w:rsidRDefault="00984484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74.6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1" w:type="pct"/>
          </w:tcPr>
          <w:p w:rsidR="0022208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rPr>
          <w:trHeight w:val="20"/>
        </w:trPr>
        <w:tc>
          <w:tcPr>
            <w:tcW w:w="1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Record of an infection that may have led to an antibiotic prescription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32.1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645BE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58.7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</w:tr>
    </w:tbl>
    <w:p w:rsidR="005F274F" w:rsidRPr="006B2ECF" w:rsidRDefault="00C4364D" w:rsidP="00C47E03">
      <w:pPr>
        <w:widowControl w:val="0"/>
        <w:spacing w:line="240" w:lineRule="auto"/>
        <w:rPr>
          <w:rFonts w:ascii="Times New Roman" w:hAnsi="Times New Roman"/>
          <w:color w:val="000000" w:themeColor="text1"/>
          <w:sz w:val="16"/>
          <w:szCs w:val="18"/>
        </w:rPr>
      </w:pP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a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Index date was the hospital admission date; </w:t>
      </w: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b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We hard matched on the first three digits of the intervention code, where </w:t>
      </w:r>
      <w:r w:rsidRPr="006B2ECF">
        <w:rPr>
          <w:rFonts w:ascii="Times New Roman" w:hAnsi="Times New Roman"/>
          <w:sz w:val="16"/>
          <w:szCs w:val="18"/>
        </w:rPr>
        <w:t>the first digit generally describes the type of intervention (e.g., diagnostic) and the next two digits represent intervention groups (often based on anatomy)</w:t>
      </w:r>
      <w:hyperlink w:anchor="_ENREF_6" w:tooltip="CIHI, 2014 #5481" w:history="1">
        <w:r w:rsidR="00F506C9" w:rsidRPr="006B2ECF">
          <w:rPr>
            <w:rFonts w:ascii="Times New Roman" w:hAnsi="Times New Roman"/>
            <w:sz w:val="16"/>
            <w:szCs w:val="18"/>
          </w:rPr>
          <w:fldChar w:fldCharType="begin"/>
        </w:r>
        <w:r w:rsidR="00266581" w:rsidRPr="006B2ECF">
          <w:rPr>
            <w:rFonts w:ascii="Times New Roman" w:hAnsi="Times New Roman"/>
            <w:sz w:val="16"/>
            <w:szCs w:val="18"/>
          </w:rPr>
          <w:instrText xml:space="preserve"> ADDIN EN.CITE &lt;EndNote&gt;&lt;Cite&gt;&lt;Author&gt;CIHI&lt;/Author&gt;&lt;Year&gt;2014&lt;/Year&gt;&lt;RecNum&gt;5481&lt;/RecNum&gt;&lt;DisplayText&gt;&lt;style face="superscript"&gt;6&lt;/style&gt;&lt;/DisplayText&gt;&lt;record&gt;&lt;rec-number&gt;5481&lt;/rec-number&gt;&lt;foreign-keys&gt;&lt;key app="EN" db-id="d5rxtxszirxd0kea9xrxdzwmfzdtwwz52ds0"&gt;5481&lt;/key&gt;&lt;/foreign-keys&gt;&lt;ref-type name="Web Page"&gt;12&lt;/ref-type&gt;&lt;contributors&gt;&lt;authors&gt;&lt;author&gt;CIHI &lt;/author&gt;&lt;/authors&gt;&lt;/contributors&gt;&lt;titles&gt;&lt;title&gt;CCI Coding Structure&lt;/title&gt;&lt;/titles&gt;&lt;number&gt;May 11 2015&lt;/number&gt;&lt;dates&gt;&lt;year&gt;2014&lt;/year&gt;&lt;/dates&gt;&lt;urls&gt;&lt;related-urls&gt;&lt;url&gt;http://www.cihi.ca/CIHI-ext-portal/internet/en/document/standards+and+data+submission/standards/classification+and+coding/codingclass_ccistruct&lt;/url&gt;&lt;/related-urls&gt;&lt;/urls&gt;&lt;/record&gt;&lt;/Cite&gt;&lt;/EndNote&gt;</w:instrText>
        </w:r>
        <w:r w:rsidR="00F506C9" w:rsidRPr="006B2ECF">
          <w:rPr>
            <w:rFonts w:ascii="Times New Roman" w:hAnsi="Times New Roman"/>
            <w:sz w:val="16"/>
            <w:szCs w:val="18"/>
          </w:rPr>
          <w:fldChar w:fldCharType="separate"/>
        </w:r>
        <w:r w:rsidR="00266581" w:rsidRPr="006B2ECF">
          <w:rPr>
            <w:rFonts w:ascii="Times New Roman" w:hAnsi="Times New Roman"/>
            <w:noProof/>
            <w:sz w:val="16"/>
            <w:szCs w:val="18"/>
            <w:vertAlign w:val="superscript"/>
          </w:rPr>
          <w:t>6</w:t>
        </w:r>
        <w:r w:rsidR="00F506C9" w:rsidRPr="006B2ECF">
          <w:rPr>
            <w:rFonts w:ascii="Times New Roman" w:hAnsi="Times New Roman"/>
            <w:sz w:val="16"/>
            <w:szCs w:val="18"/>
          </w:rPr>
          <w:fldChar w:fldCharType="end"/>
        </w:r>
      </w:hyperlink>
      <w:r w:rsidRPr="006B2ECF">
        <w:rPr>
          <w:rFonts w:ascii="Times New Roman" w:hAnsi="Times New Roman"/>
          <w:sz w:val="16"/>
          <w:szCs w:val="18"/>
        </w:rPr>
        <w:t>;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 </w:t>
      </w: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c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Aggregated diagnostic groups were used in the match (further details upon request); </w:t>
      </w: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d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Overall presented, however, in the match disaggregated into the presence or absence of an emergency department visit, same day surgery, hospital admission or long-term care stay within 12 weeks prior to the index hospital admission date (further details upon request); </w:t>
      </w: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e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>Overall presented, however, in the match disaggregated by the pr</w:t>
      </w:r>
      <w:r w:rsidR="007D5BE1" w:rsidRPr="006B2ECF">
        <w:rPr>
          <w:rFonts w:ascii="Times New Roman" w:hAnsi="Times New Roman"/>
          <w:color w:val="000000" w:themeColor="text1"/>
          <w:sz w:val="16"/>
          <w:szCs w:val="18"/>
        </w:rPr>
        <w:t>esence or absence of each infection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 within 12 weeks prior to the index hospital admission date (further details upon request). NA – not applicable; SD – standard deviation; 1NM - Therapeutic interventions on the large intestine; 1ZZ - Therapeutic interventions on the total body; 1KA - Therapeutic interventions on the abdominal aorta; 1VG - Therapeutic interventions on the knee joint; 1IJ - Therapeutic interventions on the coronary arteries; 1PZ -</w:t>
      </w:r>
      <w:r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 Therapeutic inte</w:t>
      </w:r>
      <w:r w:rsidR="00EA6165"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rventions on urinary system NEC; 1VA - </w:t>
      </w:r>
      <w:r w:rsidR="00EA6165" w:rsidRPr="006B2ECF">
        <w:rPr>
          <w:rFonts w:ascii="Times New Roman" w:hAnsi="Times New Roman"/>
          <w:color w:val="000000" w:themeColor="text1"/>
          <w:sz w:val="16"/>
          <w:szCs w:val="18"/>
        </w:rPr>
        <w:t>Therapeutic int</w:t>
      </w:r>
      <w:r w:rsidR="00244675"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erventions on the hip joint; “-“ indicates small cells &lt;6, therefore, not reported. </w:t>
      </w:r>
    </w:p>
    <w:p w:rsidR="005F274F" w:rsidRPr="006B2ECF" w:rsidRDefault="005F274F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 w:val="16"/>
          <w:szCs w:val="20"/>
        </w:rPr>
        <w:sectPr w:rsidR="005F274F" w:rsidRPr="006B2ECF">
          <w:pgSz w:w="15840" w:h="12240" w:orient="landscape"/>
          <w:pgMar w:top="1418" w:right="1418" w:bottom="1418" w:left="1418" w:gutter="0"/>
        </w:sectPr>
      </w:pPr>
    </w:p>
    <w:p w:rsidR="005F274F" w:rsidRPr="006B2ECF" w:rsidRDefault="00330FA0" w:rsidP="00C47E03">
      <w:pPr>
        <w:widowControl w:val="0"/>
        <w:spacing w:line="240" w:lineRule="auto"/>
        <w:rPr>
          <w:rFonts w:ascii="Times New Roman" w:hAnsi="Times New Roman"/>
          <w:color w:val="000000" w:themeColor="text1"/>
          <w:szCs w:val="16"/>
        </w:rPr>
      </w:pPr>
      <w:r w:rsidRPr="006B2ECF">
        <w:rPr>
          <w:rFonts w:ascii="Times New Roman" w:hAnsi="Times New Roman"/>
          <w:b/>
          <w:color w:val="000000" w:themeColor="text1"/>
          <w:szCs w:val="20"/>
        </w:rPr>
        <w:t>Supplementary Table</w:t>
      </w:r>
      <w:r w:rsidR="00823E44" w:rsidRPr="006B2ECF">
        <w:rPr>
          <w:rFonts w:ascii="Times New Roman" w:hAnsi="Times New Roman"/>
          <w:b/>
          <w:color w:val="000000" w:themeColor="text1"/>
          <w:szCs w:val="20"/>
        </w:rPr>
        <w:t xml:space="preserve"> 6</w:t>
      </w:r>
      <w:r w:rsidR="004B261D" w:rsidRPr="006B2ECF">
        <w:rPr>
          <w:rFonts w:ascii="Times New Roman" w:hAnsi="Times New Roman"/>
          <w:b/>
          <w:color w:val="000000" w:themeColor="text1"/>
          <w:szCs w:val="20"/>
        </w:rPr>
        <w:t xml:space="preserve">: Selected details on the </w:t>
      </w:r>
      <w:r w:rsidR="004B261D" w:rsidRPr="006B2ECF">
        <w:rPr>
          <w:rFonts w:ascii="Times New Roman" w:hAnsi="Times New Roman"/>
          <w:b/>
        </w:rPr>
        <w:t xml:space="preserve">re-matched </w:t>
      </w:r>
      <w:r w:rsidR="00643209" w:rsidRPr="006B2ECF">
        <w:rPr>
          <w:rFonts w:ascii="Times New Roman" w:hAnsi="Times New Roman"/>
          <w:b/>
        </w:rPr>
        <w:t>infected subjects who died</w:t>
      </w:r>
      <w:r w:rsidR="00C4364D" w:rsidRPr="006B2ECF">
        <w:rPr>
          <w:rFonts w:ascii="Times New Roman" w:hAnsi="Times New Roman"/>
          <w:b/>
          <w:color w:val="000000" w:themeColor="text1"/>
          <w:szCs w:val="20"/>
          <w:vertAlign w:val="superscript"/>
        </w:rPr>
        <w:t>a</w:t>
      </w:r>
      <w:r w:rsidR="00C4364D" w:rsidRPr="006B2ECF">
        <w:rPr>
          <w:rFonts w:ascii="Times New Roman" w:hAnsi="Times New Roman"/>
          <w:b/>
          <w:color w:val="000000" w:themeColor="text1"/>
          <w:szCs w:val="20"/>
        </w:rPr>
        <w:t xml:space="preserve">.  </w:t>
      </w:r>
    </w:p>
    <w:tbl>
      <w:tblPr>
        <w:tblW w:w="13060" w:type="dxa"/>
        <w:tblInd w:w="93" w:type="dxa"/>
        <w:tblLayout w:type="fixed"/>
        <w:tblLook w:val="04A0"/>
      </w:tblPr>
      <w:tblGrid>
        <w:gridCol w:w="5322"/>
        <w:gridCol w:w="1260"/>
        <w:gridCol w:w="1260"/>
        <w:gridCol w:w="1439"/>
        <w:gridCol w:w="1170"/>
        <w:gridCol w:w="1170"/>
        <w:gridCol w:w="1439"/>
      </w:tblGrid>
      <w:tr w:rsidR="005F274F" w:rsidRPr="006B2ECF">
        <w:trPr>
          <w:tblHeader/>
        </w:trPr>
        <w:tc>
          <w:tcPr>
            <w:tcW w:w="5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Infected subjects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Pool of uninfected subjects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Standardized differences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Matched infected subjects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Matched uninfected subjects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Standardized differences</w:t>
            </w:r>
          </w:p>
        </w:tc>
      </w:tr>
      <w:tr w:rsidR="005F274F" w:rsidRPr="006B2ECF">
        <w:tc>
          <w:tcPr>
            <w:tcW w:w="53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41A9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Elective admission subjects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F274F" w:rsidRPr="006B2ECF">
        <w:tc>
          <w:tcPr>
            <w:tcW w:w="5322" w:type="dxa"/>
            <w:vAlign w:val="center"/>
          </w:tcPr>
          <w:p w:rsidR="005641A9" w:rsidRPr="006B2ECF" w:rsidRDefault="005641A9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643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817,620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630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630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8977C7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NA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F274F" w:rsidRPr="006B2ECF">
        <w:tc>
          <w:tcPr>
            <w:tcW w:w="5322" w:type="dxa"/>
            <w:vAlign w:val="center"/>
          </w:tcPr>
          <w:p w:rsidR="005641A9" w:rsidRPr="006B2ECF" w:rsidRDefault="00C4364D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Hard match variables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Age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mean±SD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71.5±15.3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74.8±17.1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72.5±13.2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72.6±13.3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Female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41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43.9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50.2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43.8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noWrap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43.8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Propensity score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Neighborhood income quintile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 (lowest)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 (highest)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Rurality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Major urban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</w:t>
            </w:r>
            <w:r w:rsidR="008977C7"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0.04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Non-major urban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</w:tr>
      <w:tr w:rsidR="00323F21" w:rsidRPr="006B2ECF">
        <w:tc>
          <w:tcPr>
            <w:tcW w:w="5322" w:type="dxa"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Rural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9.4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7.8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Resource utilization bands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b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0- Non users</w:t>
            </w:r>
          </w:p>
        </w:tc>
        <w:tc>
          <w:tcPr>
            <w:tcW w:w="126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117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1- Healthy users</w:t>
            </w:r>
          </w:p>
        </w:tc>
        <w:tc>
          <w:tcPr>
            <w:tcW w:w="126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0.14</w:t>
            </w:r>
          </w:p>
        </w:tc>
        <w:tc>
          <w:tcPr>
            <w:tcW w:w="117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  <w:noWrap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2- Low morbidity</w:t>
            </w:r>
          </w:p>
        </w:tc>
        <w:tc>
          <w:tcPr>
            <w:tcW w:w="126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0.26</w:t>
            </w:r>
          </w:p>
        </w:tc>
        <w:tc>
          <w:tcPr>
            <w:tcW w:w="117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:rsidR="00323F21" w:rsidRPr="006B2ECF" w:rsidRDefault="00244675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3- Moderate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0.48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4- High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5- Very high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82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70.9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39.4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0.67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70.3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72.5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0.05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Non-elective admission subjects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5641A9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15,533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817,620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15,433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15,433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NA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Hard match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Age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mean±SD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77.5±12.7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74.8±17.1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77.7±12.2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77.7±12.3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Female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53.0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50.2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0.06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53.1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53.1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Propensity score variables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720" w:hanging="529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Neighborhood income quintile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 (lowest)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0.00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26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5 (highest)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17.7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17.0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Rurality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Major urban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64.2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0.07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67.5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Non-major urban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25.6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5641A9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Rural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8977C7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9.4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0.08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8977C7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6.9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8977C7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1440" w:hanging="8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Resource utilization bands</w:t>
            </w: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perscript"/>
              </w:rPr>
              <w:t>b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0- Non users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1- Healthy users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0.10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2- Low morbidity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0.21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3- Moderate</w:t>
            </w:r>
          </w:p>
        </w:tc>
        <w:tc>
          <w:tcPr>
            <w:tcW w:w="126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0.38</w:t>
            </w:r>
          </w:p>
        </w:tc>
        <w:tc>
          <w:tcPr>
            <w:tcW w:w="1170" w:type="dxa"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</w:tr>
      <w:tr w:rsidR="00323F21" w:rsidRPr="006B2ECF">
        <w:tc>
          <w:tcPr>
            <w:tcW w:w="5322" w:type="dxa"/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4- High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260" w:type="dxa"/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0.14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170" w:type="dxa"/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439" w:type="dxa"/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0.00</w:t>
            </w:r>
          </w:p>
        </w:tc>
      </w:tr>
      <w:tr w:rsidR="00323F21" w:rsidRPr="006B2ECF">
        <w:tc>
          <w:tcPr>
            <w:tcW w:w="53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23F21" w:rsidRPr="006B2ECF" w:rsidRDefault="00323F21" w:rsidP="00C47E03">
            <w:pPr>
              <w:widowControl w:val="0"/>
              <w:spacing w:line="240" w:lineRule="auto"/>
              <w:ind w:left="2160" w:hanging="835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5- Very high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914A6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39.4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0.60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3F21" w:rsidRPr="006B2ECF" w:rsidRDefault="008977C7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68.6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323F21" w:rsidRPr="006B2ECF" w:rsidRDefault="00323F21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</w:tr>
    </w:tbl>
    <w:p w:rsidR="005F274F" w:rsidRPr="006B2ECF" w:rsidRDefault="00C4364D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 w:val="16"/>
        </w:rPr>
      </w:pPr>
      <w:proofErr w:type="gramStart"/>
      <w:r w:rsidRPr="006B2ECF">
        <w:rPr>
          <w:rFonts w:ascii="Times New Roman" w:hAnsi="Times New Roman"/>
          <w:color w:val="000000" w:themeColor="text1"/>
          <w:sz w:val="16"/>
          <w:szCs w:val="16"/>
          <w:vertAlign w:val="superscript"/>
        </w:rPr>
        <w:t>a</w:t>
      </w:r>
      <w:r w:rsidRPr="006B2ECF">
        <w:rPr>
          <w:rFonts w:ascii="Times New Roman" w:hAnsi="Times New Roman"/>
          <w:color w:val="000000" w:themeColor="text1"/>
          <w:sz w:val="16"/>
          <w:szCs w:val="16"/>
        </w:rPr>
        <w:t>Index</w:t>
      </w:r>
      <w:proofErr w:type="gramEnd"/>
      <w:r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 date was three months prior to the death date; </w:t>
      </w:r>
      <w:r w:rsidRPr="006B2ECF">
        <w:rPr>
          <w:rFonts w:ascii="Times New Roman" w:hAnsi="Times New Roman"/>
          <w:color w:val="000000" w:themeColor="text1"/>
          <w:sz w:val="16"/>
          <w:szCs w:val="18"/>
          <w:vertAlign w:val="superscript"/>
        </w:rPr>
        <w:t>b</w:t>
      </w:r>
      <w:r w:rsidRPr="006B2ECF">
        <w:rPr>
          <w:rFonts w:ascii="Times New Roman" w:hAnsi="Times New Roman"/>
          <w:color w:val="000000" w:themeColor="text1"/>
          <w:sz w:val="16"/>
          <w:szCs w:val="18"/>
        </w:rPr>
        <w:t xml:space="preserve">Aggregated diagnostic groups were used in the match (further details upon request). NA – not applicable; </w:t>
      </w:r>
      <w:r w:rsidR="00244675"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SD – standard deviation; </w:t>
      </w:r>
      <w:r w:rsidR="00244675" w:rsidRPr="006B2ECF">
        <w:rPr>
          <w:rFonts w:ascii="Times New Roman" w:hAnsi="Times New Roman"/>
          <w:color w:val="000000" w:themeColor="text1"/>
          <w:sz w:val="16"/>
          <w:szCs w:val="18"/>
        </w:rPr>
        <w:t>“-“ indicates small cells &lt;6, therefore, not reported.</w:t>
      </w:r>
      <w:r w:rsidRPr="006B2ECF">
        <w:rPr>
          <w:rFonts w:ascii="Times New Roman" w:hAnsi="Times New Roman"/>
          <w:color w:val="000000" w:themeColor="text1"/>
          <w:sz w:val="16"/>
          <w:szCs w:val="16"/>
          <w:vertAlign w:val="superscript"/>
        </w:rPr>
        <w:t xml:space="preserve"> </w:t>
      </w:r>
    </w:p>
    <w:p w:rsidR="005F274F" w:rsidRPr="006B2ECF" w:rsidRDefault="005F274F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 w:val="20"/>
        </w:rPr>
        <w:sectPr w:rsidR="005F274F" w:rsidRPr="006B2ECF">
          <w:pgSz w:w="15840" w:h="12240" w:orient="landscape"/>
          <w:pgMar w:top="1418" w:right="1418" w:bottom="1418" w:left="1418" w:gutter="0"/>
        </w:sectPr>
      </w:pPr>
    </w:p>
    <w:p w:rsidR="005F274F" w:rsidRPr="006B2ECF" w:rsidRDefault="00C4364D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Cs w:val="20"/>
        </w:rPr>
      </w:pPr>
      <w:r w:rsidRPr="006B2ECF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330FA0" w:rsidRPr="006B2ECF">
        <w:rPr>
          <w:rFonts w:ascii="Times New Roman" w:hAnsi="Times New Roman"/>
          <w:b/>
          <w:color w:val="000000" w:themeColor="text1"/>
          <w:szCs w:val="20"/>
        </w:rPr>
        <w:t>Supplementary Table</w:t>
      </w:r>
      <w:r w:rsidR="00823E44" w:rsidRPr="006B2ECF">
        <w:rPr>
          <w:rFonts w:ascii="Times New Roman" w:hAnsi="Times New Roman"/>
          <w:b/>
          <w:color w:val="000000" w:themeColor="text1"/>
          <w:szCs w:val="20"/>
        </w:rPr>
        <w:t xml:space="preserve"> 7</w:t>
      </w:r>
      <w:r w:rsidRPr="006B2ECF">
        <w:rPr>
          <w:rFonts w:ascii="Times New Roman" w:hAnsi="Times New Roman"/>
          <w:b/>
          <w:color w:val="000000" w:themeColor="text1"/>
          <w:szCs w:val="20"/>
        </w:rPr>
        <w:t xml:space="preserve">: Overall and stratified mean attributable costs per subject. </w:t>
      </w:r>
    </w:p>
    <w:tbl>
      <w:tblPr>
        <w:tblW w:w="0" w:type="auto"/>
        <w:tblLook w:val="04A0"/>
      </w:tblPr>
      <w:tblGrid>
        <w:gridCol w:w="2626"/>
        <w:gridCol w:w="1073"/>
        <w:gridCol w:w="1684"/>
        <w:gridCol w:w="1172"/>
        <w:gridCol w:w="1202"/>
        <w:gridCol w:w="1158"/>
        <w:gridCol w:w="1435"/>
        <w:gridCol w:w="1435"/>
        <w:gridCol w:w="1435"/>
      </w:tblGrid>
      <w:tr w:rsidR="005F274F" w:rsidRPr="006B2ECF">
        <w:trPr>
          <w:cantSplit/>
          <w:trHeight w:val="7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 matched pairs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Costs unadjusted for survival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Costs adjusted for survival</w:t>
            </w:r>
          </w:p>
        </w:tc>
      </w:tr>
      <w:tr w:rsidR="00C80FB6" w:rsidRPr="006B2ECF">
        <w:trPr>
          <w:cantSplit/>
          <w:trHeight w:val="75"/>
          <w:tblHeader/>
        </w:trPr>
        <w:tc>
          <w:tcPr>
            <w:tcW w:w="0" w:type="auto"/>
            <w:vMerge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Index hospitalization costs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30-day costs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180-day costs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1-year costs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1-year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costs, undiscounted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2-year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costs, undiscounted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80FB6" w:rsidRPr="006B2ECF" w:rsidRDefault="00C80FB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Cumulative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3-year</w:t>
            </w:r>
          </w:p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costs, undiscounted</w:t>
            </w:r>
          </w:p>
        </w:tc>
      </w:tr>
      <w:tr w:rsidR="00C80FB6" w:rsidRPr="006B2ECF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F274F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sz w:val="20"/>
                <w:szCs w:val="20"/>
              </w:rPr>
              <w:t>Elective admission subjects</w:t>
            </w:r>
          </w:p>
          <w:p w:rsidR="004D6A24" w:rsidRPr="006B2ECF" w:rsidRDefault="004D6A24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0FB6" w:rsidRPr="006B2ECF">
        <w:tc>
          <w:tcPr>
            <w:tcW w:w="0" w:type="auto"/>
            <w:vAlign w:val="bottom"/>
          </w:tcPr>
          <w:p w:rsidR="005641A9" w:rsidRPr="006B2ECF" w:rsidRDefault="00C4364D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Overall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$37,282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$20,905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$44,696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$48,029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$32,151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$34,843</w:t>
            </w:r>
          </w:p>
        </w:tc>
        <w:tc>
          <w:tcPr>
            <w:tcW w:w="0" w:type="auto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$37,171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270" w:firstLine="14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Healthcare services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1EDF" w:rsidRPr="006B2ECF">
        <w:tc>
          <w:tcPr>
            <w:tcW w:w="0" w:type="auto"/>
            <w:vAlign w:val="bottom"/>
          </w:tcPr>
          <w:p w:rsidR="005641A9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Inpatient hospitalization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$37,282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$19,384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$39,024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$41,401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Same day surgery</w:t>
            </w:r>
            <w:r w:rsidR="00E046A6" w:rsidRPr="006B2ECF">
              <w:rPr>
                <w:rFonts w:ascii="Times New Roman" w:hAnsi="Times New Roman"/>
                <w:sz w:val="20"/>
                <w:szCs w:val="20"/>
              </w:rPr>
              <w:t xml:space="preserve"> procedures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-$7*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-$21*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-$65*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ED visits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-$26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$21*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$33*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Outpatient medication</w:t>
            </w:r>
            <w:r w:rsidR="00E046A6" w:rsidRPr="006B2ECF">
              <w:rPr>
                <w:rFonts w:ascii="Times New Roman" w:hAnsi="Times New Roman"/>
                <w:sz w:val="20"/>
                <w:szCs w:val="20"/>
              </w:rPr>
              <w:t>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-$106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-$174*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-$286*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Physician services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$2,187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$3,468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$3,247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Non-physician services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$0*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-$6*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-$6*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Outpatient laboratory tests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-$5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-$8*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$0*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Rehabilitation</w:t>
            </w:r>
            <w:r w:rsidR="00E046A6" w:rsidRPr="006B2ECF">
              <w:rPr>
                <w:rFonts w:ascii="Times New Roman" w:hAnsi="Times New Roman"/>
                <w:sz w:val="20"/>
                <w:szCs w:val="20"/>
              </w:rPr>
              <w:t xml:space="preserve"> services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-$224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$1,328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$1,529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Complex continuing care</w:t>
            </w:r>
            <w:r w:rsidR="00E046A6" w:rsidRPr="006B2ECF">
              <w:rPr>
                <w:rFonts w:ascii="Times New Roman" w:hAnsi="Times New Roman"/>
                <w:sz w:val="20"/>
                <w:szCs w:val="20"/>
              </w:rPr>
              <w:t xml:space="preserve"> admissions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-$11*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$1,314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$2,380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Home care services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-$153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$305*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Long-term care</w:t>
            </w:r>
            <w:r w:rsidR="00E046A6" w:rsidRPr="006B2ECF">
              <w:rPr>
                <w:rFonts w:ascii="Times New Roman" w:hAnsi="Times New Roman"/>
                <w:sz w:val="20"/>
                <w:szCs w:val="20"/>
              </w:rPr>
              <w:t xml:space="preserve"> admissions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-$16*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-$43*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$7*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Dialysis clinic visits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-$34*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-$150*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-$298*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Cancer clinic visits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-$86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-$115*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-$269*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151EDF" w:rsidRPr="006B2ECF">
        <w:tc>
          <w:tcPr>
            <w:tcW w:w="0" w:type="auto"/>
            <w:vAlign w:val="bottom"/>
          </w:tcPr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Assisted devices</w:t>
            </w:r>
          </w:p>
          <w:p w:rsidR="00151EDF" w:rsidRPr="006B2ECF" w:rsidRDefault="00151ED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1,471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$20*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$51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151EDF" w:rsidRPr="006B2ECF" w:rsidRDefault="00151ED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Sex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Female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680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$35,697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$19,324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$42,010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$45,251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$31,432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$34,633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$37,131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Male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791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$38,644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$22,264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$47,005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$50,416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$32,739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$35,033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$37,234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Age group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Children (≤18 years) 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$33,109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$19,678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$37,063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$29,974*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$33,362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$38,737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$45,908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Adults (19-64 years)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474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$36,574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$20,829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$39,598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$43,719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$29,797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$31,958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$34,226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Older adults (≥65 years)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932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$37,933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$21,029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$47,821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$51,480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$32,892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$35,660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$37,731</w:t>
            </w:r>
          </w:p>
        </w:tc>
      </w:tr>
      <w:tr w:rsidR="00F820DA" w:rsidRPr="006B2ECF">
        <w:trPr>
          <w:cantSplit/>
        </w:trPr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Year of CDI diagnosis 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2003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$24,659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$14,748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$29,988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$30,421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2004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$32,369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$18,404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$39,910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$43,481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2005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$26,029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$17,251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$27,394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$30,951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2006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$31,836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$20,548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$39,864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$43,578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2007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$37,105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$22,173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$45,129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$45,593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2008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$51,280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$23,765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$57,738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$64,512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2009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$43,979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$25,014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$54,232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$61,187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2010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$47,067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$23,810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$59,756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$60,220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 xml:space="preserve">CDI attributable colectomy 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No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1,453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$36,744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$20,432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$44,179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$47,572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$32,176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$34,934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$37,270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Yes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$80,711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$59,050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$86,400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$84,852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$36,080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$37,102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$36,845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Survivorship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9919B8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Short-term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$54,666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$28,109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$63,417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$58,625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$64,503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Long-term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1,118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$31,793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$18,630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$38,785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$44,683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$43,394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$45,401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$46,656</w:t>
            </w:r>
          </w:p>
        </w:tc>
      </w:tr>
      <w:tr w:rsidR="00F820DA" w:rsidRPr="006B2ECF">
        <w:tc>
          <w:tcPr>
            <w:tcW w:w="0" w:type="auto"/>
            <w:vAlign w:val="bottom"/>
          </w:tcPr>
          <w:p w:rsidR="00F820DA" w:rsidRPr="006B2ECF" w:rsidRDefault="00F820DA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i/>
                <w:sz w:val="20"/>
                <w:szCs w:val="20"/>
              </w:rPr>
              <w:t>Non-elective admission subjects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820DA" w:rsidRPr="006B2ECF">
        <w:tc>
          <w:tcPr>
            <w:tcW w:w="0" w:type="auto"/>
            <w:vAlign w:val="bottom"/>
          </w:tcPr>
          <w:p w:rsidR="005641A9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Overall</w:t>
            </w:r>
          </w:p>
          <w:p w:rsidR="00F820DA" w:rsidRPr="006B2ECF" w:rsidRDefault="00F820DA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$25,993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$12,350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$35,457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$40,889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$21,909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$26,074</w:t>
            </w:r>
          </w:p>
        </w:tc>
        <w:tc>
          <w:tcPr>
            <w:tcW w:w="0" w:type="auto"/>
          </w:tcPr>
          <w:p w:rsidR="00F820DA" w:rsidRPr="006B2ECF" w:rsidRDefault="00F820DA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$29,944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270" w:firstLine="14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Healthcare services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270" w:firstLine="1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46A6" w:rsidRPr="006B2ECF">
        <w:tc>
          <w:tcPr>
            <w:tcW w:w="0" w:type="auto"/>
            <w:vAlign w:val="bottom"/>
          </w:tcPr>
          <w:p w:rsidR="00B80AA8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Inpatient hospitalization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$25,993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$11,774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$30,014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$32,621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Same day surgery procedures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-$111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-$149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-$166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ED visits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$14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$150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$171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Outpatient medications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-$34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-$68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-$129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Physician services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$1,018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$2,180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$2,300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Non-physician services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$0*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Outpatient laboratory tests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-$7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-$17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Rehabilitation services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-$226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$994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$1,181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Complex continuing care admissions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-$71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$1,555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$2,941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Home care services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-$66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$185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$421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Long-term care admissions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$272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$750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Dialysis clinic visits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$818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Cancer clinic visits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-$8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-$53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-$80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E046A6" w:rsidRPr="006B2ECF">
        <w:tc>
          <w:tcPr>
            <w:tcW w:w="0" w:type="auto"/>
            <w:vAlign w:val="bottom"/>
          </w:tcPr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Assisted devices</w:t>
            </w:r>
          </w:p>
          <w:p w:rsidR="00E046A6" w:rsidRPr="006B2ECF" w:rsidRDefault="00E046A6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24,015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$1*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$8*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$69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E046A6" w:rsidRPr="006B2ECF" w:rsidRDefault="00E046A6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Sex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Female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13,155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$22,847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$10,991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$31,388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$36,364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$20,588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$24,703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$28,426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Male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10,860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$29,671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$13,996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$40,386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$46,372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$23,355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$27,637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$31,716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Age group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Children (≤18 years) 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406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$27,137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$18,420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$57,168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$75,752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$58,955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$71,389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$84,347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Adults (19-64 years)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5,569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$32,724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$16,200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$47,098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$58,085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$35,008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$41,527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$47,540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Older adults (≥65 years)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18,040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$23,809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$11,025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$31,375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$34,797</w:t>
            </w:r>
          </w:p>
        </w:tc>
        <w:tc>
          <w:tcPr>
            <w:tcW w:w="0" w:type="auto"/>
          </w:tcPr>
          <w:p w:rsidR="00945C5C" w:rsidRPr="006B2ECF" w:rsidRDefault="006402AB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$18,506</w:t>
            </w:r>
          </w:p>
        </w:tc>
        <w:tc>
          <w:tcPr>
            <w:tcW w:w="0" w:type="auto"/>
          </w:tcPr>
          <w:p w:rsidR="00945C5C" w:rsidRPr="006B2ECF" w:rsidRDefault="006402AB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$22,456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$26,11</w:t>
            </w:r>
            <w:r w:rsidR="006402AB" w:rsidRPr="006B2EC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Year of CDI diagnosis 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2003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2,493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$23,175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$11,598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$33,064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$37,629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2004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3,138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$22,475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$11,932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$31,809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$35,561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2005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3,377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$22,073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$11,107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$30,918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$35,457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2006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2,760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$24,926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$11,934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$33,475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$38,527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2007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3,430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$27,380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$12,266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$35,327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$40,432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2008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3,247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$29,922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$12,667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$38,196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$44,661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2009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2,727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$30,533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$13,845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$40,456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$47,191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2010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2,843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$27,016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$13,655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$41,135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$48,578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 xml:space="preserve">CDI attributable colectomy 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28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C5C" w:rsidRPr="006B2ECF">
        <w:tc>
          <w:tcPr>
            <w:tcW w:w="0" w:type="auto"/>
            <w:vAlign w:val="bottom"/>
          </w:tcPr>
          <w:p w:rsidR="009919B8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No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23,787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$25,427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$12,046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$34,902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$40,338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$21,652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$25,808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$29,663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Yes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$78,765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$44,045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$93,410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$98,410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$47,093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$52,409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$57,272</w:t>
            </w: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Survivorship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720" w:hanging="43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C5C" w:rsidRPr="006B2ECF">
        <w:tc>
          <w:tcPr>
            <w:tcW w:w="0" w:type="auto"/>
            <w:vAlign w:val="bottom"/>
          </w:tcPr>
          <w:p w:rsidR="005641A9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Short-term</w:t>
            </w:r>
          </w:p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10,572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$29,854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$15,403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$35,518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$31,692</w:t>
            </w:r>
          </w:p>
        </w:tc>
        <w:tc>
          <w:tcPr>
            <w:tcW w:w="0" w:type="auto"/>
          </w:tcPr>
          <w:p w:rsidR="00945C5C" w:rsidRPr="006B2ECF" w:rsidRDefault="00B41870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$35,605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NA</w:t>
            </w:r>
          </w:p>
        </w:tc>
      </w:tr>
      <w:tr w:rsidR="00945C5C" w:rsidRPr="006B2ECF"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45C5C" w:rsidRPr="006B2ECF" w:rsidRDefault="00945C5C" w:rsidP="00C47E03">
            <w:pPr>
              <w:widowControl w:val="0"/>
              <w:spacing w:line="240" w:lineRule="auto"/>
              <w:ind w:left="1440" w:hanging="731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Long-term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13,443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$22,849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$9,949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$35,409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$48,122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$44,998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$48,987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:rsidR="00945C5C" w:rsidRPr="006B2ECF" w:rsidRDefault="00945C5C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>$52,963</w:t>
            </w:r>
          </w:p>
        </w:tc>
      </w:tr>
    </w:tbl>
    <w:p w:rsidR="005F274F" w:rsidRPr="006B2ECF" w:rsidRDefault="00C4364D" w:rsidP="00C47E03">
      <w:pPr>
        <w:widowControl w:val="0"/>
        <w:spacing w:line="240" w:lineRule="auto"/>
        <w:rPr>
          <w:rFonts w:ascii="Times New Roman" w:hAnsi="Times New Roman"/>
          <w:color w:val="000000" w:themeColor="text1"/>
          <w:sz w:val="16"/>
          <w:szCs w:val="16"/>
        </w:rPr>
      </w:pPr>
      <w:r w:rsidRPr="006B2ECF">
        <w:rPr>
          <w:rFonts w:ascii="Times New Roman" w:hAnsi="Times New Roman"/>
          <w:color w:val="000000" w:themeColor="text1"/>
          <w:sz w:val="16"/>
          <w:szCs w:val="16"/>
        </w:rPr>
        <w:t>*Confidence interval crossed zero. CDI – C.</w:t>
      </w:r>
      <w:r w:rsidRPr="006B2ECF">
        <w:rPr>
          <w:rFonts w:ascii="Times New Roman" w:hAnsi="Times New Roman"/>
          <w:i/>
          <w:color w:val="000000" w:themeColor="text1"/>
          <w:sz w:val="16"/>
          <w:szCs w:val="16"/>
        </w:rPr>
        <w:t>difficile</w:t>
      </w:r>
      <w:r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 infection; NA - not applicable. </w:t>
      </w:r>
    </w:p>
    <w:p w:rsidR="00E01AAF" w:rsidRDefault="00E01AAF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Cs w:val="20"/>
        </w:rPr>
      </w:pPr>
    </w:p>
    <w:p w:rsidR="00E01AAF" w:rsidRDefault="00E01AAF" w:rsidP="00E01AAF">
      <w:pPr>
        <w:tabs>
          <w:tab w:val="left" w:pos="3953"/>
        </w:tabs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ab/>
      </w:r>
    </w:p>
    <w:p w:rsidR="00E01AAF" w:rsidRDefault="00E01AAF" w:rsidP="00E01AAF">
      <w:pPr>
        <w:rPr>
          <w:rFonts w:ascii="Times New Roman" w:hAnsi="Times New Roman"/>
          <w:szCs w:val="20"/>
        </w:rPr>
      </w:pPr>
    </w:p>
    <w:p w:rsidR="005F274F" w:rsidRPr="00E01AAF" w:rsidRDefault="005F274F" w:rsidP="00E01AAF">
      <w:pPr>
        <w:rPr>
          <w:rFonts w:ascii="Times New Roman" w:hAnsi="Times New Roman"/>
          <w:szCs w:val="20"/>
        </w:rPr>
        <w:sectPr w:rsidR="005F274F" w:rsidRPr="00E01AAF">
          <w:pgSz w:w="15840" w:h="12240" w:orient="landscape"/>
          <w:pgMar w:top="1418" w:right="1418" w:bottom="1418" w:left="1418" w:gutter="0"/>
        </w:sectPr>
      </w:pPr>
    </w:p>
    <w:p w:rsidR="005F274F" w:rsidRPr="006B2ECF" w:rsidRDefault="00330FA0" w:rsidP="00C47E03">
      <w:pPr>
        <w:widowControl w:val="0"/>
        <w:spacing w:line="240" w:lineRule="auto"/>
        <w:rPr>
          <w:rFonts w:ascii="Times New Roman" w:hAnsi="Times New Roman"/>
          <w:b/>
          <w:color w:val="000000" w:themeColor="text1"/>
          <w:szCs w:val="20"/>
        </w:rPr>
      </w:pPr>
      <w:r w:rsidRPr="006B2ECF">
        <w:rPr>
          <w:rFonts w:ascii="Times New Roman" w:hAnsi="Times New Roman"/>
          <w:b/>
          <w:color w:val="000000" w:themeColor="text1"/>
          <w:szCs w:val="20"/>
        </w:rPr>
        <w:t>Supplementary Table</w:t>
      </w:r>
      <w:r w:rsidR="00823E44" w:rsidRPr="006B2ECF">
        <w:rPr>
          <w:rFonts w:ascii="Times New Roman" w:hAnsi="Times New Roman"/>
          <w:b/>
          <w:color w:val="000000" w:themeColor="text1"/>
          <w:szCs w:val="20"/>
        </w:rPr>
        <w:t xml:space="preserve"> 8</w:t>
      </w:r>
      <w:r w:rsidR="00C4364D" w:rsidRPr="006B2ECF">
        <w:rPr>
          <w:rFonts w:ascii="Times New Roman" w:hAnsi="Times New Roman"/>
          <w:b/>
          <w:color w:val="000000" w:themeColor="text1"/>
          <w:szCs w:val="20"/>
        </w:rPr>
        <w:t>: Sensitivity analyses.</w:t>
      </w:r>
    </w:p>
    <w:tbl>
      <w:tblPr>
        <w:tblW w:w="13340" w:type="dxa"/>
        <w:tblLayout w:type="fixed"/>
        <w:tblLook w:val="04A0"/>
      </w:tblPr>
      <w:tblGrid>
        <w:gridCol w:w="4070"/>
        <w:gridCol w:w="990"/>
        <w:gridCol w:w="990"/>
        <w:gridCol w:w="990"/>
        <w:gridCol w:w="1350"/>
        <w:gridCol w:w="990"/>
        <w:gridCol w:w="990"/>
        <w:gridCol w:w="990"/>
        <w:gridCol w:w="1026"/>
        <w:gridCol w:w="954"/>
      </w:tblGrid>
      <w:tr w:rsidR="005F274F" w:rsidRPr="006B2ECF">
        <w:trPr>
          <w:tblHeader/>
        </w:trPr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F274F" w:rsidRPr="006B2ECF" w:rsidRDefault="005F274F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n matched pairs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 matched pairs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Excluding those with CDI coded as a pre-admit comorbidity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n matched pairs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Acute infection length = 1 month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Acute infection length = 12 months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Final care length = 1 month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F274F" w:rsidRPr="006B2ECF" w:rsidRDefault="00C4364D" w:rsidP="0023400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sz w:val="20"/>
                <w:szCs w:val="20"/>
              </w:rPr>
              <w:t>Final care length = 12 months</w:t>
            </w:r>
          </w:p>
        </w:tc>
      </w:tr>
      <w:tr w:rsidR="005F274F" w:rsidRPr="006B2ECF">
        <w:tc>
          <w:tcPr>
            <w:tcW w:w="40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919B8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Elective admission subjects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4D6A24" w:rsidRPr="006B2ECF" w:rsidRDefault="00C4364D" w:rsidP="00C47E03">
            <w:pPr>
              <w:widowControl w:val="0"/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Mean cost outcomes unadjusted for survival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</w:p>
        </w:tc>
        <w:tc>
          <w:tcPr>
            <w:tcW w:w="990" w:type="dxa"/>
            <w:noWrap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noWrap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  <w:vAlign w:val="center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Index hospitalization costs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1,471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$37,282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$38,905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30-day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1,471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$20,905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$21,847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180-day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1,471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$44,696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$46,603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9919B8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1,471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$48,029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$50,256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4D6A24" w:rsidRPr="006B2ECF" w:rsidRDefault="00C4364D" w:rsidP="00C47E03">
            <w:pPr>
              <w:widowControl w:val="0"/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Mean cost outcomes adjusted for survival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1-year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1,471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$32,151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$33,276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1,471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$27,535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$39,040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$43,730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$27,516</w:t>
            </w: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2-year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costs, undiscounted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1,471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$34,843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$36,063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9919B8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3-year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costs, undiscounted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1,471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$37,171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1,377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$38,256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9919B8" w:rsidRPr="006B2ECF" w:rsidRDefault="00C4364D" w:rsidP="00C47E03">
            <w:pPr>
              <w:widowControl w:val="0"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Non-elective admission subjects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4D6A24" w:rsidRPr="006B2ECF" w:rsidRDefault="00C4364D" w:rsidP="00C47E03">
            <w:pPr>
              <w:widowControl w:val="0"/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Mean cost outcomes unadjusted for survival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>Index hospitalization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$25,9</w:t>
            </w:r>
            <w:r w:rsidR="00B41870"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33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$29,5</w:t>
            </w:r>
            <w:r w:rsidR="00C80FB6" w:rsidRPr="006B2ECF">
              <w:rPr>
                <w:rFonts w:ascii="Times New Roman" w:hAnsi="Times New Roman"/>
                <w:sz w:val="20"/>
                <w:szCs w:val="18"/>
              </w:rPr>
              <w:t>70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30-day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$12,350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$13,294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180-day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$35,457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$38,837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center"/>
          </w:tcPr>
          <w:p w:rsidR="009919B8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costs</w:t>
            </w:r>
          </w:p>
          <w:p w:rsidR="005F274F" w:rsidRPr="006B2ECF" w:rsidRDefault="005F274F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$40,889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$44,733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4D6A24" w:rsidRPr="006B2ECF" w:rsidRDefault="00C4364D" w:rsidP="00C47E03">
            <w:pPr>
              <w:widowControl w:val="0"/>
              <w:spacing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Mean cost outcomes adjusted for survival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350" w:type="dxa"/>
            <w:noWrap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90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026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954" w:type="dxa"/>
          </w:tcPr>
          <w:p w:rsidR="005F274F" w:rsidRPr="006B2ECF" w:rsidRDefault="005F274F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5F274F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1-year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color w:val="000000"/>
                <w:sz w:val="20"/>
                <w:szCs w:val="18"/>
              </w:rPr>
              <w:t>$21,909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$23,500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24,015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$20,365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$26,571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$28,411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$18,775</w:t>
            </w:r>
          </w:p>
        </w:tc>
      </w:tr>
      <w:tr w:rsidR="005F274F" w:rsidRPr="006B2ECF">
        <w:tc>
          <w:tcPr>
            <w:tcW w:w="4068" w:type="dxa"/>
            <w:noWrap/>
            <w:vAlign w:val="bottom"/>
          </w:tcPr>
          <w:p w:rsidR="004D6A24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2-year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costs, undiscounted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24,015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$26,074</w:t>
            </w:r>
          </w:p>
        </w:tc>
        <w:tc>
          <w:tcPr>
            <w:tcW w:w="99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$27,637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  <w:tr w:rsidR="005F274F" w:rsidRPr="006B2ECF">
        <w:tc>
          <w:tcPr>
            <w:tcW w:w="40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6A24" w:rsidRPr="006B2ECF" w:rsidRDefault="00C4364D" w:rsidP="00C47E03">
            <w:pPr>
              <w:widowControl w:val="0"/>
              <w:spacing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6B2ECF">
              <w:rPr>
                <w:rFonts w:ascii="Times New Roman" w:hAnsi="Times New Roman"/>
                <w:sz w:val="20"/>
                <w:szCs w:val="20"/>
              </w:rPr>
              <w:t xml:space="preserve">3-year </w:t>
            </w:r>
            <w:r w:rsidRPr="006B2ECF">
              <w:rPr>
                <w:rFonts w:ascii="Times New Roman" w:hAnsi="Times New Roman"/>
                <w:sz w:val="20"/>
              </w:rPr>
              <w:t>cumulative</w:t>
            </w:r>
            <w:r w:rsidRPr="006B2ECF">
              <w:rPr>
                <w:rFonts w:ascii="Times New Roman" w:hAnsi="Times New Roman"/>
                <w:sz w:val="20"/>
                <w:szCs w:val="20"/>
              </w:rPr>
              <w:t xml:space="preserve"> costs, undiscounted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24,015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$29,944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18,468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$31,518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74F" w:rsidRPr="006B2ECF" w:rsidRDefault="00C4364D" w:rsidP="00C47E03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6B2ECF">
              <w:rPr>
                <w:rFonts w:ascii="Times New Roman" w:hAnsi="Times New Roman"/>
                <w:sz w:val="20"/>
                <w:szCs w:val="18"/>
              </w:rPr>
              <w:t>NA</w:t>
            </w:r>
          </w:p>
        </w:tc>
      </w:tr>
    </w:tbl>
    <w:p w:rsidR="009646E4" w:rsidRPr="006B2ECF" w:rsidRDefault="00C4364D" w:rsidP="00C47E03">
      <w:pPr>
        <w:widowControl w:val="0"/>
        <w:spacing w:line="240" w:lineRule="auto"/>
        <w:rPr>
          <w:rFonts w:ascii="Times New Roman" w:hAnsi="Times New Roman"/>
          <w:sz w:val="16"/>
          <w:szCs w:val="16"/>
        </w:rPr>
      </w:pPr>
      <w:r w:rsidRPr="006B2ECF">
        <w:rPr>
          <w:rFonts w:ascii="Times New Roman" w:hAnsi="Times New Roman"/>
          <w:color w:val="000000" w:themeColor="text1"/>
          <w:sz w:val="16"/>
          <w:szCs w:val="16"/>
        </w:rPr>
        <w:t>*Confidence interval crossed zero. CDI – C.</w:t>
      </w:r>
      <w:r w:rsidRPr="006B2ECF">
        <w:rPr>
          <w:rFonts w:ascii="Times New Roman" w:hAnsi="Times New Roman"/>
          <w:i/>
          <w:color w:val="000000" w:themeColor="text1"/>
          <w:sz w:val="16"/>
          <w:szCs w:val="16"/>
        </w:rPr>
        <w:t>difficile</w:t>
      </w:r>
      <w:r w:rsidRPr="006B2ECF">
        <w:rPr>
          <w:rFonts w:ascii="Times New Roman" w:hAnsi="Times New Roman"/>
          <w:color w:val="000000" w:themeColor="text1"/>
          <w:sz w:val="16"/>
          <w:szCs w:val="16"/>
        </w:rPr>
        <w:t xml:space="preserve"> infection. </w:t>
      </w:r>
      <w:proofErr w:type="gramStart"/>
      <w:r w:rsidRPr="006B2ECF">
        <w:rPr>
          <w:rFonts w:ascii="Times New Roman" w:hAnsi="Times New Roman"/>
          <w:sz w:val="16"/>
          <w:szCs w:val="16"/>
        </w:rPr>
        <w:t>NA – not applicable.</w:t>
      </w:r>
      <w:proofErr w:type="gramEnd"/>
    </w:p>
    <w:p w:rsidR="009646E4" w:rsidRPr="006B2ECF" w:rsidRDefault="009646E4" w:rsidP="00C47E03">
      <w:pPr>
        <w:widowControl w:val="0"/>
        <w:spacing w:line="240" w:lineRule="auto"/>
        <w:rPr>
          <w:rFonts w:ascii="Times New Roman" w:hAnsi="Times New Roman"/>
          <w:sz w:val="18"/>
          <w:szCs w:val="16"/>
        </w:rPr>
      </w:pPr>
    </w:p>
    <w:p w:rsidR="00947EF1" w:rsidRPr="006B2ECF" w:rsidRDefault="00947EF1" w:rsidP="00C47E03">
      <w:pPr>
        <w:widowControl w:val="0"/>
        <w:spacing w:line="240" w:lineRule="auto"/>
        <w:rPr>
          <w:rFonts w:ascii="Times New Roman" w:hAnsi="Times New Roman"/>
          <w:sz w:val="18"/>
          <w:szCs w:val="16"/>
        </w:rPr>
        <w:sectPr w:rsidR="00947EF1" w:rsidRPr="006B2ECF">
          <w:pgSz w:w="15840" w:h="12240" w:orient="landscape"/>
          <w:pgMar w:top="1418" w:right="1418" w:bottom="1418" w:left="1418" w:gutter="0"/>
        </w:sectPr>
      </w:pPr>
    </w:p>
    <w:p w:rsidR="00947EF1" w:rsidRPr="006B2ECF" w:rsidRDefault="00CC79DD" w:rsidP="00C47E03">
      <w:pPr>
        <w:widowControl w:val="0"/>
        <w:spacing w:line="240" w:lineRule="auto"/>
        <w:rPr>
          <w:rFonts w:ascii="Times New Roman" w:hAnsi="Times New Roman"/>
          <w:b/>
          <w:caps/>
          <w:szCs w:val="16"/>
        </w:rPr>
      </w:pPr>
      <w:r w:rsidRPr="006B2ECF">
        <w:rPr>
          <w:rFonts w:ascii="Times New Roman" w:hAnsi="Times New Roman"/>
          <w:b/>
          <w:caps/>
          <w:szCs w:val="16"/>
        </w:rPr>
        <w:t>ReferenceS for THE SUPPLEMENTAL MATERIAL</w:t>
      </w:r>
    </w:p>
    <w:p w:rsidR="00E54A20" w:rsidRPr="006B2ECF" w:rsidRDefault="00E54A20" w:rsidP="00C47E03">
      <w:pPr>
        <w:widowControl w:val="0"/>
        <w:spacing w:line="240" w:lineRule="auto"/>
        <w:rPr>
          <w:rFonts w:ascii="Times New Roman" w:hAnsi="Times New Roman"/>
          <w:szCs w:val="16"/>
        </w:rPr>
      </w:pPr>
    </w:p>
    <w:p w:rsidR="00E54A20" w:rsidRPr="006B2ECF" w:rsidRDefault="00E54A20" w:rsidP="00C47E03">
      <w:pPr>
        <w:widowControl w:val="0"/>
        <w:spacing w:line="240" w:lineRule="auto"/>
        <w:rPr>
          <w:rFonts w:ascii="Times New Roman" w:hAnsi="Times New Roman"/>
          <w:szCs w:val="16"/>
        </w:rPr>
      </w:pPr>
    </w:p>
    <w:p w:rsidR="00266581" w:rsidRDefault="00F506C9" w:rsidP="00266581">
      <w:pPr>
        <w:spacing w:after="480" w:line="240" w:lineRule="auto"/>
        <w:ind w:left="720" w:hanging="720"/>
        <w:rPr>
          <w:rFonts w:ascii="Times New Roman" w:hAnsi="Times New Roman"/>
          <w:noProof/>
          <w:szCs w:val="16"/>
        </w:rPr>
      </w:pPr>
      <w:r w:rsidRPr="006B2ECF">
        <w:rPr>
          <w:rFonts w:ascii="Times New Roman" w:hAnsi="Times New Roman"/>
          <w:szCs w:val="16"/>
        </w:rPr>
        <w:fldChar w:fldCharType="begin"/>
      </w:r>
      <w:r w:rsidR="00E54A20" w:rsidRPr="006B2ECF">
        <w:rPr>
          <w:rFonts w:ascii="Times New Roman" w:hAnsi="Times New Roman"/>
          <w:szCs w:val="16"/>
        </w:rPr>
        <w:instrText xml:space="preserve"> ADDIN EN.REFLIST </w:instrText>
      </w:r>
      <w:r w:rsidRPr="006B2ECF">
        <w:rPr>
          <w:rFonts w:ascii="Times New Roman" w:hAnsi="Times New Roman"/>
          <w:szCs w:val="16"/>
        </w:rPr>
        <w:fldChar w:fldCharType="separate"/>
      </w:r>
      <w:bookmarkStart w:id="2" w:name="_ENREF_1"/>
      <w:r w:rsidR="00266581">
        <w:rPr>
          <w:rFonts w:ascii="Times New Roman" w:hAnsi="Times New Roman"/>
          <w:noProof/>
          <w:szCs w:val="16"/>
        </w:rPr>
        <w:t>1.</w:t>
      </w:r>
      <w:r w:rsidR="00266581">
        <w:rPr>
          <w:rFonts w:ascii="Times New Roman" w:hAnsi="Times New Roman"/>
          <w:noProof/>
          <w:szCs w:val="16"/>
        </w:rPr>
        <w:tab/>
        <w:t>Kralj B. Measuring ‘rurality’ for purposes of health-care planning: an empirical measure for Ontario 2000.</w:t>
      </w:r>
      <w:bookmarkEnd w:id="2"/>
    </w:p>
    <w:p w:rsidR="00266581" w:rsidRDefault="00266581" w:rsidP="00266581">
      <w:pPr>
        <w:spacing w:after="480" w:line="240" w:lineRule="auto"/>
        <w:ind w:left="720" w:hanging="720"/>
        <w:rPr>
          <w:rFonts w:ascii="Times New Roman" w:hAnsi="Times New Roman"/>
          <w:noProof/>
          <w:szCs w:val="16"/>
        </w:rPr>
      </w:pPr>
      <w:bookmarkStart w:id="3" w:name="_ENREF_2"/>
      <w:r>
        <w:rPr>
          <w:rFonts w:ascii="Times New Roman" w:hAnsi="Times New Roman"/>
          <w:noProof/>
          <w:szCs w:val="16"/>
        </w:rPr>
        <w:t>2.</w:t>
      </w:r>
      <w:r>
        <w:rPr>
          <w:rFonts w:ascii="Times New Roman" w:hAnsi="Times New Roman"/>
          <w:noProof/>
          <w:szCs w:val="16"/>
        </w:rPr>
        <w:tab/>
        <w:t>Kralj B. Measuring Rurality - RIO2008_BASIC: Methodology and Results. 2009; https://</w:t>
      </w:r>
      <w:hyperlink r:id="rId10" w:history="1">
        <w:r w:rsidRPr="00266581">
          <w:rPr>
            <w:rStyle w:val="Hyperlink"/>
            <w:rFonts w:ascii="Times New Roman" w:hAnsi="Times New Roman"/>
            <w:noProof/>
            <w:szCs w:val="16"/>
          </w:rPr>
          <w:t>www.oma.org/Resources/Documents/2008RIO-FullTechnicalPaper.pdf</w:t>
        </w:r>
      </w:hyperlink>
      <w:r>
        <w:rPr>
          <w:rFonts w:ascii="Times New Roman" w:hAnsi="Times New Roman"/>
          <w:noProof/>
          <w:szCs w:val="16"/>
        </w:rPr>
        <w:t>. Accessed August 21 2014.</w:t>
      </w:r>
      <w:bookmarkEnd w:id="3"/>
    </w:p>
    <w:p w:rsidR="00266581" w:rsidRDefault="00266581" w:rsidP="00266581">
      <w:pPr>
        <w:spacing w:after="480" w:line="240" w:lineRule="auto"/>
        <w:ind w:left="720" w:hanging="720"/>
        <w:rPr>
          <w:rFonts w:ascii="Times New Roman" w:hAnsi="Times New Roman"/>
          <w:noProof/>
          <w:szCs w:val="16"/>
        </w:rPr>
      </w:pPr>
      <w:bookmarkStart w:id="4" w:name="_ENREF_3"/>
      <w:r>
        <w:rPr>
          <w:rFonts w:ascii="Times New Roman" w:hAnsi="Times New Roman"/>
          <w:noProof/>
          <w:szCs w:val="16"/>
        </w:rPr>
        <w:t>3.</w:t>
      </w:r>
      <w:r>
        <w:rPr>
          <w:rFonts w:ascii="Times New Roman" w:hAnsi="Times New Roman"/>
          <w:noProof/>
          <w:szCs w:val="16"/>
        </w:rPr>
        <w:tab/>
        <w:t xml:space="preserve">Statistics Canada. Income and Earnings Reference Guide, 2006 Census. 2011; </w:t>
      </w:r>
      <w:hyperlink r:id="rId11" w:history="1">
        <w:r w:rsidRPr="00266581">
          <w:rPr>
            <w:rStyle w:val="Hyperlink"/>
            <w:rFonts w:ascii="Times New Roman" w:hAnsi="Times New Roman"/>
            <w:noProof/>
            <w:szCs w:val="16"/>
          </w:rPr>
          <w:t>http://www12.statcan.ca/census-recensement/2006/ref/rp-guides/income-revenu-eng.cfm</w:t>
        </w:r>
      </w:hyperlink>
      <w:r>
        <w:rPr>
          <w:rFonts w:ascii="Times New Roman" w:hAnsi="Times New Roman"/>
          <w:noProof/>
          <w:szCs w:val="16"/>
        </w:rPr>
        <w:t>. Accessed August 21 2014.</w:t>
      </w:r>
      <w:bookmarkEnd w:id="4"/>
    </w:p>
    <w:p w:rsidR="00266581" w:rsidRDefault="00266581" w:rsidP="00266581">
      <w:pPr>
        <w:spacing w:after="480" w:line="240" w:lineRule="auto"/>
        <w:ind w:left="720" w:hanging="720"/>
        <w:rPr>
          <w:rFonts w:ascii="Times New Roman" w:hAnsi="Times New Roman"/>
          <w:noProof/>
          <w:szCs w:val="16"/>
        </w:rPr>
      </w:pPr>
      <w:bookmarkStart w:id="5" w:name="_ENREF_4"/>
      <w:r>
        <w:rPr>
          <w:rFonts w:ascii="Times New Roman" w:hAnsi="Times New Roman"/>
          <w:noProof/>
          <w:szCs w:val="16"/>
        </w:rPr>
        <w:t>4.</w:t>
      </w:r>
      <w:r>
        <w:rPr>
          <w:rFonts w:ascii="Times New Roman" w:hAnsi="Times New Roman"/>
          <w:noProof/>
          <w:szCs w:val="16"/>
        </w:rPr>
        <w:tab/>
        <w:t>The Johns Hopkins University. The Johns Hopkins ACG</w:t>
      </w:r>
      <w:r w:rsidR="00FB0A37">
        <w:rPr>
          <w:rFonts w:ascii="Times New Roman" w:hAnsi="Times New Roman"/>
          <w:noProof/>
          <w:szCs w:val="16"/>
        </w:rPr>
        <w:t>®</w:t>
      </w:r>
      <w:r>
        <w:rPr>
          <w:rFonts w:ascii="Times New Roman" w:hAnsi="Times New Roman"/>
          <w:noProof/>
          <w:szCs w:val="16"/>
        </w:rPr>
        <w:t xml:space="preserve"> System. 2013; </w:t>
      </w:r>
      <w:hyperlink r:id="rId12" w:history="1">
        <w:r w:rsidRPr="00266581">
          <w:rPr>
            <w:rStyle w:val="Hyperlink"/>
            <w:rFonts w:ascii="Times New Roman" w:hAnsi="Times New Roman"/>
            <w:noProof/>
            <w:szCs w:val="16"/>
          </w:rPr>
          <w:t>http://acg.jhsph.org</w:t>
        </w:r>
      </w:hyperlink>
      <w:r>
        <w:rPr>
          <w:rFonts w:ascii="Times New Roman" w:hAnsi="Times New Roman"/>
          <w:noProof/>
          <w:szCs w:val="16"/>
        </w:rPr>
        <w:t>. Accessed August 21 2014.</w:t>
      </w:r>
      <w:bookmarkEnd w:id="5"/>
    </w:p>
    <w:p w:rsidR="00266581" w:rsidRDefault="00266581" w:rsidP="00266581">
      <w:pPr>
        <w:spacing w:after="480" w:line="240" w:lineRule="auto"/>
        <w:ind w:left="720" w:hanging="720"/>
        <w:rPr>
          <w:rFonts w:ascii="Times New Roman" w:hAnsi="Times New Roman"/>
          <w:noProof/>
          <w:szCs w:val="16"/>
        </w:rPr>
      </w:pPr>
      <w:bookmarkStart w:id="6" w:name="_ENREF_5"/>
      <w:r>
        <w:rPr>
          <w:rFonts w:ascii="Times New Roman" w:hAnsi="Times New Roman"/>
          <w:noProof/>
          <w:szCs w:val="16"/>
        </w:rPr>
        <w:t>5.</w:t>
      </w:r>
      <w:r>
        <w:rPr>
          <w:rFonts w:ascii="Times New Roman" w:hAnsi="Times New Roman"/>
          <w:noProof/>
          <w:szCs w:val="16"/>
        </w:rPr>
        <w:tab/>
        <w:t xml:space="preserve">University of Manitoba. Concept: Adjusted Clinical Groups® (ACG®) - Overview. 2014; </w:t>
      </w:r>
      <w:hyperlink r:id="rId13" w:anchor="a_references" w:history="1">
        <w:r w:rsidRPr="00266581">
          <w:rPr>
            <w:rStyle w:val="Hyperlink"/>
            <w:rFonts w:ascii="Times New Roman" w:hAnsi="Times New Roman"/>
            <w:noProof/>
            <w:szCs w:val="16"/>
          </w:rPr>
          <w:t>http://mchp-appserv.cpe.umanitoba.ca/viewConcept.php?conceptID=1304#a_references</w:t>
        </w:r>
      </w:hyperlink>
      <w:r>
        <w:rPr>
          <w:rFonts w:ascii="Times New Roman" w:hAnsi="Times New Roman"/>
          <w:noProof/>
          <w:szCs w:val="16"/>
        </w:rPr>
        <w:t>. Accessed August 21 2014.</w:t>
      </w:r>
      <w:bookmarkEnd w:id="6"/>
    </w:p>
    <w:p w:rsidR="00266581" w:rsidRDefault="00266581" w:rsidP="00266581">
      <w:pPr>
        <w:spacing w:line="240" w:lineRule="auto"/>
        <w:ind w:left="720" w:hanging="720"/>
        <w:rPr>
          <w:rFonts w:ascii="Times New Roman" w:hAnsi="Times New Roman"/>
          <w:noProof/>
          <w:szCs w:val="16"/>
        </w:rPr>
      </w:pPr>
      <w:bookmarkStart w:id="7" w:name="_ENREF_6"/>
      <w:r>
        <w:rPr>
          <w:rFonts w:ascii="Times New Roman" w:hAnsi="Times New Roman"/>
          <w:noProof/>
          <w:szCs w:val="16"/>
        </w:rPr>
        <w:t>6.</w:t>
      </w:r>
      <w:r>
        <w:rPr>
          <w:rFonts w:ascii="Times New Roman" w:hAnsi="Times New Roman"/>
          <w:noProof/>
          <w:szCs w:val="16"/>
        </w:rPr>
        <w:tab/>
        <w:t xml:space="preserve">CIHI. CCI Coding Structure. 2014; </w:t>
      </w:r>
      <w:hyperlink r:id="rId14" w:history="1">
        <w:r w:rsidRPr="00266581">
          <w:rPr>
            <w:rStyle w:val="Hyperlink"/>
            <w:rFonts w:ascii="Times New Roman" w:hAnsi="Times New Roman"/>
            <w:noProof/>
            <w:szCs w:val="16"/>
          </w:rPr>
          <w:t>http://www.cihi.ca/CIHI-ext-portal/internet/en/document/standards+and+data+submission/standards/classification+and+coding/codingclass_ccistruct</w:t>
        </w:r>
      </w:hyperlink>
      <w:r>
        <w:rPr>
          <w:rFonts w:ascii="Times New Roman" w:hAnsi="Times New Roman"/>
          <w:noProof/>
          <w:szCs w:val="16"/>
        </w:rPr>
        <w:t>. Accessed May 11 2015.</w:t>
      </w:r>
      <w:bookmarkEnd w:id="7"/>
    </w:p>
    <w:p w:rsidR="00266581" w:rsidRDefault="00266581" w:rsidP="00266581">
      <w:pPr>
        <w:spacing w:line="240" w:lineRule="auto"/>
        <w:rPr>
          <w:rFonts w:ascii="Times New Roman" w:hAnsi="Times New Roman"/>
          <w:noProof/>
          <w:szCs w:val="16"/>
        </w:rPr>
      </w:pPr>
    </w:p>
    <w:p w:rsidR="005F274F" w:rsidRPr="006B2ECF" w:rsidRDefault="00F506C9" w:rsidP="00C47E03">
      <w:pPr>
        <w:widowControl w:val="0"/>
        <w:spacing w:line="240" w:lineRule="auto"/>
        <w:rPr>
          <w:rFonts w:ascii="Times New Roman" w:hAnsi="Times New Roman"/>
          <w:szCs w:val="16"/>
        </w:rPr>
      </w:pPr>
      <w:r w:rsidRPr="006B2ECF">
        <w:rPr>
          <w:rFonts w:ascii="Times New Roman" w:hAnsi="Times New Roman"/>
          <w:szCs w:val="16"/>
        </w:rPr>
        <w:fldChar w:fldCharType="end"/>
      </w:r>
    </w:p>
    <w:sectPr w:rsidR="005F274F" w:rsidRPr="006B2ECF" w:rsidSect="00947EF1">
      <w:pgSz w:w="12240" w:h="15840"/>
      <w:pgMar w:top="1418" w:right="1418" w:bottom="1418" w:left="1418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9A8" w:rsidRDefault="00DE09A8" w:rsidP="00F529F8">
      <w:pPr>
        <w:spacing w:line="240" w:lineRule="auto"/>
      </w:pPr>
      <w:r>
        <w:separator/>
      </w:r>
    </w:p>
  </w:endnote>
  <w:endnote w:type="continuationSeparator" w:id="0">
    <w:p w:rsidR="00DE09A8" w:rsidRDefault="00DE09A8" w:rsidP="00F52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410158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DE09A8" w:rsidRPr="00451192" w:rsidRDefault="00F506C9">
        <w:pPr>
          <w:pStyle w:val="Footer"/>
          <w:jc w:val="right"/>
          <w:rPr>
            <w:sz w:val="16"/>
            <w:szCs w:val="16"/>
          </w:rPr>
        </w:pPr>
        <w:fldSimple w:instr=" PAGE   \* MERGEFORMAT ">
          <w:r w:rsidR="00FB0A37" w:rsidRPr="00FB0A37">
            <w:rPr>
              <w:rFonts w:ascii="Times New Roman" w:hAnsi="Times New Roman"/>
              <w:noProof/>
              <w:sz w:val="16"/>
              <w:szCs w:val="16"/>
            </w:rPr>
            <w:t>18</w:t>
          </w:r>
        </w:fldSimple>
      </w:p>
    </w:sdtContent>
  </w:sdt>
  <w:p w:rsidR="00DE09A8" w:rsidRDefault="00DE09A8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9A8" w:rsidRDefault="00DE09A8" w:rsidP="00F529F8">
      <w:pPr>
        <w:spacing w:line="240" w:lineRule="auto"/>
      </w:pPr>
      <w:r>
        <w:separator/>
      </w:r>
    </w:p>
  </w:footnote>
  <w:footnote w:type="continuationSeparator" w:id="0">
    <w:p w:rsidR="00DE09A8" w:rsidRDefault="00DE09A8" w:rsidP="00F529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76DF"/>
    <w:multiLevelType w:val="hybridMultilevel"/>
    <w:tmpl w:val="42505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D3CB1"/>
    <w:multiLevelType w:val="hybridMultilevel"/>
    <w:tmpl w:val="E1D2D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57947"/>
    <w:multiLevelType w:val="hybridMultilevel"/>
    <w:tmpl w:val="DD26A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2496F"/>
    <w:multiLevelType w:val="hybridMultilevel"/>
    <w:tmpl w:val="BD90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imSu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imSu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imSu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B6F39"/>
    <w:multiLevelType w:val="hybridMultilevel"/>
    <w:tmpl w:val="5FAE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375E2"/>
    <w:multiLevelType w:val="hybridMultilevel"/>
    <w:tmpl w:val="5D9EF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060CB"/>
    <w:multiLevelType w:val="hybridMultilevel"/>
    <w:tmpl w:val="3BDCC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378C1"/>
    <w:multiLevelType w:val="hybridMultilevel"/>
    <w:tmpl w:val="8F1EE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059BA"/>
    <w:multiLevelType w:val="hybridMultilevel"/>
    <w:tmpl w:val="0F904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706AB7"/>
    <w:multiLevelType w:val="hybridMultilevel"/>
    <w:tmpl w:val="5BCC2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97EEB"/>
    <w:multiLevelType w:val="hybridMultilevel"/>
    <w:tmpl w:val="87204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13043D"/>
    <w:multiLevelType w:val="hybridMultilevel"/>
    <w:tmpl w:val="8ABE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0258E"/>
    <w:multiLevelType w:val="hybridMultilevel"/>
    <w:tmpl w:val="E2EE6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FB3D2A"/>
    <w:multiLevelType w:val="singleLevel"/>
    <w:tmpl w:val="7DE8BF74"/>
    <w:lvl w:ilvl="0">
      <w:start w:val="1"/>
      <w:numFmt w:val="decimal"/>
      <w:lvlText w:val="%1."/>
      <w:lvlJc w:val="left"/>
      <w:pPr>
        <w:tabs>
          <w:tab w:val="num" w:pos="727"/>
        </w:tabs>
        <w:ind w:left="727" w:hanging="585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3"/>
  </w:num>
  <w:num w:numId="5">
    <w:abstractNumId w:val="11"/>
  </w:num>
  <w:num w:numId="6">
    <w:abstractNumId w:val="11"/>
  </w:num>
  <w:num w:numId="7">
    <w:abstractNumId w:val="10"/>
  </w:num>
  <w:num w:numId="8">
    <w:abstractNumId w:val="10"/>
  </w:num>
  <w:num w:numId="9">
    <w:abstractNumId w:val="13"/>
  </w:num>
  <w:num w:numId="10">
    <w:abstractNumId w:val="6"/>
  </w:num>
  <w:num w:numId="11">
    <w:abstractNumId w:val="1"/>
  </w:num>
  <w:num w:numId="12">
    <w:abstractNumId w:val="12"/>
  </w:num>
  <w:num w:numId="13">
    <w:abstractNumId w:val="7"/>
  </w:num>
  <w:num w:numId="14">
    <w:abstractNumId w:val="9"/>
  </w:num>
  <w:num w:numId="15">
    <w:abstractNumId w:val="8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3&lt;/SpaceAfter&gt;&lt;HyperlinksEnabled&gt;1&lt;/HyperlinksEnabled&gt;&lt;HyperlinksVisible&gt;0&lt;/HyperlinksVisible&gt;&lt;/ENLayout&gt;"/>
    <w:docVar w:name="EN.Libraries" w:val="&lt;Libraries&gt;&lt;item db-id=&quot;d5rxtxszirxd0kea9xrxdzwmfzdtwwz52ds0&quot;&gt;Cdiff cost SR&lt;record-ids&gt;&lt;item&gt;5452&lt;/item&gt;&lt;item&gt;5481&lt;/item&gt;&lt;/record-ids&gt;&lt;/item&gt;&lt;/Libraries&gt;"/>
  </w:docVars>
  <w:rsids>
    <w:rsidRoot w:val="00C4364D"/>
    <w:rsid w:val="000131B4"/>
    <w:rsid w:val="000346FB"/>
    <w:rsid w:val="00047406"/>
    <w:rsid w:val="00047942"/>
    <w:rsid w:val="0005257C"/>
    <w:rsid w:val="00057663"/>
    <w:rsid w:val="0006128D"/>
    <w:rsid w:val="00062151"/>
    <w:rsid w:val="0007322D"/>
    <w:rsid w:val="000B7027"/>
    <w:rsid w:val="000C38C9"/>
    <w:rsid w:val="000D12A3"/>
    <w:rsid w:val="000E075B"/>
    <w:rsid w:val="000E2A29"/>
    <w:rsid w:val="00103DFC"/>
    <w:rsid w:val="001201D9"/>
    <w:rsid w:val="00123D0A"/>
    <w:rsid w:val="0012737D"/>
    <w:rsid w:val="001279CF"/>
    <w:rsid w:val="00135DB8"/>
    <w:rsid w:val="00136AF6"/>
    <w:rsid w:val="001425C5"/>
    <w:rsid w:val="00142AB8"/>
    <w:rsid w:val="001458BC"/>
    <w:rsid w:val="001472E4"/>
    <w:rsid w:val="00150EC2"/>
    <w:rsid w:val="00151EDF"/>
    <w:rsid w:val="001537EC"/>
    <w:rsid w:val="00157267"/>
    <w:rsid w:val="001607B5"/>
    <w:rsid w:val="00164D12"/>
    <w:rsid w:val="001668FB"/>
    <w:rsid w:val="00171C7B"/>
    <w:rsid w:val="00174C33"/>
    <w:rsid w:val="00176FC1"/>
    <w:rsid w:val="00184D71"/>
    <w:rsid w:val="00192CE6"/>
    <w:rsid w:val="001C49B6"/>
    <w:rsid w:val="001C50FE"/>
    <w:rsid w:val="001D63FB"/>
    <w:rsid w:val="001E3D1A"/>
    <w:rsid w:val="001E5220"/>
    <w:rsid w:val="001F160F"/>
    <w:rsid w:val="001F3A59"/>
    <w:rsid w:val="001F3EC1"/>
    <w:rsid w:val="001F74D2"/>
    <w:rsid w:val="00200D3E"/>
    <w:rsid w:val="00222087"/>
    <w:rsid w:val="0022360E"/>
    <w:rsid w:val="002257DC"/>
    <w:rsid w:val="00226A7B"/>
    <w:rsid w:val="00231F92"/>
    <w:rsid w:val="0023400A"/>
    <w:rsid w:val="0023400C"/>
    <w:rsid w:val="00235FA5"/>
    <w:rsid w:val="0024354E"/>
    <w:rsid w:val="00244675"/>
    <w:rsid w:val="002560B2"/>
    <w:rsid w:val="0026194A"/>
    <w:rsid w:val="002622F6"/>
    <w:rsid w:val="00266170"/>
    <w:rsid w:val="00266581"/>
    <w:rsid w:val="00276FBB"/>
    <w:rsid w:val="00281A9D"/>
    <w:rsid w:val="00285BD9"/>
    <w:rsid w:val="002B1470"/>
    <w:rsid w:val="002B5001"/>
    <w:rsid w:val="002B7EE4"/>
    <w:rsid w:val="002C613F"/>
    <w:rsid w:val="002D1DF8"/>
    <w:rsid w:val="002E05A5"/>
    <w:rsid w:val="002F35E1"/>
    <w:rsid w:val="002F4D52"/>
    <w:rsid w:val="002F5B9D"/>
    <w:rsid w:val="002F7A28"/>
    <w:rsid w:val="003159A0"/>
    <w:rsid w:val="00316AB5"/>
    <w:rsid w:val="00317472"/>
    <w:rsid w:val="00322971"/>
    <w:rsid w:val="00323F21"/>
    <w:rsid w:val="00324224"/>
    <w:rsid w:val="00324D67"/>
    <w:rsid w:val="00330FA0"/>
    <w:rsid w:val="0033406E"/>
    <w:rsid w:val="003545C0"/>
    <w:rsid w:val="0036612D"/>
    <w:rsid w:val="003666C5"/>
    <w:rsid w:val="003724AE"/>
    <w:rsid w:val="00374291"/>
    <w:rsid w:val="003836F4"/>
    <w:rsid w:val="00384227"/>
    <w:rsid w:val="003857D4"/>
    <w:rsid w:val="00387902"/>
    <w:rsid w:val="00397E31"/>
    <w:rsid w:val="003A2229"/>
    <w:rsid w:val="003B1702"/>
    <w:rsid w:val="003B78B0"/>
    <w:rsid w:val="003C0FEB"/>
    <w:rsid w:val="003D3D86"/>
    <w:rsid w:val="003E0823"/>
    <w:rsid w:val="003F2531"/>
    <w:rsid w:val="0040101C"/>
    <w:rsid w:val="0041013D"/>
    <w:rsid w:val="0044779E"/>
    <w:rsid w:val="00451192"/>
    <w:rsid w:val="00452C90"/>
    <w:rsid w:val="0045415C"/>
    <w:rsid w:val="0047077C"/>
    <w:rsid w:val="004709D0"/>
    <w:rsid w:val="00471140"/>
    <w:rsid w:val="004733E4"/>
    <w:rsid w:val="00474C6D"/>
    <w:rsid w:val="00474FF2"/>
    <w:rsid w:val="00475947"/>
    <w:rsid w:val="0048163D"/>
    <w:rsid w:val="00492D8D"/>
    <w:rsid w:val="004A1808"/>
    <w:rsid w:val="004A1C73"/>
    <w:rsid w:val="004A4E54"/>
    <w:rsid w:val="004B261D"/>
    <w:rsid w:val="004B512D"/>
    <w:rsid w:val="004D68A0"/>
    <w:rsid w:val="004D6A24"/>
    <w:rsid w:val="004E3CD1"/>
    <w:rsid w:val="004E4F1F"/>
    <w:rsid w:val="005051BD"/>
    <w:rsid w:val="005052B8"/>
    <w:rsid w:val="005147E7"/>
    <w:rsid w:val="005167AB"/>
    <w:rsid w:val="00517088"/>
    <w:rsid w:val="00545FE9"/>
    <w:rsid w:val="00552D15"/>
    <w:rsid w:val="00560FE2"/>
    <w:rsid w:val="005639AC"/>
    <w:rsid w:val="005641A9"/>
    <w:rsid w:val="005644B8"/>
    <w:rsid w:val="00572098"/>
    <w:rsid w:val="00580F3A"/>
    <w:rsid w:val="005957BD"/>
    <w:rsid w:val="005A08A2"/>
    <w:rsid w:val="005A7C9B"/>
    <w:rsid w:val="005D38DF"/>
    <w:rsid w:val="005E0C19"/>
    <w:rsid w:val="005E0D02"/>
    <w:rsid w:val="005F274F"/>
    <w:rsid w:val="005F6229"/>
    <w:rsid w:val="00600068"/>
    <w:rsid w:val="00610081"/>
    <w:rsid w:val="00610EDE"/>
    <w:rsid w:val="00611D99"/>
    <w:rsid w:val="00624CBA"/>
    <w:rsid w:val="00625165"/>
    <w:rsid w:val="006402AB"/>
    <w:rsid w:val="00643209"/>
    <w:rsid w:val="006449CC"/>
    <w:rsid w:val="00645BE6"/>
    <w:rsid w:val="00646F09"/>
    <w:rsid w:val="00664C3C"/>
    <w:rsid w:val="00666CA0"/>
    <w:rsid w:val="00677892"/>
    <w:rsid w:val="006A2FB7"/>
    <w:rsid w:val="006A4996"/>
    <w:rsid w:val="006B2ECF"/>
    <w:rsid w:val="006B6413"/>
    <w:rsid w:val="006D0153"/>
    <w:rsid w:val="006D1084"/>
    <w:rsid w:val="006D2486"/>
    <w:rsid w:val="006E30D4"/>
    <w:rsid w:val="006F742A"/>
    <w:rsid w:val="00704D9F"/>
    <w:rsid w:val="007202BF"/>
    <w:rsid w:val="00721400"/>
    <w:rsid w:val="00721C70"/>
    <w:rsid w:val="00726599"/>
    <w:rsid w:val="00734C5D"/>
    <w:rsid w:val="007429E4"/>
    <w:rsid w:val="00770E18"/>
    <w:rsid w:val="0077289A"/>
    <w:rsid w:val="007826E6"/>
    <w:rsid w:val="00793623"/>
    <w:rsid w:val="007A0355"/>
    <w:rsid w:val="007A1826"/>
    <w:rsid w:val="007B2C9D"/>
    <w:rsid w:val="007B562B"/>
    <w:rsid w:val="007D0017"/>
    <w:rsid w:val="007D5919"/>
    <w:rsid w:val="007D5BE1"/>
    <w:rsid w:val="007D712B"/>
    <w:rsid w:val="007E1570"/>
    <w:rsid w:val="007F3BAB"/>
    <w:rsid w:val="0080216D"/>
    <w:rsid w:val="00811C36"/>
    <w:rsid w:val="00820502"/>
    <w:rsid w:val="00823E44"/>
    <w:rsid w:val="0082412E"/>
    <w:rsid w:val="0083422F"/>
    <w:rsid w:val="00836408"/>
    <w:rsid w:val="00840749"/>
    <w:rsid w:val="0084174F"/>
    <w:rsid w:val="00846925"/>
    <w:rsid w:val="008565B0"/>
    <w:rsid w:val="008623F8"/>
    <w:rsid w:val="008675C1"/>
    <w:rsid w:val="008741F5"/>
    <w:rsid w:val="00877588"/>
    <w:rsid w:val="00882086"/>
    <w:rsid w:val="008833AF"/>
    <w:rsid w:val="00887852"/>
    <w:rsid w:val="00891937"/>
    <w:rsid w:val="008977C7"/>
    <w:rsid w:val="008A1D04"/>
    <w:rsid w:val="008A288B"/>
    <w:rsid w:val="008A41E1"/>
    <w:rsid w:val="008B16E3"/>
    <w:rsid w:val="008B1839"/>
    <w:rsid w:val="008B1DF5"/>
    <w:rsid w:val="008C0F7B"/>
    <w:rsid w:val="008C25FC"/>
    <w:rsid w:val="008C7833"/>
    <w:rsid w:val="008D523F"/>
    <w:rsid w:val="008E0482"/>
    <w:rsid w:val="008E0596"/>
    <w:rsid w:val="008E06BC"/>
    <w:rsid w:val="008E1C29"/>
    <w:rsid w:val="008E3F78"/>
    <w:rsid w:val="008E5A4D"/>
    <w:rsid w:val="00901007"/>
    <w:rsid w:val="009019F3"/>
    <w:rsid w:val="00904DE4"/>
    <w:rsid w:val="00913780"/>
    <w:rsid w:val="009140BE"/>
    <w:rsid w:val="00914A60"/>
    <w:rsid w:val="00936F9E"/>
    <w:rsid w:val="00945C5C"/>
    <w:rsid w:val="00947EF1"/>
    <w:rsid w:val="00952F4B"/>
    <w:rsid w:val="009557D4"/>
    <w:rsid w:val="009646E4"/>
    <w:rsid w:val="00965003"/>
    <w:rsid w:val="0097137A"/>
    <w:rsid w:val="009723CD"/>
    <w:rsid w:val="00972D35"/>
    <w:rsid w:val="00973010"/>
    <w:rsid w:val="00980AFC"/>
    <w:rsid w:val="009833C2"/>
    <w:rsid w:val="00984484"/>
    <w:rsid w:val="0099182F"/>
    <w:rsid w:val="009919B8"/>
    <w:rsid w:val="00992043"/>
    <w:rsid w:val="009A1873"/>
    <w:rsid w:val="009A2E54"/>
    <w:rsid w:val="009B284D"/>
    <w:rsid w:val="009B4E56"/>
    <w:rsid w:val="009C1AA1"/>
    <w:rsid w:val="009C1F1B"/>
    <w:rsid w:val="009C4C20"/>
    <w:rsid w:val="009E08BA"/>
    <w:rsid w:val="009E7A88"/>
    <w:rsid w:val="009F1392"/>
    <w:rsid w:val="009F2A1F"/>
    <w:rsid w:val="009F48C2"/>
    <w:rsid w:val="00A02221"/>
    <w:rsid w:val="00A045EC"/>
    <w:rsid w:val="00A1011E"/>
    <w:rsid w:val="00A11CB2"/>
    <w:rsid w:val="00A15B35"/>
    <w:rsid w:val="00A232C9"/>
    <w:rsid w:val="00A3595C"/>
    <w:rsid w:val="00A373A2"/>
    <w:rsid w:val="00A4077A"/>
    <w:rsid w:val="00A43A77"/>
    <w:rsid w:val="00A44B9F"/>
    <w:rsid w:val="00A57EB8"/>
    <w:rsid w:val="00A62B49"/>
    <w:rsid w:val="00A73B21"/>
    <w:rsid w:val="00A83BF3"/>
    <w:rsid w:val="00A85C43"/>
    <w:rsid w:val="00AA0CA0"/>
    <w:rsid w:val="00AA1990"/>
    <w:rsid w:val="00AA7CC5"/>
    <w:rsid w:val="00AB59D1"/>
    <w:rsid w:val="00AC256A"/>
    <w:rsid w:val="00AC3E83"/>
    <w:rsid w:val="00AE7635"/>
    <w:rsid w:val="00AF7EEF"/>
    <w:rsid w:val="00B0509C"/>
    <w:rsid w:val="00B30231"/>
    <w:rsid w:val="00B323D3"/>
    <w:rsid w:val="00B41870"/>
    <w:rsid w:val="00B508DA"/>
    <w:rsid w:val="00B50F45"/>
    <w:rsid w:val="00B63EDD"/>
    <w:rsid w:val="00B6554B"/>
    <w:rsid w:val="00B65CC3"/>
    <w:rsid w:val="00B67711"/>
    <w:rsid w:val="00B6791C"/>
    <w:rsid w:val="00B71C39"/>
    <w:rsid w:val="00B74598"/>
    <w:rsid w:val="00B80AA8"/>
    <w:rsid w:val="00B9534C"/>
    <w:rsid w:val="00BA1884"/>
    <w:rsid w:val="00BA5984"/>
    <w:rsid w:val="00BA6675"/>
    <w:rsid w:val="00BC0AC2"/>
    <w:rsid w:val="00BC0F8B"/>
    <w:rsid w:val="00BC2194"/>
    <w:rsid w:val="00BD66AD"/>
    <w:rsid w:val="00BD7E0F"/>
    <w:rsid w:val="00BE302A"/>
    <w:rsid w:val="00BF4969"/>
    <w:rsid w:val="00C234C5"/>
    <w:rsid w:val="00C235E6"/>
    <w:rsid w:val="00C25EE1"/>
    <w:rsid w:val="00C261CC"/>
    <w:rsid w:val="00C307FB"/>
    <w:rsid w:val="00C34BEC"/>
    <w:rsid w:val="00C4276D"/>
    <w:rsid w:val="00C4364D"/>
    <w:rsid w:val="00C439E4"/>
    <w:rsid w:val="00C47E03"/>
    <w:rsid w:val="00C525DD"/>
    <w:rsid w:val="00C77395"/>
    <w:rsid w:val="00C80FB6"/>
    <w:rsid w:val="00C971DC"/>
    <w:rsid w:val="00C97F5D"/>
    <w:rsid w:val="00CA3386"/>
    <w:rsid w:val="00CA6803"/>
    <w:rsid w:val="00CA6B32"/>
    <w:rsid w:val="00CC79DD"/>
    <w:rsid w:val="00CD7465"/>
    <w:rsid w:val="00CE2A61"/>
    <w:rsid w:val="00CE64C7"/>
    <w:rsid w:val="00CF3BE5"/>
    <w:rsid w:val="00CF5F5A"/>
    <w:rsid w:val="00D137E1"/>
    <w:rsid w:val="00D17B0C"/>
    <w:rsid w:val="00D23B06"/>
    <w:rsid w:val="00D34DFB"/>
    <w:rsid w:val="00D51F79"/>
    <w:rsid w:val="00D652B5"/>
    <w:rsid w:val="00D65531"/>
    <w:rsid w:val="00D664E6"/>
    <w:rsid w:val="00D6784E"/>
    <w:rsid w:val="00D8125E"/>
    <w:rsid w:val="00DA2FDB"/>
    <w:rsid w:val="00DA3ACB"/>
    <w:rsid w:val="00DB539F"/>
    <w:rsid w:val="00DC7237"/>
    <w:rsid w:val="00DC788C"/>
    <w:rsid w:val="00DD5FA0"/>
    <w:rsid w:val="00DE09A8"/>
    <w:rsid w:val="00DE713F"/>
    <w:rsid w:val="00DF3794"/>
    <w:rsid w:val="00DF44CC"/>
    <w:rsid w:val="00E01AAF"/>
    <w:rsid w:val="00E02487"/>
    <w:rsid w:val="00E046A6"/>
    <w:rsid w:val="00E21091"/>
    <w:rsid w:val="00E23830"/>
    <w:rsid w:val="00E34976"/>
    <w:rsid w:val="00E402D5"/>
    <w:rsid w:val="00E54416"/>
    <w:rsid w:val="00E54A20"/>
    <w:rsid w:val="00E55429"/>
    <w:rsid w:val="00E635AC"/>
    <w:rsid w:val="00E64D0D"/>
    <w:rsid w:val="00E847F7"/>
    <w:rsid w:val="00E87A4E"/>
    <w:rsid w:val="00E91950"/>
    <w:rsid w:val="00E92FED"/>
    <w:rsid w:val="00E94DFC"/>
    <w:rsid w:val="00EA3327"/>
    <w:rsid w:val="00EA6165"/>
    <w:rsid w:val="00ED4B74"/>
    <w:rsid w:val="00ED7E88"/>
    <w:rsid w:val="00EE23AE"/>
    <w:rsid w:val="00EE69DD"/>
    <w:rsid w:val="00EF135C"/>
    <w:rsid w:val="00F036E6"/>
    <w:rsid w:val="00F12EC7"/>
    <w:rsid w:val="00F2009C"/>
    <w:rsid w:val="00F24B87"/>
    <w:rsid w:val="00F35657"/>
    <w:rsid w:val="00F41A33"/>
    <w:rsid w:val="00F506C9"/>
    <w:rsid w:val="00F51320"/>
    <w:rsid w:val="00F51772"/>
    <w:rsid w:val="00F529F8"/>
    <w:rsid w:val="00F555B7"/>
    <w:rsid w:val="00F56C77"/>
    <w:rsid w:val="00F64960"/>
    <w:rsid w:val="00F73826"/>
    <w:rsid w:val="00F807ED"/>
    <w:rsid w:val="00F8203E"/>
    <w:rsid w:val="00F820DA"/>
    <w:rsid w:val="00F865D4"/>
    <w:rsid w:val="00F905E3"/>
    <w:rsid w:val="00FA108E"/>
    <w:rsid w:val="00FB0A37"/>
    <w:rsid w:val="00FB5AB6"/>
    <w:rsid w:val="00FB72E8"/>
    <w:rsid w:val="00FB7D3A"/>
    <w:rsid w:val="00FC2047"/>
    <w:rsid w:val="00FC361F"/>
    <w:rsid w:val="00FD06A9"/>
    <w:rsid w:val="00FD425D"/>
    <w:rsid w:val="00FD702B"/>
    <w:rsid w:val="00FF11F1"/>
    <w:rsid w:val="00FF2450"/>
    <w:rsid w:val="00FF73DE"/>
  </w:rsids>
  <m:mathPr>
    <m:mathFont m:val="MS Goth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9"/>
    <w:lsdException w:name="heading 2" w:uiPriority="99"/>
    <w:lsdException w:name="heading 3" w:uiPriority="99"/>
    <w:lsdException w:name="heading 4" w:uiPriority="99"/>
    <w:lsdException w:name="toc 1" w:uiPriority="99"/>
    <w:lsdException w:name="toc 2" w:uiPriority="99"/>
    <w:lsdException w:name="toc 3" w:uiPriority="99"/>
    <w:lsdException w:name="toc 4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/>
    <w:lsdException w:name="footnote reference" w:uiPriority="99"/>
    <w:lsdException w:name="page number" w:uiPriority="99"/>
    <w:lsdException w:name="Default Paragraph Font" w:uiPriority="1"/>
    <w:lsdException w:name="Body Text" w:uiPriority="99"/>
    <w:lsdException w:name="Body Text Indent" w:uiPriority="99"/>
    <w:lsdException w:name="Body Text 2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Emphasis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No Spacing" w:uiPriority="1"/>
    <w:lsdException w:name="Revision" w:uiPriority="99"/>
    <w:lsdException w:name="List Paragraph" w:uiPriority="9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274F"/>
    <w:pPr>
      <w:spacing w:line="48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274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F274F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F274F"/>
    <w:pPr>
      <w:keepNext/>
      <w:jc w:val="center"/>
      <w:outlineLvl w:val="2"/>
    </w:pPr>
    <w:rPr>
      <w:rFonts w:ascii="Times" w:hAnsi="Times" w:cstheme="minorBidi"/>
      <w:b/>
      <w:outline/>
      <w:color w:val="FFFFFF"/>
      <w:sz w:val="5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F274F"/>
    <w:pPr>
      <w:keepNext/>
      <w:spacing w:after="60"/>
      <w:outlineLvl w:val="3"/>
    </w:pPr>
    <w:rPr>
      <w:sz w:val="32"/>
      <w:szCs w:val="20"/>
    </w:rPr>
  </w:style>
  <w:style w:type="paragraph" w:styleId="Heading5">
    <w:name w:val="heading 5"/>
    <w:basedOn w:val="Normal"/>
    <w:next w:val="Normal"/>
    <w:link w:val="Heading5Char"/>
    <w:qFormat/>
    <w:rsid w:val="005F274F"/>
    <w:pPr>
      <w:keepNext/>
      <w:spacing w:after="60"/>
      <w:outlineLvl w:val="4"/>
    </w:pPr>
    <w:rPr>
      <w:rFonts w:cstheme="minorBidi"/>
      <w:sz w:val="48"/>
      <w:szCs w:val="20"/>
    </w:rPr>
  </w:style>
  <w:style w:type="paragraph" w:styleId="Heading6">
    <w:name w:val="heading 6"/>
    <w:basedOn w:val="Normal"/>
    <w:next w:val="Normal"/>
    <w:link w:val="Heading6Char"/>
    <w:qFormat/>
    <w:rsid w:val="005F274F"/>
    <w:pPr>
      <w:keepNext/>
      <w:spacing w:after="60"/>
      <w:jc w:val="center"/>
      <w:outlineLvl w:val="5"/>
    </w:pPr>
    <w:rPr>
      <w:rFonts w:cstheme="minorBidi"/>
      <w:b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5F27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F274F"/>
    <w:rPr>
      <w:rFonts w:ascii="Times New Roman" w:hAnsi="Times New Roman" w:cs="Times New Roman" w:hint="default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5F274F"/>
    <w:rPr>
      <w:rFonts w:ascii="Times New Roman" w:hAnsi="Times New Roman" w:cs="Times New Roman" w:hint="default"/>
      <w:b/>
      <w:bCs w:val="0"/>
      <w:i w:val="0"/>
      <w:iCs w:val="0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5F274F"/>
    <w:rPr>
      <w:rFonts w:ascii="Arial" w:hAnsi="Arial" w:hint="default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F274F"/>
    <w:rPr>
      <w:rFonts w:ascii="Arial" w:hAnsi="Arial" w:hint="default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F274F"/>
    <w:rPr>
      <w:rFonts w:ascii="Times" w:hAnsi="Times" w:hint="default"/>
      <w:b/>
      <w:bCs w:val="0"/>
      <w:color w:val="auto"/>
      <w:sz w:val="5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F274F"/>
    <w:rPr>
      <w:rFonts w:ascii="Arial" w:hAnsi="Arial" w:hint="default"/>
      <w:sz w:val="32"/>
      <w:szCs w:val="20"/>
    </w:rPr>
  </w:style>
  <w:style w:type="character" w:customStyle="1" w:styleId="Heading5Char">
    <w:name w:val="Heading 5 Char"/>
    <w:basedOn w:val="DefaultParagraphFont"/>
    <w:link w:val="Heading5"/>
    <w:locked/>
    <w:rsid w:val="005F274F"/>
    <w:rPr>
      <w:rFonts w:ascii="Arial" w:hAnsi="Arial" w:cs="Arial" w:hint="default"/>
      <w:sz w:val="48"/>
      <w:szCs w:val="20"/>
    </w:rPr>
  </w:style>
  <w:style w:type="character" w:customStyle="1" w:styleId="Heading6Char">
    <w:name w:val="Heading 6 Char"/>
    <w:basedOn w:val="DefaultParagraphFont"/>
    <w:link w:val="Heading6"/>
    <w:locked/>
    <w:rsid w:val="005F274F"/>
    <w:rPr>
      <w:rFonts w:ascii="Arial" w:hAnsi="Arial" w:cs="Arial" w:hint="default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5F274F"/>
    <w:pPr>
      <w:spacing w:before="100" w:beforeAutospacing="1" w:after="100" w:afterAutospacing="1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99"/>
    <w:rsid w:val="005F274F"/>
    <w:pPr>
      <w:tabs>
        <w:tab w:val="right" w:leader="dot" w:pos="935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99"/>
    <w:rsid w:val="005F274F"/>
    <w:pPr>
      <w:tabs>
        <w:tab w:val="right" w:leader="dot" w:pos="9350"/>
      </w:tabs>
      <w:ind w:left="240"/>
    </w:pPr>
    <w:rPr>
      <w:noProof/>
    </w:rPr>
  </w:style>
  <w:style w:type="paragraph" w:styleId="TOC3">
    <w:name w:val="toc 3"/>
    <w:basedOn w:val="Normal"/>
    <w:next w:val="Normal"/>
    <w:autoRedefine/>
    <w:uiPriority w:val="99"/>
    <w:rsid w:val="005F274F"/>
    <w:pPr>
      <w:ind w:left="480"/>
    </w:pPr>
  </w:style>
  <w:style w:type="paragraph" w:styleId="TOC4">
    <w:name w:val="toc 4"/>
    <w:basedOn w:val="Normal"/>
    <w:next w:val="Normal"/>
    <w:autoRedefine/>
    <w:uiPriority w:val="99"/>
    <w:rsid w:val="005F274F"/>
    <w:pPr>
      <w:ind w:left="720"/>
    </w:pPr>
  </w:style>
  <w:style w:type="paragraph" w:styleId="FootnoteText">
    <w:name w:val="footnote text"/>
    <w:basedOn w:val="Normal"/>
    <w:link w:val="FootnoteTextChar1"/>
    <w:uiPriority w:val="99"/>
    <w:rsid w:val="005F274F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rsid w:val="005F274F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5F2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F274F"/>
  </w:style>
  <w:style w:type="paragraph" w:styleId="Header">
    <w:name w:val="header"/>
    <w:basedOn w:val="Normal"/>
    <w:link w:val="HeaderChar"/>
    <w:uiPriority w:val="99"/>
    <w:rsid w:val="005F2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F274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F2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274F"/>
    <w:rPr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5F274F"/>
    <w:pPr>
      <w:spacing w:after="200"/>
    </w:pPr>
    <w:rPr>
      <w:rFonts w:asciiTheme="minorHAnsi" w:hAnsiTheme="minorHAnsi"/>
      <w:b/>
      <w:bCs/>
      <w:color w:val="000000" w:themeColor="text1"/>
      <w:szCs w:val="18"/>
    </w:rPr>
  </w:style>
  <w:style w:type="paragraph" w:styleId="BodyText">
    <w:name w:val="Body Text"/>
    <w:basedOn w:val="Normal"/>
    <w:link w:val="BodyTextChar"/>
    <w:uiPriority w:val="99"/>
    <w:rsid w:val="005F274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274F"/>
    <w:pPr>
      <w:ind w:left="72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5F274F"/>
    <w:pPr>
      <w:autoSpaceDE w:val="0"/>
      <w:autoSpaceDN w:val="0"/>
      <w:adjustRightInd w:val="0"/>
      <w:jc w:val="center"/>
    </w:pPr>
    <w:rPr>
      <w:color w:val="000000"/>
      <w:sz w:val="44"/>
      <w:szCs w:val="4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F274F"/>
    <w:rPr>
      <w:rFonts w:ascii="Arial" w:hAnsi="Arial" w:cs="Arial" w:hint="default"/>
      <w:color w:val="000000"/>
      <w:sz w:val="44"/>
      <w:szCs w:val="44"/>
    </w:rPr>
  </w:style>
  <w:style w:type="paragraph" w:styleId="BodyTextIndent2">
    <w:name w:val="Body Text Indent 2"/>
    <w:basedOn w:val="Normal"/>
    <w:link w:val="BodyTextIndent2Char"/>
    <w:uiPriority w:val="99"/>
    <w:rsid w:val="005F274F"/>
    <w:pPr>
      <w:spacing w:after="60"/>
      <w:ind w:left="1440" w:hanging="144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5F274F"/>
    <w:pPr>
      <w:spacing w:after="120"/>
      <w:ind w:left="720" w:hanging="720"/>
    </w:pPr>
    <w:rPr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F2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F274F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5F2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F274F"/>
    <w:rPr>
      <w:rFonts w:ascii="Tahoma" w:hAnsi="Tahoma" w:cs="Tahoma" w:hint="default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F274F"/>
    <w:rPr>
      <w:rFonts w:asciiTheme="minorHAnsi" w:eastAsiaTheme="minorEastAsia" w:hAnsiTheme="minorHAnsi" w:cstheme="minorBidi" w:hint="default"/>
      <w:sz w:val="22"/>
      <w:szCs w:val="22"/>
      <w:lang w:eastAsia="ja-JP"/>
    </w:rPr>
  </w:style>
  <w:style w:type="paragraph" w:styleId="NoSpacing">
    <w:name w:val="No Spacing"/>
    <w:link w:val="NoSpacingChar"/>
    <w:uiPriority w:val="1"/>
    <w:qFormat/>
    <w:rsid w:val="005F274F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Revision">
    <w:name w:val="Revision"/>
    <w:uiPriority w:val="99"/>
    <w:semiHidden/>
    <w:rsid w:val="005F274F"/>
  </w:style>
  <w:style w:type="paragraph" w:styleId="ListParagraph">
    <w:name w:val="List Paragraph"/>
    <w:basedOn w:val="Normal"/>
    <w:uiPriority w:val="99"/>
    <w:qFormat/>
    <w:rsid w:val="005F274F"/>
    <w:pPr>
      <w:ind w:left="720"/>
      <w:contextualSpacing/>
    </w:pPr>
  </w:style>
  <w:style w:type="paragraph" w:customStyle="1" w:styleId="NormalBold">
    <w:name w:val="Normal + Bold"/>
    <w:aliases w:val="small caps"/>
    <w:basedOn w:val="Normal"/>
    <w:uiPriority w:val="99"/>
    <w:rsid w:val="005F274F"/>
    <w:rPr>
      <w:b/>
    </w:rPr>
  </w:style>
  <w:style w:type="paragraph" w:customStyle="1" w:styleId="ColorfulList-Accent12">
    <w:name w:val="Colorful List - Accent 12"/>
    <w:basedOn w:val="Normal"/>
    <w:uiPriority w:val="99"/>
    <w:qFormat/>
    <w:rsid w:val="005F274F"/>
    <w:pPr>
      <w:spacing w:after="200"/>
      <w:ind w:left="720"/>
      <w:contextualSpacing/>
    </w:pPr>
    <w:rPr>
      <w:rFonts w:ascii="Calibri" w:hAnsi="Calibri"/>
    </w:rPr>
  </w:style>
  <w:style w:type="paragraph" w:customStyle="1" w:styleId="ColorfulList-Accent11">
    <w:name w:val="Colorful List - Accent 11"/>
    <w:basedOn w:val="Normal"/>
    <w:uiPriority w:val="99"/>
    <w:rsid w:val="005F274F"/>
    <w:pPr>
      <w:ind w:left="720"/>
    </w:pPr>
  </w:style>
  <w:style w:type="paragraph" w:customStyle="1" w:styleId="NoSpacing1">
    <w:name w:val="No Spacing1"/>
    <w:uiPriority w:val="99"/>
    <w:qFormat/>
    <w:rsid w:val="005F274F"/>
    <w:rPr>
      <w:rFonts w:ascii="Calibri" w:hAnsi="Calibri"/>
    </w:rPr>
  </w:style>
  <w:style w:type="paragraph" w:customStyle="1" w:styleId="font5">
    <w:name w:val="font5"/>
    <w:basedOn w:val="Normal"/>
    <w:uiPriority w:val="99"/>
    <w:rsid w:val="005F274F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6">
    <w:name w:val="font6"/>
    <w:basedOn w:val="Normal"/>
    <w:uiPriority w:val="99"/>
    <w:rsid w:val="005F274F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9">
    <w:name w:val="xl6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71">
    <w:name w:val="xl71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4">
    <w:name w:val="xl74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5">
    <w:name w:val="xl75"/>
    <w:basedOn w:val="Normal"/>
    <w:uiPriority w:val="99"/>
    <w:rsid w:val="005F274F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9">
    <w:name w:val="xl7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1">
    <w:name w:val="xl81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2">
    <w:name w:val="xl82"/>
    <w:basedOn w:val="Normal"/>
    <w:uiPriority w:val="99"/>
    <w:rsid w:val="005F274F"/>
    <w:pPr>
      <w:spacing w:before="100" w:beforeAutospacing="1" w:after="100" w:afterAutospacing="1"/>
      <w:jc w:val="center"/>
    </w:pPr>
  </w:style>
  <w:style w:type="paragraph" w:customStyle="1" w:styleId="xl83">
    <w:name w:val="xl83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6">
    <w:name w:val="xl86"/>
    <w:basedOn w:val="Normal"/>
    <w:uiPriority w:val="99"/>
    <w:rsid w:val="005F274F"/>
    <w:pPr>
      <w:spacing w:before="100" w:beforeAutospacing="1" w:after="100" w:afterAutospacing="1"/>
    </w:pPr>
  </w:style>
  <w:style w:type="paragraph" w:customStyle="1" w:styleId="xl87">
    <w:name w:val="xl87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</w:rPr>
  </w:style>
  <w:style w:type="paragraph" w:customStyle="1" w:styleId="xl88">
    <w:name w:val="xl88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7DEE8"/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7DEE8"/>
      <w:spacing w:before="100" w:beforeAutospacing="1" w:after="100" w:afterAutospacing="1"/>
      <w:jc w:val="center"/>
    </w:pPr>
    <w:rPr>
      <w:color w:val="000000"/>
    </w:rPr>
  </w:style>
  <w:style w:type="character" w:styleId="FootnoteReference">
    <w:name w:val="footnote reference"/>
    <w:basedOn w:val="DefaultParagraphFont"/>
    <w:uiPriority w:val="99"/>
    <w:rsid w:val="005F274F"/>
    <w:rPr>
      <w:rFonts w:ascii="Times New Roman" w:hAnsi="Times New Roman" w:cs="Times New Roman" w:hint="default"/>
      <w:vertAlign w:val="superscript"/>
    </w:rPr>
  </w:style>
  <w:style w:type="character" w:styleId="CommentReference">
    <w:name w:val="annotation reference"/>
    <w:basedOn w:val="DefaultParagraphFont"/>
    <w:rsid w:val="005F274F"/>
    <w:rPr>
      <w:sz w:val="16"/>
      <w:szCs w:val="16"/>
    </w:rPr>
  </w:style>
  <w:style w:type="character" w:styleId="PageNumber">
    <w:name w:val="page number"/>
    <w:basedOn w:val="DefaultParagraphFont"/>
    <w:uiPriority w:val="99"/>
    <w:rsid w:val="005F274F"/>
    <w:rPr>
      <w:rFonts w:ascii="Times New Roman" w:hAnsi="Times New Roman" w:cs="Times New Roman" w:hint="default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5F274F"/>
    <w:rPr>
      <w:sz w:val="20"/>
      <w:szCs w:val="20"/>
    </w:rPr>
  </w:style>
  <w:style w:type="character" w:customStyle="1" w:styleId="apple-style-span">
    <w:name w:val="apple-style-span"/>
    <w:basedOn w:val="DefaultParagraphFont"/>
    <w:uiPriority w:val="99"/>
    <w:rsid w:val="005F274F"/>
    <w:rPr>
      <w:rFonts w:ascii="Times New Roman" w:hAnsi="Times New Roman" w:cs="Times New Roman" w:hint="default"/>
    </w:rPr>
  </w:style>
  <w:style w:type="character" w:customStyle="1" w:styleId="CommentTextChar1">
    <w:name w:val="Comment Text Char1"/>
    <w:basedOn w:val="DefaultParagraphFont"/>
    <w:uiPriority w:val="99"/>
    <w:locked/>
    <w:rsid w:val="005F274F"/>
    <w:rPr>
      <w:rFonts w:ascii="Times New Roman" w:hAnsi="Times New Roman" w:cs="Times New Roman" w:hint="default"/>
    </w:rPr>
  </w:style>
  <w:style w:type="character" w:customStyle="1" w:styleId="searchhistory-search-term">
    <w:name w:val="searchhistory-search-term"/>
    <w:uiPriority w:val="99"/>
    <w:rsid w:val="005F274F"/>
  </w:style>
  <w:style w:type="character" w:customStyle="1" w:styleId="CommentSubjectChar1">
    <w:name w:val="Comment Subject Char1"/>
    <w:basedOn w:val="CommentTextChar1"/>
    <w:uiPriority w:val="99"/>
    <w:locked/>
    <w:rsid w:val="005F274F"/>
    <w:rPr>
      <w:rFonts w:ascii="Times New Roman" w:hAnsi="Times New Roman" w:cs="Times New Roman" w:hint="default"/>
      <w:b/>
      <w:bCs w:val="0"/>
    </w:rPr>
  </w:style>
  <w:style w:type="character" w:customStyle="1" w:styleId="bibrecord-highlight-user">
    <w:name w:val="bibrecord-highlight-user"/>
    <w:uiPriority w:val="99"/>
    <w:rsid w:val="005F274F"/>
  </w:style>
  <w:style w:type="table" w:styleId="TableProfessional">
    <w:name w:val="Table Professional"/>
    <w:basedOn w:val="TableNormal"/>
    <w:rsid w:val="005F274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5F274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5F274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9"/>
    <w:lsdException w:name="heading 2" w:uiPriority="99"/>
    <w:lsdException w:name="heading 3" w:uiPriority="99"/>
    <w:lsdException w:name="heading 4" w:uiPriority="99"/>
    <w:lsdException w:name="toc 1" w:uiPriority="99"/>
    <w:lsdException w:name="toc 2" w:uiPriority="99"/>
    <w:lsdException w:name="toc 3" w:uiPriority="99"/>
    <w:lsdException w:name="toc 4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/>
    <w:lsdException w:name="footnote reference" w:uiPriority="99"/>
    <w:lsdException w:name="page number" w:uiPriority="99"/>
    <w:lsdException w:name="Default Paragraph Font" w:uiPriority="1"/>
    <w:lsdException w:name="Body Text" w:uiPriority="99"/>
    <w:lsdException w:name="Body Text Indent" w:uiPriority="99"/>
    <w:lsdException w:name="Body Text 2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Emphasis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No Spacing" w:uiPriority="1"/>
    <w:lsdException w:name="Revision" w:uiPriority="99"/>
    <w:lsdException w:name="List Paragraph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274F"/>
    <w:pPr>
      <w:spacing w:line="48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274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F274F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F274F"/>
    <w:pPr>
      <w:keepNext/>
      <w:jc w:val="center"/>
      <w:outlineLvl w:val="2"/>
    </w:pPr>
    <w:rPr>
      <w:rFonts w:ascii="Times" w:hAnsi="Times" w:cstheme="minorBidi"/>
      <w:b/>
      <w:outline/>
      <w:color w:val="FFFFFF"/>
      <w:sz w:val="52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styleId="Heading4">
    <w:name w:val="heading 4"/>
    <w:basedOn w:val="Normal"/>
    <w:next w:val="Normal"/>
    <w:link w:val="Heading4Char"/>
    <w:uiPriority w:val="99"/>
    <w:qFormat/>
    <w:rsid w:val="005F274F"/>
    <w:pPr>
      <w:keepNext/>
      <w:spacing w:after="60"/>
      <w:outlineLvl w:val="3"/>
    </w:pPr>
    <w:rPr>
      <w:sz w:val="32"/>
      <w:szCs w:val="20"/>
    </w:rPr>
  </w:style>
  <w:style w:type="paragraph" w:styleId="Heading5">
    <w:name w:val="heading 5"/>
    <w:basedOn w:val="Normal"/>
    <w:next w:val="Normal"/>
    <w:link w:val="Heading5Char"/>
    <w:qFormat/>
    <w:rsid w:val="005F274F"/>
    <w:pPr>
      <w:keepNext/>
      <w:spacing w:after="60"/>
      <w:outlineLvl w:val="4"/>
    </w:pPr>
    <w:rPr>
      <w:rFonts w:cstheme="minorBidi"/>
      <w:sz w:val="48"/>
      <w:szCs w:val="20"/>
    </w:rPr>
  </w:style>
  <w:style w:type="paragraph" w:styleId="Heading6">
    <w:name w:val="heading 6"/>
    <w:basedOn w:val="Normal"/>
    <w:next w:val="Normal"/>
    <w:link w:val="Heading6Char"/>
    <w:qFormat/>
    <w:rsid w:val="005F274F"/>
    <w:pPr>
      <w:keepNext/>
      <w:spacing w:after="60"/>
      <w:jc w:val="center"/>
      <w:outlineLvl w:val="5"/>
    </w:pPr>
    <w:rPr>
      <w:rFonts w:cstheme="minorBid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27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F274F"/>
    <w:rPr>
      <w:rFonts w:ascii="Times New Roman" w:hAnsi="Times New Roman" w:cs="Times New Roman" w:hint="default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5F274F"/>
    <w:rPr>
      <w:rFonts w:ascii="Times New Roman" w:hAnsi="Times New Roman" w:cs="Times New Roman" w:hint="default"/>
      <w:b/>
      <w:bCs w:val="0"/>
      <w:i w:val="0"/>
      <w:iCs w:val="0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5F274F"/>
    <w:rPr>
      <w:rFonts w:ascii="Arial" w:hAnsi="Arial" w:hint="default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F274F"/>
    <w:rPr>
      <w:rFonts w:ascii="Arial" w:hAnsi="Arial" w:hint="default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F274F"/>
    <w:rPr>
      <w:rFonts w:ascii="Times" w:hAnsi="Times" w:hint="default"/>
      <w:b/>
      <w:bCs w:val="0"/>
      <w:color w:val="auto"/>
      <w:sz w:val="5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F274F"/>
    <w:rPr>
      <w:rFonts w:ascii="Arial" w:hAnsi="Arial" w:hint="default"/>
      <w:sz w:val="32"/>
      <w:szCs w:val="20"/>
    </w:rPr>
  </w:style>
  <w:style w:type="character" w:customStyle="1" w:styleId="Heading5Char">
    <w:name w:val="Heading 5 Char"/>
    <w:basedOn w:val="DefaultParagraphFont"/>
    <w:link w:val="Heading5"/>
    <w:locked/>
    <w:rsid w:val="005F274F"/>
    <w:rPr>
      <w:rFonts w:ascii="Arial" w:hAnsi="Arial" w:cs="Arial" w:hint="default"/>
      <w:sz w:val="48"/>
      <w:szCs w:val="20"/>
    </w:rPr>
  </w:style>
  <w:style w:type="character" w:customStyle="1" w:styleId="Heading6Char">
    <w:name w:val="Heading 6 Char"/>
    <w:basedOn w:val="DefaultParagraphFont"/>
    <w:link w:val="Heading6"/>
    <w:locked/>
    <w:rsid w:val="005F274F"/>
    <w:rPr>
      <w:rFonts w:ascii="Arial" w:hAnsi="Arial" w:cs="Arial" w:hint="default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5F274F"/>
    <w:pPr>
      <w:spacing w:before="100" w:beforeAutospacing="1" w:after="100" w:afterAutospacing="1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99"/>
    <w:rsid w:val="005F274F"/>
    <w:pPr>
      <w:tabs>
        <w:tab w:val="right" w:leader="dot" w:pos="935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99"/>
    <w:rsid w:val="005F274F"/>
    <w:pPr>
      <w:tabs>
        <w:tab w:val="right" w:leader="dot" w:pos="9350"/>
      </w:tabs>
      <w:ind w:left="240"/>
    </w:pPr>
    <w:rPr>
      <w:noProof/>
    </w:rPr>
  </w:style>
  <w:style w:type="paragraph" w:styleId="TOC3">
    <w:name w:val="toc 3"/>
    <w:basedOn w:val="Normal"/>
    <w:next w:val="Normal"/>
    <w:autoRedefine/>
    <w:uiPriority w:val="99"/>
    <w:rsid w:val="005F274F"/>
    <w:pPr>
      <w:ind w:left="480"/>
    </w:pPr>
  </w:style>
  <w:style w:type="paragraph" w:styleId="TOC4">
    <w:name w:val="toc 4"/>
    <w:basedOn w:val="Normal"/>
    <w:next w:val="Normal"/>
    <w:autoRedefine/>
    <w:uiPriority w:val="99"/>
    <w:rsid w:val="005F274F"/>
    <w:pPr>
      <w:ind w:left="720"/>
    </w:pPr>
  </w:style>
  <w:style w:type="paragraph" w:styleId="FootnoteText">
    <w:name w:val="footnote text"/>
    <w:basedOn w:val="Normal"/>
    <w:link w:val="FootnoteTextChar1"/>
    <w:uiPriority w:val="99"/>
    <w:rsid w:val="005F274F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rsid w:val="005F274F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5F2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F274F"/>
  </w:style>
  <w:style w:type="paragraph" w:styleId="Header">
    <w:name w:val="header"/>
    <w:basedOn w:val="Normal"/>
    <w:link w:val="HeaderChar"/>
    <w:uiPriority w:val="99"/>
    <w:rsid w:val="005F2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F274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F2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274F"/>
    <w:rPr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5F274F"/>
    <w:pPr>
      <w:spacing w:after="200"/>
    </w:pPr>
    <w:rPr>
      <w:rFonts w:asciiTheme="minorHAnsi" w:hAnsiTheme="minorHAnsi"/>
      <w:b/>
      <w:bCs/>
      <w:color w:val="000000" w:themeColor="text1"/>
      <w:szCs w:val="18"/>
    </w:rPr>
  </w:style>
  <w:style w:type="paragraph" w:styleId="BodyText">
    <w:name w:val="Body Text"/>
    <w:basedOn w:val="Normal"/>
    <w:link w:val="BodyTextChar"/>
    <w:uiPriority w:val="99"/>
    <w:rsid w:val="005F274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274F"/>
    <w:pPr>
      <w:ind w:left="72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5F274F"/>
    <w:pPr>
      <w:autoSpaceDE w:val="0"/>
      <w:autoSpaceDN w:val="0"/>
      <w:adjustRightInd w:val="0"/>
      <w:jc w:val="center"/>
    </w:pPr>
    <w:rPr>
      <w:color w:val="000000"/>
      <w:sz w:val="44"/>
      <w:szCs w:val="4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F274F"/>
    <w:rPr>
      <w:rFonts w:ascii="Arial" w:hAnsi="Arial" w:cs="Arial" w:hint="default"/>
      <w:color w:val="000000"/>
      <w:sz w:val="44"/>
      <w:szCs w:val="44"/>
    </w:rPr>
  </w:style>
  <w:style w:type="paragraph" w:styleId="BodyTextIndent2">
    <w:name w:val="Body Text Indent 2"/>
    <w:basedOn w:val="Normal"/>
    <w:link w:val="BodyTextIndent2Char"/>
    <w:uiPriority w:val="99"/>
    <w:rsid w:val="005F274F"/>
    <w:pPr>
      <w:spacing w:after="60"/>
      <w:ind w:left="1440" w:hanging="144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5F274F"/>
    <w:pPr>
      <w:spacing w:after="120"/>
      <w:ind w:left="720" w:hanging="720"/>
    </w:pPr>
    <w:rPr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F274F"/>
    <w:rPr>
      <w:rFonts w:ascii="Arial" w:hAnsi="Arial" w:cs="Arial" w:hint="defaul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F2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F274F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5F2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F274F"/>
    <w:rPr>
      <w:rFonts w:ascii="Tahoma" w:hAnsi="Tahoma" w:cs="Tahoma" w:hint="default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F274F"/>
    <w:rPr>
      <w:rFonts w:asciiTheme="minorHAnsi" w:eastAsiaTheme="minorEastAsia" w:hAnsiTheme="minorHAnsi" w:cstheme="minorBidi" w:hint="default"/>
      <w:sz w:val="22"/>
      <w:szCs w:val="22"/>
      <w:lang w:eastAsia="ja-JP"/>
    </w:rPr>
  </w:style>
  <w:style w:type="paragraph" w:styleId="NoSpacing">
    <w:name w:val="No Spacing"/>
    <w:link w:val="NoSpacingChar"/>
    <w:uiPriority w:val="1"/>
    <w:qFormat/>
    <w:rsid w:val="005F274F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Revision">
    <w:name w:val="Revision"/>
    <w:uiPriority w:val="99"/>
    <w:semiHidden/>
    <w:rsid w:val="005F274F"/>
  </w:style>
  <w:style w:type="paragraph" w:styleId="ListParagraph">
    <w:name w:val="List Paragraph"/>
    <w:basedOn w:val="Normal"/>
    <w:uiPriority w:val="99"/>
    <w:qFormat/>
    <w:rsid w:val="005F274F"/>
    <w:pPr>
      <w:ind w:left="720"/>
      <w:contextualSpacing/>
    </w:pPr>
  </w:style>
  <w:style w:type="paragraph" w:customStyle="1" w:styleId="NormalBold">
    <w:name w:val="Normal + Bold"/>
    <w:aliases w:val="small caps"/>
    <w:basedOn w:val="Normal"/>
    <w:uiPriority w:val="99"/>
    <w:rsid w:val="005F274F"/>
    <w:rPr>
      <w:b/>
    </w:rPr>
  </w:style>
  <w:style w:type="paragraph" w:customStyle="1" w:styleId="ColorfulList-Accent12">
    <w:name w:val="Colorful List - Accent 12"/>
    <w:basedOn w:val="Normal"/>
    <w:uiPriority w:val="99"/>
    <w:qFormat/>
    <w:rsid w:val="005F274F"/>
    <w:pPr>
      <w:spacing w:after="200"/>
      <w:ind w:left="720"/>
      <w:contextualSpacing/>
    </w:pPr>
    <w:rPr>
      <w:rFonts w:ascii="Calibri" w:hAnsi="Calibri"/>
    </w:rPr>
  </w:style>
  <w:style w:type="paragraph" w:customStyle="1" w:styleId="ColorfulList-Accent11">
    <w:name w:val="Colorful List - Accent 11"/>
    <w:basedOn w:val="Normal"/>
    <w:uiPriority w:val="99"/>
    <w:rsid w:val="005F274F"/>
    <w:pPr>
      <w:ind w:left="720"/>
    </w:pPr>
  </w:style>
  <w:style w:type="paragraph" w:customStyle="1" w:styleId="NoSpacing1">
    <w:name w:val="No Spacing1"/>
    <w:uiPriority w:val="99"/>
    <w:qFormat/>
    <w:rsid w:val="005F274F"/>
    <w:rPr>
      <w:rFonts w:ascii="Calibri" w:hAnsi="Calibri"/>
    </w:rPr>
  </w:style>
  <w:style w:type="paragraph" w:customStyle="1" w:styleId="font5">
    <w:name w:val="font5"/>
    <w:basedOn w:val="Normal"/>
    <w:uiPriority w:val="99"/>
    <w:rsid w:val="005F274F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6">
    <w:name w:val="font6"/>
    <w:basedOn w:val="Normal"/>
    <w:uiPriority w:val="99"/>
    <w:rsid w:val="005F274F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9">
    <w:name w:val="xl6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71">
    <w:name w:val="xl71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4">
    <w:name w:val="xl74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5">
    <w:name w:val="xl75"/>
    <w:basedOn w:val="Normal"/>
    <w:uiPriority w:val="99"/>
    <w:rsid w:val="005F274F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9">
    <w:name w:val="xl7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1">
    <w:name w:val="xl81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2">
    <w:name w:val="xl82"/>
    <w:basedOn w:val="Normal"/>
    <w:uiPriority w:val="99"/>
    <w:rsid w:val="005F274F"/>
    <w:pPr>
      <w:spacing w:before="100" w:beforeAutospacing="1" w:after="100" w:afterAutospacing="1"/>
      <w:jc w:val="center"/>
    </w:pPr>
  </w:style>
  <w:style w:type="paragraph" w:customStyle="1" w:styleId="xl83">
    <w:name w:val="xl83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6">
    <w:name w:val="xl86"/>
    <w:basedOn w:val="Normal"/>
    <w:uiPriority w:val="99"/>
    <w:rsid w:val="005F274F"/>
    <w:pPr>
      <w:spacing w:before="100" w:beforeAutospacing="1" w:after="100" w:afterAutospacing="1"/>
    </w:pPr>
  </w:style>
  <w:style w:type="paragraph" w:customStyle="1" w:styleId="xl87">
    <w:name w:val="xl87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</w:rPr>
  </w:style>
  <w:style w:type="paragraph" w:customStyle="1" w:styleId="xl88">
    <w:name w:val="xl88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7DEE8"/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Normal"/>
    <w:uiPriority w:val="99"/>
    <w:rsid w:val="005F27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7DEE8"/>
      <w:spacing w:before="100" w:beforeAutospacing="1" w:after="100" w:afterAutospacing="1"/>
      <w:jc w:val="center"/>
    </w:pPr>
    <w:rPr>
      <w:color w:val="000000"/>
    </w:rPr>
  </w:style>
  <w:style w:type="character" w:styleId="FootnoteReference">
    <w:name w:val="footnote reference"/>
    <w:basedOn w:val="DefaultParagraphFont"/>
    <w:uiPriority w:val="99"/>
    <w:rsid w:val="005F274F"/>
    <w:rPr>
      <w:rFonts w:ascii="Times New Roman" w:hAnsi="Times New Roman" w:cs="Times New Roman" w:hint="default"/>
      <w:vertAlign w:val="superscript"/>
    </w:rPr>
  </w:style>
  <w:style w:type="character" w:styleId="CommentReference">
    <w:name w:val="annotation reference"/>
    <w:basedOn w:val="DefaultParagraphFont"/>
    <w:rsid w:val="005F274F"/>
    <w:rPr>
      <w:sz w:val="16"/>
      <w:szCs w:val="16"/>
    </w:rPr>
  </w:style>
  <w:style w:type="character" w:styleId="PageNumber">
    <w:name w:val="page number"/>
    <w:basedOn w:val="DefaultParagraphFont"/>
    <w:uiPriority w:val="99"/>
    <w:rsid w:val="005F274F"/>
    <w:rPr>
      <w:rFonts w:ascii="Times New Roman" w:hAnsi="Times New Roman" w:cs="Times New Roman" w:hint="default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5F274F"/>
    <w:rPr>
      <w:sz w:val="20"/>
      <w:szCs w:val="20"/>
    </w:rPr>
  </w:style>
  <w:style w:type="character" w:customStyle="1" w:styleId="apple-style-span">
    <w:name w:val="apple-style-span"/>
    <w:basedOn w:val="DefaultParagraphFont"/>
    <w:uiPriority w:val="99"/>
    <w:rsid w:val="005F274F"/>
    <w:rPr>
      <w:rFonts w:ascii="Times New Roman" w:hAnsi="Times New Roman" w:cs="Times New Roman" w:hint="default"/>
    </w:rPr>
  </w:style>
  <w:style w:type="character" w:customStyle="1" w:styleId="CommentTextChar1">
    <w:name w:val="Comment Text Char1"/>
    <w:basedOn w:val="DefaultParagraphFont"/>
    <w:uiPriority w:val="99"/>
    <w:locked/>
    <w:rsid w:val="005F274F"/>
    <w:rPr>
      <w:rFonts w:ascii="Times New Roman" w:hAnsi="Times New Roman" w:cs="Times New Roman" w:hint="default"/>
    </w:rPr>
  </w:style>
  <w:style w:type="character" w:customStyle="1" w:styleId="searchhistory-search-term">
    <w:name w:val="searchhistory-search-term"/>
    <w:uiPriority w:val="99"/>
    <w:rsid w:val="005F274F"/>
  </w:style>
  <w:style w:type="character" w:customStyle="1" w:styleId="CommentSubjectChar1">
    <w:name w:val="Comment Subject Char1"/>
    <w:basedOn w:val="CommentTextChar1"/>
    <w:uiPriority w:val="99"/>
    <w:locked/>
    <w:rsid w:val="005F274F"/>
    <w:rPr>
      <w:rFonts w:ascii="Times New Roman" w:hAnsi="Times New Roman" w:cs="Times New Roman" w:hint="default"/>
      <w:b/>
      <w:bCs w:val="0"/>
    </w:rPr>
  </w:style>
  <w:style w:type="character" w:customStyle="1" w:styleId="bibrecord-highlight-user">
    <w:name w:val="bibrecord-highlight-user"/>
    <w:uiPriority w:val="99"/>
    <w:rsid w:val="005F274F"/>
  </w:style>
  <w:style w:type="table" w:styleId="TableProfessional">
    <w:name w:val="Table Professional"/>
    <w:basedOn w:val="TableNormal"/>
    <w:rsid w:val="005F27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5F274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1">
    <w:name w:val="Light List1"/>
    <w:basedOn w:val="TableNormal"/>
    <w:uiPriority w:val="61"/>
    <w:rsid w:val="005F274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4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12.statcan.ca/census-recensement/2006/ref/rp-guides/income-revenu-eng.cfm" TargetMode="External"/><Relationship Id="rId12" Type="http://schemas.openxmlformats.org/officeDocument/2006/relationships/hyperlink" Target="http://acg.jhsph.org" TargetMode="External"/><Relationship Id="rId13" Type="http://schemas.openxmlformats.org/officeDocument/2006/relationships/hyperlink" Target="http://mchp-appserv.cpe.umanitoba.ca/viewConcept.php?conceptID=1304" TargetMode="External"/><Relationship Id="rId14" Type="http://schemas.openxmlformats.org/officeDocument/2006/relationships/hyperlink" Target="http://www.cihi.ca/CIHI-ext-portal/internet/en/document/standards+and+data+submission/standards/classification+and+coding/codingclass_ccistruct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image" Target="media/image1.tiff"/><Relationship Id="rId10" Type="http://schemas.openxmlformats.org/officeDocument/2006/relationships/hyperlink" Target="http://www.oma.org/Resources/Documents/2008RIO-FullTechnicalPap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D5BDA-BD6D-2148-BF3F-01C84D484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18</Pages>
  <Words>3508</Words>
  <Characters>19998</Characters>
  <Application>Microsoft Macintosh Word</Application>
  <DocSecurity>0</DocSecurity>
  <Lines>166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ECONOMIC BURDEN ASSOCIATED WITH CLOSTRIDIUM DIFFICILE: A SYSTEMATIC REVIEW OF THE LITERATURE</vt:lpstr>
    </vt:vector>
  </TitlesOfParts>
  <Company>Ontario Agency for Health Protection and Promotion</Company>
  <LinksUpToDate>false</LinksUpToDate>
  <CharactersWithSpaces>24558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ECONOMIC BURDEN ASSOCIATED WITH CLOSTRIDIUM DIFFICILE: A SYSTEMATIC REVIEW OF THE LITERATURE</dc:title>
  <dc:creator>Nanwa, N.</dc:creator>
  <cp:lastModifiedBy>Natasha Nanwa</cp:lastModifiedBy>
  <cp:revision>35</cp:revision>
  <cp:lastPrinted>2016-01-11T18:54:00Z</cp:lastPrinted>
  <dcterms:created xsi:type="dcterms:W3CDTF">2015-11-20T15:21:00Z</dcterms:created>
  <dcterms:modified xsi:type="dcterms:W3CDTF">2016-04-20T00:33:00Z</dcterms:modified>
</cp:coreProperties>
</file>