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83" w:rsidRPr="0038239D" w:rsidRDefault="000E7783" w:rsidP="000E7783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Supplemental T</w:t>
      </w:r>
      <w:r w:rsidRPr="00C940C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able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</w:t>
      </w:r>
      <w:r w:rsidRPr="00C940C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.</w:t>
      </w:r>
      <w:proofErr w:type="gramEnd"/>
      <w:r w:rsidRPr="00C940C6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38239D" w:rsidRPr="00C940C6">
        <w:rPr>
          <w:rFonts w:ascii="Times New Roman" w:eastAsia="Times New Roman" w:hAnsi="Times New Roman"/>
          <w:color w:val="333333"/>
          <w:sz w:val="24"/>
          <w:szCs w:val="24"/>
        </w:rPr>
        <w:t xml:space="preserve">Good and </w:t>
      </w:r>
      <w:r w:rsidR="0038239D">
        <w:rPr>
          <w:rFonts w:ascii="Times New Roman" w:eastAsia="Times New Roman" w:hAnsi="Times New Roman"/>
          <w:color w:val="333333"/>
          <w:sz w:val="24"/>
          <w:szCs w:val="24"/>
        </w:rPr>
        <w:t>P</w:t>
      </w:r>
      <w:r w:rsidR="0038239D" w:rsidRPr="00C940C6">
        <w:rPr>
          <w:rFonts w:ascii="Times New Roman" w:eastAsia="Times New Roman" w:hAnsi="Times New Roman"/>
          <w:color w:val="333333"/>
          <w:sz w:val="24"/>
          <w:szCs w:val="24"/>
        </w:rPr>
        <w:t xml:space="preserve">oor </w:t>
      </w:r>
      <w:r w:rsidR="0038239D">
        <w:rPr>
          <w:rFonts w:ascii="Times New Roman" w:eastAsia="Times New Roman" w:hAnsi="Times New Roman"/>
          <w:color w:val="333333"/>
          <w:sz w:val="24"/>
          <w:szCs w:val="24"/>
        </w:rPr>
        <w:t>P</w:t>
      </w:r>
      <w:r w:rsidR="0038239D" w:rsidRPr="00C940C6">
        <w:rPr>
          <w:rFonts w:ascii="Times New Roman" w:eastAsia="Times New Roman" w:hAnsi="Times New Roman"/>
          <w:color w:val="333333"/>
          <w:sz w:val="24"/>
          <w:szCs w:val="24"/>
        </w:rPr>
        <w:t>erception</w:t>
      </w:r>
      <w:r w:rsidR="0038239D">
        <w:rPr>
          <w:rFonts w:ascii="Times New Roman" w:eastAsia="Times New Roman" w:hAnsi="Times New Roman"/>
          <w:color w:val="333333"/>
          <w:sz w:val="24"/>
          <w:szCs w:val="24"/>
        </w:rPr>
        <w:t>,</w:t>
      </w:r>
      <w:r w:rsidR="0038239D" w:rsidRPr="00C940C6">
        <w:rPr>
          <w:rFonts w:ascii="Times New Roman" w:eastAsia="Times New Roman" w:hAnsi="Times New Roman"/>
          <w:color w:val="333333"/>
          <w:sz w:val="24"/>
          <w:szCs w:val="24"/>
        </w:rPr>
        <w:t xml:space="preserve"> and </w:t>
      </w:r>
      <w:r w:rsidR="0038239D">
        <w:rPr>
          <w:rFonts w:ascii="Times New Roman" w:eastAsia="Times New Roman" w:hAnsi="Times New Roman"/>
          <w:color w:val="333333"/>
          <w:sz w:val="24"/>
          <w:szCs w:val="24"/>
        </w:rPr>
        <w:t>A</w:t>
      </w:r>
      <w:r w:rsidR="0038239D" w:rsidRPr="00C940C6">
        <w:rPr>
          <w:rFonts w:ascii="Times New Roman" w:eastAsia="Times New Roman" w:hAnsi="Times New Roman"/>
          <w:color w:val="333333"/>
          <w:sz w:val="24"/>
          <w:szCs w:val="24"/>
        </w:rPr>
        <w:t>ttitude</w:t>
      </w:r>
      <w:r w:rsidR="0038239D">
        <w:rPr>
          <w:rFonts w:ascii="Times New Roman" w:eastAsia="Times New Roman" w:hAnsi="Times New Roman"/>
          <w:color w:val="333333"/>
          <w:sz w:val="24"/>
          <w:szCs w:val="24"/>
        </w:rPr>
        <w:t>,</w:t>
      </w:r>
      <w:r w:rsidR="0038239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38239D">
        <w:rPr>
          <w:rFonts w:ascii="Times New Roman" w:eastAsia="Times New Roman" w:hAnsi="Times New Roman"/>
          <w:color w:val="333333"/>
          <w:sz w:val="24"/>
          <w:szCs w:val="24"/>
        </w:rPr>
        <w:t>Regarding</w:t>
      </w:r>
      <w:r w:rsidR="0038239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38239D">
        <w:rPr>
          <w:rFonts w:ascii="Times New Roman" w:eastAsia="Times New Roman" w:hAnsi="Times New Roman"/>
          <w:color w:val="333333"/>
          <w:sz w:val="24"/>
          <w:szCs w:val="24"/>
        </w:rPr>
        <w:t>A</w:t>
      </w:r>
      <w:r w:rsidR="0038239D" w:rsidRPr="00C940C6">
        <w:rPr>
          <w:rFonts w:ascii="Times New Roman" w:eastAsia="Times New Roman" w:hAnsi="Times New Roman"/>
          <w:color w:val="333333"/>
          <w:sz w:val="24"/>
          <w:szCs w:val="24"/>
        </w:rPr>
        <w:t xml:space="preserve">ntimicrobial </w:t>
      </w:r>
      <w:r w:rsidR="0038239D">
        <w:rPr>
          <w:rFonts w:ascii="Times New Roman" w:eastAsia="Times New Roman" w:hAnsi="Times New Roman"/>
          <w:color w:val="333333"/>
          <w:sz w:val="24"/>
          <w:szCs w:val="24"/>
        </w:rPr>
        <w:t>K</w:t>
      </w:r>
      <w:r w:rsidR="0038239D" w:rsidRPr="00C940C6">
        <w:rPr>
          <w:rFonts w:ascii="Times New Roman" w:eastAsia="Times New Roman" w:hAnsi="Times New Roman"/>
          <w:color w:val="333333"/>
          <w:sz w:val="24"/>
          <w:szCs w:val="24"/>
        </w:rPr>
        <w:t xml:space="preserve">nowledge and </w:t>
      </w:r>
      <w:r w:rsidR="0038239D">
        <w:rPr>
          <w:rFonts w:ascii="Times New Roman" w:eastAsia="Times New Roman" w:hAnsi="Times New Roman"/>
          <w:color w:val="333333"/>
          <w:sz w:val="24"/>
          <w:szCs w:val="24"/>
        </w:rPr>
        <w:t>P</w:t>
      </w:r>
      <w:r w:rsidR="0038239D" w:rsidRPr="00C940C6">
        <w:rPr>
          <w:rFonts w:ascii="Times New Roman" w:eastAsia="Times New Roman" w:hAnsi="Times New Roman"/>
          <w:color w:val="333333"/>
          <w:sz w:val="24"/>
          <w:szCs w:val="24"/>
        </w:rPr>
        <w:t>reparedness</w:t>
      </w:r>
    </w:p>
    <w:tbl>
      <w:tblPr>
        <w:tblpPr w:leftFromText="180" w:rightFromText="180" w:vertAnchor="page" w:horzAnchor="margin" w:tblpX="108" w:tblpY="26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701"/>
        <w:gridCol w:w="1134"/>
        <w:gridCol w:w="992"/>
      </w:tblGrid>
      <w:tr w:rsidR="000E7783" w:rsidRPr="00A25A3D" w:rsidTr="00510CBC">
        <w:trPr>
          <w:trHeight w:val="602"/>
        </w:trPr>
        <w:tc>
          <w:tcPr>
            <w:tcW w:w="5812" w:type="dxa"/>
            <w:vMerge w:val="restart"/>
            <w:shd w:val="clear" w:color="auto" w:fill="D9D9D9" w:themeFill="background1" w:themeFillShade="D9"/>
            <w:vAlign w:val="center"/>
          </w:tcPr>
          <w:p w:rsidR="000E7783" w:rsidRPr="000E7783" w:rsidRDefault="000E7783" w:rsidP="000E77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Perception and attitude (%)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0E7783" w:rsidRPr="000E7783" w:rsidRDefault="000E7783" w:rsidP="000E77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(N=455)</w:t>
            </w:r>
          </w:p>
        </w:tc>
      </w:tr>
      <w:tr w:rsidR="00510CBC" w:rsidRPr="00A25A3D" w:rsidTr="00510CBC">
        <w:trPr>
          <w:trHeight w:val="602"/>
        </w:trPr>
        <w:tc>
          <w:tcPr>
            <w:tcW w:w="5812" w:type="dxa"/>
            <w:vMerge/>
            <w:shd w:val="clear" w:color="auto" w:fill="D9D9D9" w:themeFill="background1" w:themeFillShade="D9"/>
            <w:vAlign w:val="center"/>
          </w:tcPr>
          <w:p w:rsidR="000E7783" w:rsidRPr="000E7783" w:rsidRDefault="000E7783" w:rsidP="000E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E7783" w:rsidRPr="000E7783" w:rsidRDefault="000E7783" w:rsidP="000E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of </w:t>
            </w:r>
          </w:p>
          <w:p w:rsidR="000E7783" w:rsidRPr="000E7783" w:rsidRDefault="000E7783" w:rsidP="000E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Likert scale</w:t>
            </w:r>
          </w:p>
          <w:p w:rsidR="000E7783" w:rsidRPr="000E7783" w:rsidRDefault="000E7783" w:rsidP="000E7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(Mean ±SD)*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7783" w:rsidRPr="000E7783" w:rsidRDefault="000E7783" w:rsidP="000E77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0E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E7783" w:rsidRPr="000E7783" w:rsidRDefault="000E7783" w:rsidP="000E77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0E7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Poor</w:t>
            </w:r>
          </w:p>
        </w:tc>
      </w:tr>
      <w:tr w:rsidR="0038239D" w:rsidRPr="00A25A3D" w:rsidTr="000E7783">
        <w:tc>
          <w:tcPr>
            <w:tcW w:w="5812" w:type="dxa"/>
            <w:shd w:val="clear" w:color="auto" w:fill="auto"/>
          </w:tcPr>
          <w:p w:rsidR="0038239D" w:rsidRPr="0038239D" w:rsidRDefault="0038239D" w:rsidP="0038239D">
            <w:pPr>
              <w:pStyle w:val="MediumGrid1-Accent2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cs/>
              </w:rPr>
            </w:pPr>
            <w:r w:rsidRPr="003823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I have learned enough about appropriate use of antimicrobial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3.30±0.77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87.2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38239D" w:rsidRPr="00A25A3D" w:rsidTr="000E7783">
        <w:tc>
          <w:tcPr>
            <w:tcW w:w="5812" w:type="dxa"/>
            <w:shd w:val="clear" w:color="auto" w:fill="auto"/>
          </w:tcPr>
          <w:p w:rsidR="0038239D" w:rsidRPr="0038239D" w:rsidRDefault="0038239D" w:rsidP="0038239D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I can access reliable sources of knowledge on antimicrobial us</w:t>
            </w: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3.76±0.72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97.2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38239D" w:rsidRPr="00A25A3D" w:rsidTr="000E7783">
        <w:tc>
          <w:tcPr>
            <w:tcW w:w="5812" w:type="dxa"/>
            <w:shd w:val="clear" w:color="auto" w:fill="auto"/>
          </w:tcPr>
          <w:p w:rsidR="0038239D" w:rsidRPr="0038239D" w:rsidRDefault="0038239D" w:rsidP="0038239D">
            <w:pPr>
              <w:pStyle w:val="MediumGrid1-Accent2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823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I know which patient needs to be treated with </w:t>
            </w:r>
          </w:p>
          <w:p w:rsidR="0038239D" w:rsidRPr="0038239D" w:rsidRDefault="0038239D" w:rsidP="0038239D">
            <w:pPr>
              <w:pStyle w:val="MediumGrid1-Accent21"/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antimicrobials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3.90±0.63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38239D" w:rsidRPr="00A25A3D" w:rsidTr="000E7783">
        <w:tc>
          <w:tcPr>
            <w:tcW w:w="5812" w:type="dxa"/>
            <w:shd w:val="clear" w:color="auto" w:fill="auto"/>
          </w:tcPr>
          <w:p w:rsidR="0038239D" w:rsidRPr="0038239D" w:rsidRDefault="0038239D" w:rsidP="0038239D">
            <w:pPr>
              <w:pStyle w:val="MediumGrid1-Accent21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I can prescribe the appropriate</w:t>
            </w: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 xml:space="preserve">antimicrobials to </w:t>
            </w:r>
          </w:p>
          <w:p w:rsidR="0038239D" w:rsidRPr="0038239D" w:rsidRDefault="0038239D" w:rsidP="0038239D">
            <w:pPr>
              <w:pStyle w:val="MediumGrid1-Accent21"/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3.57±0.64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38239D" w:rsidRPr="00A25A3D" w:rsidTr="000E7783">
        <w:tc>
          <w:tcPr>
            <w:tcW w:w="5812" w:type="dxa"/>
            <w:shd w:val="clear" w:color="auto" w:fill="auto"/>
          </w:tcPr>
          <w:p w:rsidR="0038239D" w:rsidRPr="0038239D" w:rsidRDefault="0038239D" w:rsidP="0038239D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 xml:space="preserve">We should prescribe antimicrobial agents to </w:t>
            </w:r>
            <w:r w:rsidRPr="003823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patients with symptoms of fever, cough, sore throat and runny nose*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2.42±0.93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</w:tc>
      </w:tr>
      <w:tr w:rsidR="0038239D" w:rsidRPr="00A25A3D" w:rsidTr="000E7783">
        <w:tc>
          <w:tcPr>
            <w:tcW w:w="5812" w:type="dxa"/>
            <w:shd w:val="clear" w:color="auto" w:fill="auto"/>
          </w:tcPr>
          <w:p w:rsidR="0038239D" w:rsidRPr="0038239D" w:rsidRDefault="0038239D" w:rsidP="0038239D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 xml:space="preserve">We should prescribe </w:t>
            </w:r>
            <w:r w:rsidRPr="003823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antimicrobial agents to patients with diarrhea and vomiting from food poisoning</w:t>
            </w: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2.44±0.96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38239D" w:rsidRPr="00A25A3D" w:rsidTr="000E7783">
        <w:tc>
          <w:tcPr>
            <w:tcW w:w="5812" w:type="dxa"/>
            <w:shd w:val="clear" w:color="auto" w:fill="auto"/>
          </w:tcPr>
          <w:p w:rsidR="0038239D" w:rsidRPr="0038239D" w:rsidRDefault="0038239D" w:rsidP="0038239D">
            <w:pPr>
              <w:pStyle w:val="MediumGrid1-Accent21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I feel anxious when I have to prescribe antimicrobial agents*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2.99±0.84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38239D" w:rsidRPr="00A25A3D" w:rsidTr="000E7783">
        <w:tc>
          <w:tcPr>
            <w:tcW w:w="5812" w:type="dxa"/>
            <w:shd w:val="clear" w:color="auto" w:fill="auto"/>
          </w:tcPr>
          <w:p w:rsidR="0038239D" w:rsidRPr="0038239D" w:rsidRDefault="0038239D" w:rsidP="0038239D">
            <w:pPr>
              <w:pStyle w:val="MediumGrid1-Accent21"/>
              <w:numPr>
                <w:ilvl w:val="0"/>
                <w:numId w:val="2"/>
              </w:numPr>
              <w:tabs>
                <w:tab w:val="left" w:pos="284"/>
                <w:tab w:val="left" w:pos="84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I am aware of appropriate antimicrobial use in routine patient care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4.19±0.68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38239D" w:rsidRPr="00A25A3D" w:rsidTr="000E7783">
        <w:tc>
          <w:tcPr>
            <w:tcW w:w="5812" w:type="dxa"/>
            <w:shd w:val="clear" w:color="auto" w:fill="auto"/>
          </w:tcPr>
          <w:p w:rsidR="0038239D" w:rsidRPr="0038239D" w:rsidRDefault="0038239D" w:rsidP="0038239D">
            <w:pPr>
              <w:pStyle w:val="HTML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284" w:hanging="28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823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know how to prevent and control spread of antimicrobial resistance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3.75±0.72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38239D" w:rsidRPr="00A25A3D" w:rsidTr="000E7783">
        <w:tc>
          <w:tcPr>
            <w:tcW w:w="5812" w:type="dxa"/>
            <w:shd w:val="clear" w:color="auto" w:fill="auto"/>
          </w:tcPr>
          <w:p w:rsidR="0038239D" w:rsidRPr="0038239D" w:rsidRDefault="0038239D" w:rsidP="0038239D">
            <w:pPr>
              <w:pStyle w:val="MediumGrid1-Accent21"/>
              <w:numPr>
                <w:ilvl w:val="0"/>
                <w:numId w:val="2"/>
              </w:numPr>
              <w:tabs>
                <w:tab w:val="left" w:pos="284"/>
                <w:tab w:val="left" w:pos="84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I know when I have to wear a surgical mask for routine patient care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4.02±0.73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98.7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239D" w:rsidRPr="0038239D" w:rsidRDefault="0038239D" w:rsidP="0038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DC5417" w:rsidRPr="00A25A3D" w:rsidTr="00934889">
        <w:tc>
          <w:tcPr>
            <w:tcW w:w="963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34889" w:rsidRPr="00C3568B" w:rsidRDefault="00934889" w:rsidP="0093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 w:rsidRPr="00C3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8B">
              <w:rPr>
                <w:sz w:val="28"/>
                <w:szCs w:val="36"/>
              </w:rPr>
              <w:t xml:space="preserve"> </w:t>
            </w:r>
          </w:p>
          <w:p w:rsidR="00934889" w:rsidRPr="00C3568B" w:rsidRDefault="00934889" w:rsidP="0093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6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8B">
              <w:rPr>
                <w:rFonts w:ascii="Times New Roman" w:hAnsi="Times New Roman" w:cs="Times New Roman"/>
                <w:sz w:val="24"/>
                <w:szCs w:val="24"/>
              </w:rPr>
              <w:t>All questions used a 5-point Likert scale (5=strongly agree, 4=agree, 3=neutral, 2= disagree, and 1=strongly disagree)</w:t>
            </w:r>
          </w:p>
          <w:p w:rsidR="00DC5417" w:rsidRPr="00934889" w:rsidRDefault="00934889" w:rsidP="0093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68B">
              <w:rPr>
                <w:rFonts w:ascii="Times New Roman" w:hAnsi="Times New Roman" w:cs="Times New Roman"/>
                <w:sz w:val="24"/>
                <w:szCs w:val="24"/>
              </w:rPr>
              <w:t>**The question number 6 and 7 are negative questions. All other questions are positive questions.</w:t>
            </w:r>
            <w:r w:rsidR="000A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8B">
              <w:rPr>
                <w:rFonts w:ascii="Times New Roman" w:hAnsi="Times New Roman" w:cs="Times New Roman"/>
                <w:sz w:val="24"/>
                <w:szCs w:val="24"/>
              </w:rPr>
              <w:t>Good perception was noted if a participant agreed or strongly agreed in a positive</w:t>
            </w:r>
          </w:p>
        </w:tc>
      </w:tr>
    </w:tbl>
    <w:p w:rsidR="000E7783" w:rsidRDefault="000E7783" w:rsidP="000E7783"/>
    <w:p w:rsidR="00DC5417" w:rsidRDefault="00DC5417" w:rsidP="000E7783"/>
    <w:p w:rsidR="00DC5417" w:rsidRDefault="00DC5417" w:rsidP="000E7783"/>
    <w:p w:rsidR="0038239D" w:rsidRDefault="0038239D" w:rsidP="000E7783"/>
    <w:p w:rsidR="0038239D" w:rsidRPr="00B82593" w:rsidRDefault="0038239D" w:rsidP="000E7783">
      <w:pPr>
        <w:rPr>
          <w:lang w:val="en-GB"/>
        </w:rPr>
      </w:pPr>
    </w:p>
    <w:p w:rsidR="00DC5417" w:rsidRPr="00C940C6" w:rsidRDefault="00DC5417" w:rsidP="00DC5417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Supplemental T</w:t>
      </w:r>
      <w:r w:rsidRPr="00C940C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able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2</w:t>
      </w:r>
      <w:r w:rsidRPr="00C940C6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.</w:t>
      </w:r>
      <w:proofErr w:type="gramEnd"/>
      <w:r w:rsidR="0085581C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r w:rsidRPr="00C94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Percentage of Ever/Never/Unsure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Pr="00C94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earning about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C94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ppropriate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C94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ntimicrobial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C94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C94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ntimicrobial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Pr="00C940C6">
        <w:rPr>
          <w:rFonts w:ascii="Times New Roman" w:eastAsia="Times New Roman" w:hAnsi="Times New Roman" w:cs="Times New Roman"/>
          <w:color w:val="333333"/>
          <w:sz w:val="24"/>
          <w:szCs w:val="24"/>
        </w:rPr>
        <w:t>esistance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94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Pr="00C940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nfection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C940C6">
        <w:rPr>
          <w:rFonts w:ascii="Times New Roman" w:eastAsia="Times New Roman" w:hAnsi="Times New Roman" w:cs="Times New Roman"/>
          <w:color w:val="333333"/>
          <w:sz w:val="24"/>
          <w:szCs w:val="24"/>
        </w:rPr>
        <w:t>ontrol</w:t>
      </w:r>
      <w:r w:rsidRPr="00C940C6">
        <w:rPr>
          <w:rFonts w:ascii="Times New Roman" w:eastAsia="Times New Roman" w:hAnsi="Times New Roman"/>
          <w:color w:val="333333"/>
          <w:sz w:val="24"/>
          <w:szCs w:val="24"/>
        </w:rPr>
        <w:t xml:space="preserve"> during the </w:t>
      </w:r>
      <w:r>
        <w:rPr>
          <w:rFonts w:ascii="Times New Roman" w:eastAsia="Times New Roman" w:hAnsi="Times New Roman"/>
          <w:color w:val="333333"/>
          <w:sz w:val="24"/>
          <w:szCs w:val="24"/>
        </w:rPr>
        <w:t>P</w:t>
      </w:r>
      <w:r w:rsidRPr="00C940C6">
        <w:rPr>
          <w:rFonts w:ascii="Times New Roman" w:eastAsia="Times New Roman" w:hAnsi="Times New Roman"/>
          <w:color w:val="333333"/>
          <w:sz w:val="24"/>
          <w:szCs w:val="24"/>
        </w:rPr>
        <w:t>re-clinic</w:t>
      </w:r>
      <w:r>
        <w:rPr>
          <w:rFonts w:ascii="Times New Roman" w:eastAsia="Times New Roman" w:hAnsi="Times New Roman"/>
          <w:color w:val="333333"/>
          <w:sz w:val="24"/>
          <w:szCs w:val="24"/>
        </w:rPr>
        <w:t>al</w:t>
      </w:r>
      <w:r w:rsidRPr="00C940C6">
        <w:rPr>
          <w:rFonts w:ascii="Times New Roman" w:eastAsia="Times New Roman" w:hAnsi="Times New Roman"/>
          <w:color w:val="333333"/>
          <w:sz w:val="24"/>
          <w:szCs w:val="24"/>
        </w:rPr>
        <w:t xml:space="preserve"> and </w:t>
      </w:r>
      <w:r>
        <w:rPr>
          <w:rFonts w:ascii="Times New Roman" w:eastAsia="Times New Roman" w:hAnsi="Times New Roman"/>
          <w:color w:val="333333"/>
          <w:sz w:val="24"/>
          <w:szCs w:val="24"/>
        </w:rPr>
        <w:t>C</w:t>
      </w:r>
      <w:r w:rsidRPr="00C940C6">
        <w:rPr>
          <w:rFonts w:ascii="Times New Roman" w:eastAsia="Times New Roman" w:hAnsi="Times New Roman"/>
          <w:color w:val="333333"/>
          <w:sz w:val="24"/>
          <w:szCs w:val="24"/>
        </w:rPr>
        <w:t>linic</w:t>
      </w:r>
      <w:r>
        <w:rPr>
          <w:rFonts w:ascii="Times New Roman" w:eastAsia="Times New Roman" w:hAnsi="Times New Roman"/>
          <w:color w:val="333333"/>
          <w:sz w:val="24"/>
          <w:szCs w:val="24"/>
        </w:rPr>
        <w:t>al</w:t>
      </w:r>
      <w:r w:rsidR="0085581C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Y</w:t>
      </w:r>
      <w:r w:rsidRPr="00C940C6">
        <w:rPr>
          <w:rFonts w:ascii="Times New Roman" w:eastAsia="Times New Roman" w:hAnsi="Times New Roman"/>
          <w:color w:val="333333"/>
          <w:sz w:val="24"/>
          <w:szCs w:val="24"/>
        </w:rPr>
        <w:t>ears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3"/>
        <w:gridCol w:w="977"/>
        <w:gridCol w:w="1013"/>
        <w:gridCol w:w="1055"/>
        <w:gridCol w:w="977"/>
        <w:gridCol w:w="1013"/>
        <w:gridCol w:w="1055"/>
      </w:tblGrid>
      <w:tr w:rsidR="00DC5417" w:rsidRPr="00A25A3D" w:rsidTr="00B82593">
        <w:tc>
          <w:tcPr>
            <w:tcW w:w="3533" w:type="dxa"/>
            <w:vMerge w:val="restart"/>
            <w:shd w:val="clear" w:color="auto" w:fill="D9D9D9" w:themeFill="background1" w:themeFillShade="D9"/>
            <w:vAlign w:val="center"/>
          </w:tcPr>
          <w:p w:rsidR="00DC5417" w:rsidRPr="00A25A3D" w:rsidRDefault="00510CBC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  <w:t xml:space="preserve"> </w:t>
            </w:r>
          </w:p>
        </w:tc>
        <w:tc>
          <w:tcPr>
            <w:tcW w:w="3045" w:type="dxa"/>
            <w:gridSpan w:val="3"/>
            <w:shd w:val="clear" w:color="auto" w:fill="D9D9D9" w:themeFill="background1" w:themeFillShade="D9"/>
            <w:vAlign w:val="center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  <w:t>Pre-clinical</w:t>
            </w:r>
          </w:p>
        </w:tc>
        <w:tc>
          <w:tcPr>
            <w:tcW w:w="3045" w:type="dxa"/>
            <w:gridSpan w:val="3"/>
            <w:shd w:val="clear" w:color="auto" w:fill="D9D9D9" w:themeFill="background1" w:themeFillShade="D9"/>
            <w:vAlign w:val="center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  <w:t>Clinical</w:t>
            </w:r>
          </w:p>
        </w:tc>
      </w:tr>
      <w:tr w:rsidR="00DC5417" w:rsidRPr="00A25A3D" w:rsidTr="00B82593">
        <w:tc>
          <w:tcPr>
            <w:tcW w:w="3533" w:type="dxa"/>
            <w:vMerge/>
            <w:shd w:val="clear" w:color="auto" w:fill="D9D9D9" w:themeFill="background1" w:themeFillShade="D9"/>
            <w:vAlign w:val="center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</w:pPr>
          </w:p>
        </w:tc>
        <w:tc>
          <w:tcPr>
            <w:tcW w:w="977" w:type="dxa"/>
            <w:shd w:val="clear" w:color="auto" w:fill="D9D9D9" w:themeFill="background1" w:themeFillShade="D9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  <w:t>Ever (%)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  <w:t>Never (%)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  <w:t>Unsure (%)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  <w:t>Ever</w:t>
            </w:r>
          </w:p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  <w:t>(%)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  <w:t>Never (%)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b/>
                <w:bCs/>
                <w:color w:val="333333"/>
                <w:szCs w:val="22"/>
              </w:rPr>
              <w:t>Unsure (%)</w:t>
            </w:r>
          </w:p>
        </w:tc>
      </w:tr>
      <w:tr w:rsidR="00DC5417" w:rsidRPr="00A25A3D" w:rsidTr="00B82593">
        <w:trPr>
          <w:trHeight w:val="393"/>
        </w:trPr>
        <w:tc>
          <w:tcPr>
            <w:tcW w:w="3533" w:type="dxa"/>
            <w:shd w:val="clear" w:color="auto" w:fill="auto"/>
            <w:vAlign w:val="center"/>
          </w:tcPr>
          <w:p w:rsidR="00DC5417" w:rsidRPr="0085581C" w:rsidRDefault="00DC5417" w:rsidP="0085581C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Antimicrobial resistance</w:t>
            </w:r>
          </w:p>
        </w:tc>
        <w:tc>
          <w:tcPr>
            <w:tcW w:w="977" w:type="dxa"/>
            <w:shd w:val="clear" w:color="auto" w:fill="auto"/>
          </w:tcPr>
          <w:p w:rsidR="00DC5417" w:rsidRPr="0085581C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89.2</w:t>
            </w:r>
          </w:p>
        </w:tc>
        <w:tc>
          <w:tcPr>
            <w:tcW w:w="1013" w:type="dxa"/>
            <w:shd w:val="clear" w:color="auto" w:fill="auto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6.2</w:t>
            </w:r>
          </w:p>
        </w:tc>
        <w:tc>
          <w:tcPr>
            <w:tcW w:w="1055" w:type="dxa"/>
            <w:shd w:val="clear" w:color="auto" w:fill="auto"/>
          </w:tcPr>
          <w:p w:rsidR="00DC5417" w:rsidRPr="0085581C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4.2</w:t>
            </w:r>
          </w:p>
        </w:tc>
        <w:tc>
          <w:tcPr>
            <w:tcW w:w="977" w:type="dxa"/>
            <w:shd w:val="clear" w:color="auto" w:fill="auto"/>
          </w:tcPr>
          <w:p w:rsidR="00DC5417" w:rsidRPr="0085581C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69.7</w:t>
            </w:r>
          </w:p>
        </w:tc>
        <w:tc>
          <w:tcPr>
            <w:tcW w:w="1013" w:type="dxa"/>
            <w:shd w:val="clear" w:color="auto" w:fill="auto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15.2</w:t>
            </w:r>
          </w:p>
        </w:tc>
        <w:tc>
          <w:tcPr>
            <w:tcW w:w="1055" w:type="dxa"/>
            <w:shd w:val="clear" w:color="auto" w:fill="auto"/>
          </w:tcPr>
          <w:p w:rsidR="00DC5417" w:rsidRPr="0085581C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14.7</w:t>
            </w:r>
          </w:p>
        </w:tc>
      </w:tr>
      <w:tr w:rsidR="00DC5417" w:rsidRPr="00A25A3D" w:rsidTr="00B82593">
        <w:trPr>
          <w:trHeight w:val="563"/>
        </w:trPr>
        <w:tc>
          <w:tcPr>
            <w:tcW w:w="3533" w:type="dxa"/>
            <w:shd w:val="clear" w:color="auto" w:fill="auto"/>
            <w:vAlign w:val="center"/>
          </w:tcPr>
          <w:p w:rsidR="00DC5417" w:rsidRPr="0085581C" w:rsidRDefault="00DC5417" w:rsidP="0085581C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Appropriate antimicrobial use</w:t>
            </w:r>
          </w:p>
        </w:tc>
        <w:tc>
          <w:tcPr>
            <w:tcW w:w="977" w:type="dxa"/>
            <w:shd w:val="clear" w:color="auto" w:fill="auto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79.6</w:t>
            </w:r>
          </w:p>
        </w:tc>
        <w:tc>
          <w:tcPr>
            <w:tcW w:w="1013" w:type="dxa"/>
            <w:shd w:val="clear" w:color="auto" w:fill="auto"/>
          </w:tcPr>
          <w:p w:rsidR="00DC5417" w:rsidRPr="0085581C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11.2</w:t>
            </w:r>
          </w:p>
        </w:tc>
        <w:tc>
          <w:tcPr>
            <w:tcW w:w="1055" w:type="dxa"/>
            <w:shd w:val="clear" w:color="auto" w:fill="auto"/>
          </w:tcPr>
          <w:p w:rsidR="00DC5417" w:rsidRPr="0085581C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8.8</w:t>
            </w:r>
          </w:p>
        </w:tc>
        <w:tc>
          <w:tcPr>
            <w:tcW w:w="977" w:type="dxa"/>
            <w:shd w:val="clear" w:color="auto" w:fill="auto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85.5</w:t>
            </w:r>
          </w:p>
        </w:tc>
        <w:tc>
          <w:tcPr>
            <w:tcW w:w="1013" w:type="dxa"/>
            <w:shd w:val="clear" w:color="auto" w:fill="auto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8.6</w:t>
            </w:r>
          </w:p>
        </w:tc>
        <w:tc>
          <w:tcPr>
            <w:tcW w:w="1055" w:type="dxa"/>
            <w:shd w:val="clear" w:color="auto" w:fill="auto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5.5</w:t>
            </w:r>
          </w:p>
        </w:tc>
      </w:tr>
      <w:tr w:rsidR="00DC5417" w:rsidRPr="00A25A3D" w:rsidTr="00B82593">
        <w:trPr>
          <w:trHeight w:val="273"/>
        </w:trPr>
        <w:tc>
          <w:tcPr>
            <w:tcW w:w="3533" w:type="dxa"/>
            <w:shd w:val="clear" w:color="auto" w:fill="auto"/>
            <w:vAlign w:val="center"/>
          </w:tcPr>
          <w:p w:rsidR="00DC5417" w:rsidRPr="0085581C" w:rsidRDefault="00DC5417" w:rsidP="0085581C">
            <w:pPr>
              <w:spacing w:after="0" w:line="480" w:lineRule="auto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Infection control</w:t>
            </w:r>
          </w:p>
        </w:tc>
        <w:tc>
          <w:tcPr>
            <w:tcW w:w="977" w:type="dxa"/>
            <w:shd w:val="clear" w:color="auto" w:fill="auto"/>
          </w:tcPr>
          <w:p w:rsidR="00DC5417" w:rsidRPr="0085581C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58.0</w:t>
            </w:r>
          </w:p>
        </w:tc>
        <w:tc>
          <w:tcPr>
            <w:tcW w:w="1013" w:type="dxa"/>
            <w:shd w:val="clear" w:color="auto" w:fill="auto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24.0</w:t>
            </w:r>
          </w:p>
        </w:tc>
        <w:tc>
          <w:tcPr>
            <w:tcW w:w="1055" w:type="dxa"/>
            <w:shd w:val="clear" w:color="auto" w:fill="auto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17.6</w:t>
            </w:r>
          </w:p>
        </w:tc>
        <w:tc>
          <w:tcPr>
            <w:tcW w:w="977" w:type="dxa"/>
            <w:shd w:val="clear" w:color="auto" w:fill="auto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84.8</w:t>
            </w:r>
          </w:p>
        </w:tc>
        <w:tc>
          <w:tcPr>
            <w:tcW w:w="1013" w:type="dxa"/>
            <w:shd w:val="clear" w:color="auto" w:fill="auto"/>
          </w:tcPr>
          <w:p w:rsidR="00DC5417" w:rsidRPr="00A25A3D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6.6</w:t>
            </w:r>
          </w:p>
        </w:tc>
        <w:tc>
          <w:tcPr>
            <w:tcW w:w="1055" w:type="dxa"/>
            <w:shd w:val="clear" w:color="auto" w:fill="auto"/>
          </w:tcPr>
          <w:p w:rsidR="00DC5417" w:rsidRPr="0085581C" w:rsidRDefault="00DC5417" w:rsidP="0085581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color w:val="333333"/>
                <w:szCs w:val="22"/>
              </w:rPr>
            </w:pPr>
            <w:r w:rsidRPr="00A25A3D">
              <w:rPr>
                <w:rFonts w:ascii="Times New Roman" w:eastAsia="Times New Roman" w:hAnsi="Times New Roman"/>
                <w:color w:val="333333"/>
                <w:szCs w:val="22"/>
              </w:rPr>
              <w:t>8.1</w:t>
            </w:r>
          </w:p>
        </w:tc>
      </w:tr>
    </w:tbl>
    <w:p w:rsidR="00DC5417" w:rsidRPr="00C940C6" w:rsidRDefault="00DC5417" w:rsidP="00DC5417">
      <w:pPr>
        <w:shd w:val="clear" w:color="auto" w:fill="FFFFFF"/>
        <w:spacing w:after="27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DC5417" w:rsidRPr="00510CBC" w:rsidRDefault="00DC5417" w:rsidP="00DC5417">
      <w:pPr>
        <w:rPr>
          <w:lang w:val="en-GB"/>
        </w:rPr>
      </w:pPr>
    </w:p>
    <w:p w:rsidR="00DC5417" w:rsidRPr="0085581C" w:rsidRDefault="00DC5417" w:rsidP="000E7783"/>
    <w:p w:rsidR="00DC5417" w:rsidRPr="00510CBC" w:rsidRDefault="00DC5417" w:rsidP="000E7783"/>
    <w:sectPr w:rsidR="00DC5417" w:rsidRPr="00510CBC" w:rsidSect="000E778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3782"/>
    <w:multiLevelType w:val="hybridMultilevel"/>
    <w:tmpl w:val="13C4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45C08"/>
    <w:multiLevelType w:val="hybridMultilevel"/>
    <w:tmpl w:val="454CCFFC"/>
    <w:lvl w:ilvl="0" w:tplc="2F4E24D4">
      <w:start w:val="1"/>
      <w:numFmt w:val="decimal"/>
      <w:lvlText w:val="%1."/>
      <w:lvlJc w:val="left"/>
      <w:pPr>
        <w:ind w:left="720" w:hanging="360"/>
      </w:pPr>
      <w:rPr>
        <w:rFonts w:cs="AngsanaUP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E7783"/>
    <w:rsid w:val="000423A0"/>
    <w:rsid w:val="000A2311"/>
    <w:rsid w:val="000E7783"/>
    <w:rsid w:val="0038239D"/>
    <w:rsid w:val="004D1E4D"/>
    <w:rsid w:val="00510CBC"/>
    <w:rsid w:val="0085581C"/>
    <w:rsid w:val="00934889"/>
    <w:rsid w:val="00B140A4"/>
    <w:rsid w:val="00B82593"/>
    <w:rsid w:val="00C3580F"/>
    <w:rsid w:val="00DC5417"/>
    <w:rsid w:val="00D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8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umGrid1-Accent21">
    <w:name w:val="Medium Grid 1 - Accent 21"/>
    <w:basedOn w:val="a"/>
    <w:uiPriority w:val="34"/>
    <w:qFormat/>
    <w:rsid w:val="000E778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8239D"/>
    <w:pPr>
      <w:spacing w:after="0" w:line="240" w:lineRule="auto"/>
    </w:pPr>
    <w:rPr>
      <w:rFonts w:ascii="Consolas" w:eastAsia="MS Mincho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8239D"/>
    <w:rPr>
      <w:rFonts w:ascii="Consolas" w:eastAsia="MS Mincho" w:hAnsi="Consolas" w:cs="Angsana New"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Pinyo Rattanaumpawan</dc:creator>
  <cp:lastModifiedBy>Pinyo Rattanaumpawan</cp:lastModifiedBy>
  <cp:revision>9</cp:revision>
  <dcterms:created xsi:type="dcterms:W3CDTF">2015-12-31T08:55:00Z</dcterms:created>
  <dcterms:modified xsi:type="dcterms:W3CDTF">2015-12-31T09:35:00Z</dcterms:modified>
</cp:coreProperties>
</file>