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BC74D" w14:textId="77777777" w:rsidR="006F78EB" w:rsidRPr="00CB6C46" w:rsidRDefault="00D9337E">
      <w:pPr>
        <w:rPr>
          <w:rFonts w:ascii="Times New Roman" w:hAnsi="Times New Roman" w:cs="Times New Roman"/>
        </w:rPr>
      </w:pPr>
      <w:r w:rsidRPr="00CB6C46">
        <w:rPr>
          <w:rFonts w:ascii="Times New Roman" w:hAnsi="Times New Roman" w:cs="Times New Roman"/>
          <w:noProof/>
        </w:rPr>
        <w:drawing>
          <wp:inline distT="0" distB="0" distL="0" distR="0" wp14:anchorId="3622460C" wp14:editId="5BE603CA">
            <wp:extent cx="5922645" cy="344978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" b="2837"/>
                    <a:stretch/>
                  </pic:blipFill>
                  <pic:spPr bwMode="auto">
                    <a:xfrm>
                      <a:off x="0" y="0"/>
                      <a:ext cx="5922645" cy="344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B6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22C3686" wp14:editId="153479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6930" cy="3850640"/>
            <wp:effectExtent l="0" t="0" r="127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" r="319" b="577"/>
                    <a:stretch/>
                  </pic:blipFill>
                  <pic:spPr bwMode="auto">
                    <a:xfrm>
                      <a:off x="0" y="0"/>
                      <a:ext cx="5916930" cy="385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9C90A" w14:textId="77777777" w:rsidR="00D9337E" w:rsidRPr="00CB6C46" w:rsidRDefault="005E0772">
      <w:pPr>
        <w:rPr>
          <w:rFonts w:ascii="Times New Roman" w:hAnsi="Times New Roman" w:cs="Times New Roman"/>
        </w:rPr>
      </w:pPr>
      <w:r w:rsidRPr="00CB6C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33DC31" wp14:editId="2224781A">
            <wp:extent cx="6243851" cy="377492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"/>
                    <a:stretch/>
                  </pic:blipFill>
                  <pic:spPr bwMode="auto">
                    <a:xfrm>
                      <a:off x="0" y="0"/>
                      <a:ext cx="6254819" cy="378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FA0B5" w14:textId="77777777" w:rsidR="00CB6C46" w:rsidRPr="00CB6C46" w:rsidRDefault="00CB6C46">
      <w:pPr>
        <w:rPr>
          <w:rFonts w:ascii="Times New Roman" w:hAnsi="Times New Roman" w:cs="Times New Roman"/>
        </w:rPr>
      </w:pPr>
    </w:p>
    <w:p w14:paraId="111D04BA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 xml:space="preserve">Unless otherwise specified, for all questions 1=Yes, 0= No, and - = Not applicable. The questions are numbered 1-27, as follows: </w:t>
      </w:r>
    </w:p>
    <w:p w14:paraId="214B0420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55EA0E13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1: Is the hypothesis/aim/objective clearly described?</w:t>
      </w:r>
    </w:p>
    <w:p w14:paraId="0F2ACF90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786986EC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2: Are the main outcomes to be measured clearly described in the introduction or methods section?</w:t>
      </w:r>
    </w:p>
    <w:p w14:paraId="036A141C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179219C4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3: Are the characteristics of the patients included in the study cohort described?</w:t>
      </w:r>
    </w:p>
    <w:p w14:paraId="5AF33264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3EE11D64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4: Are the interventions of interest clearly described?</w:t>
      </w:r>
    </w:p>
    <w:p w14:paraId="5D3150DB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47F7BEFE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5: Are the distributions of principle confounders in each group of subjects to be compared clearly described?</w:t>
      </w:r>
    </w:p>
    <w:p w14:paraId="06670386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38FED8B6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6: Are the main findings of the study clearly described?</w:t>
      </w:r>
    </w:p>
    <w:p w14:paraId="23CC9E54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7BE2B8AE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7: Does the study provide estimates of the random variability in the data for main outcomes?</w:t>
      </w:r>
    </w:p>
    <w:p w14:paraId="43D3E5F2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33293CC5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8: Have all important adverse events that may be a consequence of the intervention been reported?</w:t>
      </w:r>
    </w:p>
    <w:p w14:paraId="500D32D3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256399A7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9: Have the characteristics of patients lost to follow up been described?</w:t>
      </w:r>
    </w:p>
    <w:p w14:paraId="790A5CB4" w14:textId="77777777" w:rsidR="00CB6C46" w:rsidRPr="00CB6C46" w:rsidRDefault="00CB6C46" w:rsidP="00CB6C46">
      <w:pPr>
        <w:rPr>
          <w:rFonts w:ascii="Times New Roman" w:hAnsi="Times New Roman" w:cs="Times New Roman"/>
        </w:rPr>
      </w:pPr>
    </w:p>
    <w:p w14:paraId="1D9358B5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lastRenderedPageBreak/>
        <w:t>10: Have actual probability values (e.g. 0.035 rather than &lt;0.05) been reported except when the probability is &lt;0.001?</w:t>
      </w:r>
    </w:p>
    <w:p w14:paraId="38BEE03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0DAC43E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 xml:space="preserve">11: Was an attempt made to blind study subjects to the intervention they have received? </w:t>
      </w:r>
    </w:p>
    <w:p w14:paraId="24B57E9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61C6048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12: Were the subjects asked to participate in the study representative of the entire population from which they were recruited?</w:t>
      </w:r>
    </w:p>
    <w:p w14:paraId="04A88630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50309C6E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13: Were the subjects who were prepared to participate representative of the entire population from which they were recruited?</w:t>
      </w:r>
    </w:p>
    <w:p w14:paraId="73EDFC41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0BF330B8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14: Were the staff, places and facilities where the patients were treated representative of the treatment the majority of patients receive?</w:t>
      </w:r>
    </w:p>
    <w:p w14:paraId="0BA0B3ED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2F233D9A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15: Was an attempt made to blind those measuring the main outcomes of the intervention?</w:t>
      </w:r>
    </w:p>
    <w:p w14:paraId="75FF00C1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52CCD4B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16: If any results of the study were based on "data dredging," was that made clear?</w:t>
      </w:r>
    </w:p>
    <w:p w14:paraId="170939D7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57FC99E9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17: In trials and cohort studies, do the analyses adjust for different lengths of follow up of patients, or in case-control studies, is the time period between the interventions and the outcome the same for cases and controls?</w:t>
      </w:r>
    </w:p>
    <w:p w14:paraId="10A97150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4F6CD298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18: Were statistical tests used to assess the main outcomes appropriate?</w:t>
      </w:r>
    </w:p>
    <w:p w14:paraId="1CD7E477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21647B81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 xml:space="preserve">19: Was compliance with the interventions reliable? </w:t>
      </w:r>
    </w:p>
    <w:p w14:paraId="26E2C84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6529F90C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20: Were the main outcome measures used accurate (valid and reliable?)</w:t>
      </w:r>
    </w:p>
    <w:p w14:paraId="1644367A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51EA9620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21: Were the patients in different intervention groups (trials and cohort studies) or were the cases and controls (case-control studies) recruited from the same population?</w:t>
      </w:r>
    </w:p>
    <w:p w14:paraId="2F8E1F1F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7A4CA56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22: Were study subjects in different intervention groups (trials and cohort studies) or were the cases and controls (case control studies) recruited over the same period of time? (1=yes, 0=no or unable to determine)</w:t>
      </w:r>
    </w:p>
    <w:p w14:paraId="697242A6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5F73B93D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23: Were subjects randomized to intervention groups?</w:t>
      </w:r>
    </w:p>
    <w:p w14:paraId="75963851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1EFB6F7E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24: Was the randomized intervention assignment concealed from both patients and health care staff until recruitment was complete and irrevocable?</w:t>
      </w:r>
    </w:p>
    <w:p w14:paraId="2EF0F630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6D2158DD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25: Was there adequate adjustment for confounders in the analyses from which the main findings were drawn? (1=yes, 0=no or unable to determine)</w:t>
      </w:r>
    </w:p>
    <w:p w14:paraId="335B16CA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48860AA4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  <w:r w:rsidRPr="00CB6C46">
        <w:rPr>
          <w:rFonts w:ascii="Times New Roman" w:eastAsia="Arial" w:hAnsi="Times New Roman" w:cs="Times New Roman"/>
        </w:rPr>
        <w:t>26: Were losses of patients to follow-up taken into account (1=yes, 0=no or unable to determine)</w:t>
      </w:r>
    </w:p>
    <w:p w14:paraId="59530573" w14:textId="77777777" w:rsidR="00CB6C46" w:rsidRPr="00CB6C46" w:rsidRDefault="00CB6C46" w:rsidP="00CB6C46">
      <w:pPr>
        <w:rPr>
          <w:rFonts w:ascii="Times New Roman" w:eastAsia="Arial" w:hAnsi="Times New Roman" w:cs="Times New Roman"/>
        </w:rPr>
      </w:pPr>
    </w:p>
    <w:p w14:paraId="6104FEBE" w14:textId="77777777" w:rsidR="00CB6C46" w:rsidRPr="00CB6C46" w:rsidRDefault="00CB6C46" w:rsidP="00CB6C46">
      <w:pPr>
        <w:rPr>
          <w:rFonts w:ascii="Times New Roman" w:hAnsi="Times New Roman" w:cs="Times New Roman"/>
        </w:rPr>
      </w:pPr>
      <w:r w:rsidRPr="00CB6C46">
        <w:rPr>
          <w:rFonts w:ascii="Times New Roman" w:eastAsia="Arial" w:hAnsi="Times New Roman" w:cs="Times New Roman"/>
        </w:rPr>
        <w:lastRenderedPageBreak/>
        <w:t>27: Did the study have sufficient power to detect a clinically important effect where the probability value for the difference due to chance is less than 5%? (1=yes, 0=no or unable to determine)</w:t>
      </w:r>
    </w:p>
    <w:p w14:paraId="17ADA36E" w14:textId="77777777" w:rsidR="00CB6C46" w:rsidRDefault="00CB6C46" w:rsidP="00CB6C46"/>
    <w:p w14:paraId="5274F82D" w14:textId="77777777" w:rsidR="00CB6C46" w:rsidRDefault="00CB6C46"/>
    <w:sectPr w:rsidR="00CB6C46" w:rsidSect="00814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37E"/>
    <w:rsid w:val="005E0772"/>
    <w:rsid w:val="007724C4"/>
    <w:rsid w:val="00814A2A"/>
    <w:rsid w:val="00AF62A3"/>
    <w:rsid w:val="00CB6C46"/>
    <w:rsid w:val="00D9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8F5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91B5E2-5DFC-49EA-9E19-E29BFB31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Medicine, University of Wisconsin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Barker</dc:creator>
  <cp:keywords/>
  <dc:description/>
  <cp:lastModifiedBy>Jackson S. Musuuza</cp:lastModifiedBy>
  <cp:revision>2</cp:revision>
  <dcterms:created xsi:type="dcterms:W3CDTF">2015-11-30T23:05:00Z</dcterms:created>
  <dcterms:modified xsi:type="dcterms:W3CDTF">2015-11-30T23:05:00Z</dcterms:modified>
</cp:coreProperties>
</file>