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16CAE" w14:textId="77777777" w:rsidR="007736AA" w:rsidRDefault="007736AA" w:rsidP="00732370">
      <w:pPr>
        <w:spacing w:line="480" w:lineRule="auto"/>
        <w:ind w:firstLine="0"/>
        <w:jc w:val="center"/>
        <w:rPr>
          <w:rFonts w:asciiTheme="majorBidi" w:hAnsiTheme="majorBidi" w:cstheme="majorBidi"/>
        </w:rPr>
      </w:pPr>
    </w:p>
    <w:p w14:paraId="5BAE7624" w14:textId="77777777" w:rsidR="00FA2BA5" w:rsidRPr="00C46B0F" w:rsidRDefault="00FA2BA5" w:rsidP="00732370">
      <w:pPr>
        <w:spacing w:line="480" w:lineRule="auto"/>
        <w:ind w:firstLine="0"/>
        <w:jc w:val="center"/>
        <w:rPr>
          <w:rFonts w:asciiTheme="majorBidi" w:hAnsiTheme="majorBidi" w:cstheme="majorBidi"/>
        </w:rPr>
      </w:pPr>
      <w:bookmarkStart w:id="0" w:name="_GoBack"/>
      <w:bookmarkEnd w:id="0"/>
      <w:r w:rsidRPr="00C46B0F">
        <w:rPr>
          <w:rFonts w:asciiTheme="majorBidi" w:hAnsiTheme="majorBidi" w:cstheme="majorBidi"/>
        </w:rPr>
        <w:t>Online Appendix: Key Amendments and Statutes in Mississippi</w:t>
      </w:r>
    </w:p>
    <w:tbl>
      <w:tblPr>
        <w:tblStyle w:val="TableGrid"/>
        <w:tblW w:w="0" w:type="auto"/>
        <w:tblLook w:val="04A0" w:firstRow="1" w:lastRow="0" w:firstColumn="1" w:lastColumn="0" w:noHBand="0" w:noVBand="1"/>
      </w:tblPr>
      <w:tblGrid>
        <w:gridCol w:w="2987"/>
        <w:gridCol w:w="696"/>
        <w:gridCol w:w="5893"/>
      </w:tblGrid>
      <w:tr w:rsidR="00FA2BA5" w:rsidRPr="00C46B0F" w14:paraId="6A41E638" w14:textId="77777777" w:rsidTr="003E538F">
        <w:trPr>
          <w:cantSplit/>
        </w:trPr>
        <w:tc>
          <w:tcPr>
            <w:tcW w:w="0" w:type="auto"/>
          </w:tcPr>
          <w:p w14:paraId="7BD7B59D" w14:textId="77777777" w:rsidR="00FA2BA5" w:rsidRPr="00C46B0F" w:rsidRDefault="00FA2BA5" w:rsidP="00732370">
            <w:pPr>
              <w:spacing w:line="480" w:lineRule="auto"/>
              <w:ind w:firstLine="0"/>
              <w:rPr>
                <w:rFonts w:asciiTheme="majorBidi" w:hAnsiTheme="majorBidi" w:cstheme="majorBidi"/>
                <w:b/>
              </w:rPr>
            </w:pPr>
            <w:r w:rsidRPr="00C46B0F">
              <w:rPr>
                <w:rFonts w:asciiTheme="majorBidi" w:hAnsiTheme="majorBidi" w:cstheme="majorBidi"/>
                <w:b/>
              </w:rPr>
              <w:t>Title</w:t>
            </w:r>
          </w:p>
        </w:tc>
        <w:tc>
          <w:tcPr>
            <w:tcW w:w="0" w:type="auto"/>
          </w:tcPr>
          <w:p w14:paraId="1D5F43D2" w14:textId="77777777" w:rsidR="00FA2BA5" w:rsidRPr="00C46B0F" w:rsidRDefault="00FA2BA5" w:rsidP="00732370">
            <w:pPr>
              <w:spacing w:line="480" w:lineRule="auto"/>
              <w:ind w:firstLine="0"/>
              <w:rPr>
                <w:rFonts w:asciiTheme="majorBidi" w:hAnsiTheme="majorBidi" w:cstheme="majorBidi"/>
                <w:b/>
              </w:rPr>
            </w:pPr>
            <w:r w:rsidRPr="00C46B0F">
              <w:rPr>
                <w:rFonts w:asciiTheme="majorBidi" w:hAnsiTheme="majorBidi" w:cstheme="majorBidi"/>
                <w:b/>
              </w:rPr>
              <w:t>Date</w:t>
            </w:r>
          </w:p>
        </w:tc>
        <w:tc>
          <w:tcPr>
            <w:tcW w:w="0" w:type="auto"/>
          </w:tcPr>
          <w:p w14:paraId="6AB98576" w14:textId="7E1F2709" w:rsidR="00FA2BA5" w:rsidRPr="00C46B0F" w:rsidRDefault="00B41BC0" w:rsidP="00732370">
            <w:pPr>
              <w:spacing w:line="480" w:lineRule="auto"/>
              <w:ind w:firstLine="0"/>
              <w:rPr>
                <w:rFonts w:asciiTheme="majorBidi" w:hAnsiTheme="majorBidi" w:cstheme="majorBidi"/>
                <w:b/>
              </w:rPr>
            </w:pPr>
            <w:r w:rsidRPr="00C46B0F">
              <w:rPr>
                <w:rFonts w:asciiTheme="majorBidi" w:hAnsiTheme="majorBidi" w:cstheme="majorBidi"/>
                <w:b/>
              </w:rPr>
              <w:t>Text</w:t>
            </w:r>
          </w:p>
        </w:tc>
      </w:tr>
      <w:tr w:rsidR="00FA2BA5" w:rsidRPr="00C46B0F" w14:paraId="5744EFE6" w14:textId="77777777" w:rsidTr="003E538F">
        <w:trPr>
          <w:cantSplit/>
        </w:trPr>
        <w:tc>
          <w:tcPr>
            <w:tcW w:w="0" w:type="auto"/>
          </w:tcPr>
          <w:p w14:paraId="7D29D0D3" w14:textId="77777777" w:rsidR="00FA2BA5" w:rsidRPr="00C46B0F" w:rsidRDefault="00FA2BA5" w:rsidP="00732370">
            <w:pPr>
              <w:spacing w:line="480" w:lineRule="auto"/>
              <w:ind w:firstLine="0"/>
              <w:rPr>
                <w:rFonts w:asciiTheme="majorBidi" w:hAnsiTheme="majorBidi" w:cstheme="majorBidi"/>
              </w:rPr>
            </w:pPr>
            <w:r w:rsidRPr="00C46B0F">
              <w:rPr>
                <w:rFonts w:asciiTheme="majorBidi" w:hAnsiTheme="majorBidi" w:cstheme="majorBidi"/>
              </w:rPr>
              <w:lastRenderedPageBreak/>
              <w:t>An Act for the protection and preservation of the rights and property of Married Women</w:t>
            </w:r>
          </w:p>
        </w:tc>
        <w:tc>
          <w:tcPr>
            <w:tcW w:w="0" w:type="auto"/>
          </w:tcPr>
          <w:p w14:paraId="483D30BA" w14:textId="77777777" w:rsidR="00FA2BA5" w:rsidRPr="00C46B0F" w:rsidRDefault="00FA2BA5" w:rsidP="00732370">
            <w:pPr>
              <w:spacing w:line="480" w:lineRule="auto"/>
              <w:ind w:firstLine="0"/>
              <w:rPr>
                <w:rFonts w:asciiTheme="majorBidi" w:hAnsiTheme="majorBidi" w:cstheme="majorBidi"/>
              </w:rPr>
            </w:pPr>
            <w:r w:rsidRPr="00C46B0F">
              <w:rPr>
                <w:rFonts w:asciiTheme="majorBidi" w:hAnsiTheme="majorBidi" w:cstheme="majorBidi"/>
              </w:rPr>
              <w:t>1839</w:t>
            </w:r>
          </w:p>
        </w:tc>
        <w:tc>
          <w:tcPr>
            <w:tcW w:w="0" w:type="auto"/>
          </w:tcPr>
          <w:p w14:paraId="6E8335FF" w14:textId="4C296DB0" w:rsidR="00FA2BA5" w:rsidRPr="00C46B0F" w:rsidRDefault="00FA2BA5" w:rsidP="00732370">
            <w:pPr>
              <w:spacing w:line="480" w:lineRule="auto"/>
              <w:ind w:firstLine="0"/>
              <w:rPr>
                <w:rFonts w:asciiTheme="majorBidi" w:hAnsiTheme="majorBidi" w:cstheme="majorBidi"/>
              </w:rPr>
            </w:pPr>
            <w:r w:rsidRPr="00C46B0F">
              <w:rPr>
                <w:rFonts w:asciiTheme="majorBidi" w:hAnsiTheme="majorBidi" w:cstheme="majorBidi"/>
              </w:rPr>
              <w:t xml:space="preserve">Sec. 1. </w:t>
            </w:r>
            <w:r w:rsidRPr="00C46B0F">
              <w:rPr>
                <w:rFonts w:asciiTheme="majorBidi" w:hAnsiTheme="majorBidi" w:cstheme="majorBidi"/>
                <w:i/>
              </w:rPr>
              <w:t>Be it enacted by the legislature of Mississippi</w:t>
            </w:r>
            <w:r w:rsidRPr="00C46B0F">
              <w:rPr>
                <w:rFonts w:asciiTheme="majorBidi" w:hAnsiTheme="majorBidi" w:cstheme="majorBidi"/>
              </w:rPr>
              <w:t xml:space="preserve">, That any married woman may be seized or possessed of any property, real or personal, by direct bequest, demise, gift, purchase, or distribution, in her own name, and as of her own property: </w:t>
            </w:r>
            <w:r w:rsidRPr="00C46B0F">
              <w:rPr>
                <w:rFonts w:asciiTheme="majorBidi" w:hAnsiTheme="majorBidi" w:cstheme="majorBidi"/>
                <w:i/>
              </w:rPr>
              <w:t>Provided</w:t>
            </w:r>
            <w:r w:rsidRPr="00C46B0F">
              <w:rPr>
                <w:rFonts w:asciiTheme="majorBidi" w:hAnsiTheme="majorBidi" w:cstheme="majorBidi"/>
              </w:rPr>
              <w:t>, the same does not come to her from her husband after coverture.</w:t>
            </w:r>
          </w:p>
          <w:p w14:paraId="3ABB5D17" w14:textId="77777777" w:rsidR="00FA2BA5" w:rsidRPr="00C46B0F" w:rsidRDefault="00FA2BA5" w:rsidP="00732370">
            <w:pPr>
              <w:spacing w:line="480" w:lineRule="auto"/>
              <w:ind w:firstLine="0"/>
              <w:rPr>
                <w:rFonts w:asciiTheme="majorBidi" w:hAnsiTheme="majorBidi" w:cstheme="majorBidi"/>
              </w:rPr>
            </w:pPr>
            <w:r w:rsidRPr="00C46B0F">
              <w:rPr>
                <w:rFonts w:asciiTheme="majorBidi" w:hAnsiTheme="majorBidi" w:cstheme="majorBidi"/>
              </w:rPr>
              <w:t xml:space="preserve">Sec. 2. </w:t>
            </w:r>
            <w:r w:rsidRPr="00C46B0F">
              <w:rPr>
                <w:rFonts w:asciiTheme="majorBidi" w:hAnsiTheme="majorBidi" w:cstheme="majorBidi"/>
                <w:i/>
              </w:rPr>
              <w:t>And be it further enacted</w:t>
            </w:r>
            <w:r w:rsidRPr="00C46B0F">
              <w:rPr>
                <w:rFonts w:asciiTheme="majorBidi" w:hAnsiTheme="majorBidi" w:cstheme="majorBidi"/>
              </w:rPr>
              <w:t>, That hereafter when any woman possessed of a property in slaves, shall marry, her property in such slaves and their natural increase shall continue to her, notwithstanding her coverture; and she shall have, hold, and possess the same, as her separate property, exempt from any liability for the debts or contracts of her husband.</w:t>
            </w:r>
          </w:p>
          <w:p w14:paraId="40EF1319" w14:textId="77777777" w:rsidR="00FA2BA5" w:rsidRPr="00C46B0F" w:rsidRDefault="00FA2BA5" w:rsidP="00732370">
            <w:pPr>
              <w:spacing w:line="480" w:lineRule="auto"/>
              <w:ind w:firstLine="0"/>
              <w:rPr>
                <w:rFonts w:asciiTheme="majorBidi" w:hAnsiTheme="majorBidi" w:cstheme="majorBidi"/>
              </w:rPr>
            </w:pPr>
            <w:r w:rsidRPr="00C46B0F">
              <w:rPr>
                <w:rFonts w:asciiTheme="majorBidi" w:hAnsiTheme="majorBidi" w:cstheme="majorBidi"/>
              </w:rPr>
              <w:t xml:space="preserve">Sec. 3. </w:t>
            </w:r>
            <w:r w:rsidRPr="00C46B0F">
              <w:rPr>
                <w:rFonts w:asciiTheme="majorBidi" w:hAnsiTheme="majorBidi" w:cstheme="majorBidi"/>
                <w:i/>
              </w:rPr>
              <w:t xml:space="preserve">And be it further </w:t>
            </w:r>
            <w:proofErr w:type="gramStart"/>
            <w:r w:rsidRPr="00C46B0F">
              <w:rPr>
                <w:rFonts w:asciiTheme="majorBidi" w:hAnsiTheme="majorBidi" w:cstheme="majorBidi"/>
                <w:i/>
              </w:rPr>
              <w:t>enacted</w:t>
            </w:r>
            <w:r w:rsidRPr="00C46B0F">
              <w:rPr>
                <w:rFonts w:asciiTheme="majorBidi" w:hAnsiTheme="majorBidi" w:cstheme="majorBidi"/>
              </w:rPr>
              <w:t>,</w:t>
            </w:r>
            <w:proofErr w:type="gramEnd"/>
            <w:r w:rsidRPr="00C46B0F">
              <w:rPr>
                <w:rFonts w:asciiTheme="majorBidi" w:hAnsiTheme="majorBidi" w:cstheme="majorBidi"/>
              </w:rPr>
              <w:t xml:space="preserve"> That when any woman, during coverture, shall become entitled to, or possessed of, slaves by conveyance, gift, inheritance, distribution, or otherwise, such slaves, together with their natural increase, shall enure and belong to the wife, in like manner as is above provided as to slaves which she may possess at the time of marriage.</w:t>
            </w:r>
          </w:p>
          <w:p w14:paraId="2EBC7475" w14:textId="1518665F" w:rsidR="00FA2BA5" w:rsidRPr="00C46B0F" w:rsidRDefault="00FA2BA5" w:rsidP="00732370">
            <w:pPr>
              <w:spacing w:line="480" w:lineRule="auto"/>
              <w:ind w:firstLine="0"/>
              <w:rPr>
                <w:rFonts w:asciiTheme="majorBidi" w:hAnsiTheme="majorBidi" w:cstheme="majorBidi"/>
              </w:rPr>
            </w:pPr>
            <w:r w:rsidRPr="00C46B0F">
              <w:rPr>
                <w:rFonts w:asciiTheme="majorBidi" w:hAnsiTheme="majorBidi" w:cstheme="majorBidi"/>
              </w:rPr>
              <w:t xml:space="preserve">Sec. 4. </w:t>
            </w:r>
            <w:r w:rsidRPr="00C46B0F">
              <w:rPr>
                <w:rFonts w:asciiTheme="majorBidi" w:hAnsiTheme="majorBidi" w:cstheme="majorBidi"/>
                <w:i/>
              </w:rPr>
              <w:t>And be it further enacted</w:t>
            </w:r>
            <w:r w:rsidRPr="00C46B0F">
              <w:rPr>
                <w:rFonts w:asciiTheme="majorBidi" w:hAnsiTheme="majorBidi" w:cstheme="majorBidi"/>
              </w:rPr>
              <w:t>, That the control and management of all such slaves, the direction of their labor, and the receipts for the productions thereof, shall remain to the husband, agreeably to the laws heretofore in force.</w:t>
            </w:r>
            <w:r w:rsidR="00F046A4" w:rsidRPr="00C46B0F">
              <w:rPr>
                <w:rFonts w:asciiTheme="majorBidi" w:hAnsiTheme="majorBidi" w:cstheme="majorBidi"/>
              </w:rPr>
              <w:t xml:space="preserve"> </w:t>
            </w:r>
            <w:r w:rsidRPr="00C46B0F">
              <w:rPr>
                <w:rFonts w:asciiTheme="majorBidi" w:hAnsiTheme="majorBidi" w:cstheme="majorBidi"/>
              </w:rPr>
              <w:t>…</w:t>
            </w:r>
          </w:p>
          <w:p w14:paraId="0ECC8632" w14:textId="77777777" w:rsidR="00FA2BA5" w:rsidRPr="00C46B0F" w:rsidRDefault="00FA2BA5" w:rsidP="00732370">
            <w:pPr>
              <w:spacing w:line="480" w:lineRule="auto"/>
              <w:ind w:firstLine="0"/>
              <w:rPr>
                <w:rFonts w:asciiTheme="majorBidi" w:hAnsiTheme="majorBidi" w:cstheme="majorBidi"/>
              </w:rPr>
            </w:pPr>
            <w:r w:rsidRPr="00C46B0F">
              <w:rPr>
                <w:rFonts w:asciiTheme="majorBidi" w:hAnsiTheme="majorBidi" w:cstheme="majorBidi"/>
              </w:rPr>
              <w:t xml:space="preserve">Sec. 5. </w:t>
            </w:r>
            <w:r w:rsidRPr="00C46B0F">
              <w:rPr>
                <w:rFonts w:asciiTheme="majorBidi" w:hAnsiTheme="majorBidi" w:cstheme="majorBidi"/>
                <w:i/>
              </w:rPr>
              <w:t>And be it further enacted</w:t>
            </w:r>
            <w:r w:rsidRPr="00C46B0F">
              <w:rPr>
                <w:rFonts w:asciiTheme="majorBidi" w:hAnsiTheme="majorBidi" w:cstheme="majorBidi"/>
              </w:rPr>
              <w:t>, That the slaves owned by a feme covert under this act, may be sold by the joint deed of husband and wife, executed, proved, and recorded, agreeably to the laws now in force in regard to conveyance of the real estate of feme coverts, and not otherwise.”</w:t>
            </w:r>
          </w:p>
        </w:tc>
      </w:tr>
      <w:tr w:rsidR="00FA2BA5" w:rsidRPr="00C46B0F" w14:paraId="5A606EA9" w14:textId="77777777" w:rsidTr="003E538F">
        <w:trPr>
          <w:cantSplit/>
        </w:trPr>
        <w:tc>
          <w:tcPr>
            <w:tcW w:w="0" w:type="auto"/>
          </w:tcPr>
          <w:p w14:paraId="0AB42C31" w14:textId="77777777" w:rsidR="00FA2BA5" w:rsidRPr="00C46B0F" w:rsidRDefault="00FA2BA5" w:rsidP="00732370">
            <w:pPr>
              <w:spacing w:line="480" w:lineRule="auto"/>
              <w:ind w:firstLine="0"/>
              <w:rPr>
                <w:rFonts w:asciiTheme="majorBidi" w:hAnsiTheme="majorBidi" w:cstheme="majorBidi"/>
              </w:rPr>
            </w:pPr>
          </w:p>
        </w:tc>
        <w:tc>
          <w:tcPr>
            <w:tcW w:w="0" w:type="auto"/>
          </w:tcPr>
          <w:p w14:paraId="3D0FFAEA" w14:textId="77777777" w:rsidR="00FA2BA5" w:rsidRPr="00C46B0F" w:rsidRDefault="00FA2BA5" w:rsidP="00732370">
            <w:pPr>
              <w:spacing w:line="480" w:lineRule="auto"/>
              <w:ind w:firstLine="0"/>
              <w:rPr>
                <w:rFonts w:asciiTheme="majorBidi" w:hAnsiTheme="majorBidi" w:cstheme="majorBidi"/>
              </w:rPr>
            </w:pPr>
            <w:r w:rsidRPr="00C46B0F">
              <w:rPr>
                <w:rFonts w:asciiTheme="majorBidi" w:hAnsiTheme="majorBidi" w:cstheme="majorBidi"/>
              </w:rPr>
              <w:t>1846</w:t>
            </w:r>
          </w:p>
        </w:tc>
        <w:tc>
          <w:tcPr>
            <w:tcW w:w="0" w:type="auto"/>
          </w:tcPr>
          <w:p w14:paraId="2919B5CE" w14:textId="2A69B5EE" w:rsidR="00FA2BA5" w:rsidRPr="00C46B0F" w:rsidRDefault="00FA2BA5" w:rsidP="00732370">
            <w:pPr>
              <w:spacing w:line="480" w:lineRule="auto"/>
              <w:ind w:firstLine="0"/>
              <w:rPr>
                <w:rFonts w:asciiTheme="majorBidi" w:hAnsiTheme="majorBidi" w:cstheme="majorBidi"/>
              </w:rPr>
            </w:pPr>
            <w:r w:rsidRPr="00C46B0F">
              <w:rPr>
                <w:rFonts w:asciiTheme="majorBidi" w:hAnsiTheme="majorBidi" w:cstheme="majorBidi"/>
              </w:rPr>
              <w:t>Married women gain the right to the profits of their lands and slaves, as well as a limited right to contract.</w:t>
            </w:r>
            <w:r w:rsidR="00F046A4" w:rsidRPr="00C46B0F">
              <w:rPr>
                <w:rFonts w:asciiTheme="majorBidi" w:hAnsiTheme="majorBidi" w:cstheme="majorBidi"/>
              </w:rPr>
              <w:t xml:space="preserve"> </w:t>
            </w:r>
            <w:r w:rsidRPr="00C46B0F">
              <w:rPr>
                <w:rFonts w:asciiTheme="majorBidi" w:hAnsiTheme="majorBidi" w:cstheme="majorBidi"/>
              </w:rPr>
              <w:t xml:space="preserve">The law “provided that, jointly with her husband, she might make any contract for the sale or hire of her slaves </w:t>
            </w:r>
            <w:r w:rsidRPr="00C46B0F">
              <w:rPr>
                <w:rFonts w:asciiTheme="majorBidi" w:hAnsiTheme="majorBidi" w:cstheme="majorBidi"/>
                <w:noProof/>
              </w:rPr>
              <w:t>or for their necessary clothing, care maintenance and support, and for the employment of any agent or overseer for their management; and that all contracts for supplies for either the plantation or the slaves, made by either husband or wife, should bind both, and might be enforced out of the wife’s income.”</w:t>
            </w:r>
            <w:r w:rsidR="00F046A4" w:rsidRPr="00C46B0F">
              <w:rPr>
                <w:rFonts w:asciiTheme="majorBidi" w:hAnsiTheme="majorBidi" w:cstheme="majorBidi"/>
                <w:noProof/>
              </w:rPr>
              <w:t xml:space="preserve"> </w:t>
            </w:r>
            <w:r w:rsidRPr="00C46B0F">
              <w:rPr>
                <w:rFonts w:asciiTheme="majorBidi" w:hAnsiTheme="majorBidi" w:cstheme="majorBidi"/>
                <w:noProof/>
              </w:rPr>
              <w:t>This description comes from Mayes, “Judicial and Legal History,” 123.</w:t>
            </w:r>
            <w:r w:rsidRPr="00C46B0F">
              <w:rPr>
                <w:rFonts w:asciiTheme="majorBidi" w:hAnsiTheme="majorBidi" w:cstheme="majorBidi"/>
              </w:rPr>
              <w:t xml:space="preserve"> </w:t>
            </w:r>
          </w:p>
        </w:tc>
      </w:tr>
      <w:tr w:rsidR="00FA2BA5" w:rsidRPr="00C46B0F" w14:paraId="2FD094B2" w14:textId="77777777" w:rsidTr="003E538F">
        <w:trPr>
          <w:cantSplit/>
        </w:trPr>
        <w:tc>
          <w:tcPr>
            <w:tcW w:w="0" w:type="auto"/>
          </w:tcPr>
          <w:p w14:paraId="40822688" w14:textId="42BB95F4" w:rsidR="00FA2BA5" w:rsidRPr="00C46B0F" w:rsidRDefault="00FA2BA5" w:rsidP="00EE0678">
            <w:pPr>
              <w:spacing w:line="480" w:lineRule="auto"/>
              <w:ind w:firstLine="0"/>
              <w:rPr>
                <w:rFonts w:asciiTheme="majorBidi" w:hAnsiTheme="majorBidi" w:cstheme="majorBidi"/>
              </w:rPr>
            </w:pPr>
            <w:r w:rsidRPr="00C46B0F">
              <w:rPr>
                <w:rFonts w:asciiTheme="majorBidi" w:hAnsiTheme="majorBidi" w:cstheme="majorBidi"/>
              </w:rPr>
              <w:lastRenderedPageBreak/>
              <w:t>Revised Code of the Statute Laws of the State of Mississippi, Section V, On the Separate Property of Married Women, Articles 23</w:t>
            </w:r>
            <w:r w:rsidR="00EE0678" w:rsidRPr="00C46B0F">
              <w:rPr>
                <w:rFonts w:asciiTheme="majorBidi" w:hAnsiTheme="majorBidi" w:cstheme="majorBidi"/>
              </w:rPr>
              <w:t>–</w:t>
            </w:r>
            <w:r w:rsidRPr="00C46B0F">
              <w:rPr>
                <w:rFonts w:asciiTheme="majorBidi" w:hAnsiTheme="majorBidi" w:cstheme="majorBidi"/>
              </w:rPr>
              <w:t>26</w:t>
            </w:r>
          </w:p>
        </w:tc>
        <w:tc>
          <w:tcPr>
            <w:tcW w:w="0" w:type="auto"/>
          </w:tcPr>
          <w:p w14:paraId="5C0D00C7" w14:textId="77777777" w:rsidR="00FA2BA5" w:rsidRPr="00C46B0F" w:rsidRDefault="00FA2BA5" w:rsidP="00732370">
            <w:pPr>
              <w:spacing w:line="480" w:lineRule="auto"/>
              <w:ind w:firstLine="0"/>
              <w:rPr>
                <w:rFonts w:asciiTheme="majorBidi" w:hAnsiTheme="majorBidi" w:cstheme="majorBidi"/>
              </w:rPr>
            </w:pPr>
            <w:r w:rsidRPr="00C46B0F">
              <w:rPr>
                <w:rFonts w:asciiTheme="majorBidi" w:hAnsiTheme="majorBidi" w:cstheme="majorBidi"/>
              </w:rPr>
              <w:t>1857</w:t>
            </w:r>
          </w:p>
        </w:tc>
        <w:tc>
          <w:tcPr>
            <w:tcW w:w="0" w:type="auto"/>
          </w:tcPr>
          <w:p w14:paraId="79E3B62B" w14:textId="77777777" w:rsidR="00FA2BA5" w:rsidRPr="00C46B0F" w:rsidRDefault="00FA2BA5" w:rsidP="00732370">
            <w:pPr>
              <w:spacing w:line="480" w:lineRule="auto"/>
              <w:ind w:firstLine="0"/>
              <w:rPr>
                <w:rFonts w:asciiTheme="majorBidi" w:hAnsiTheme="majorBidi" w:cstheme="majorBidi"/>
              </w:rPr>
            </w:pPr>
            <w:r w:rsidRPr="00C46B0F">
              <w:rPr>
                <w:rFonts w:asciiTheme="majorBidi" w:hAnsiTheme="majorBidi" w:cstheme="majorBidi"/>
              </w:rPr>
              <w:t xml:space="preserve"> “Art. 23: Every species and description of property, whether consisting of real or personal estate, and all money, rights, and credits, which may be owned by or belong to any single woman, shall continue to be the separate property of such woman as fully after her marriage as it was before, and all such property or rights, of whatever name or kind, which shall accrue to any married woman by will, descent, distribution, deed of conveyance, recovery, or otherwise, shall be owned, used, and enjoyed by such married woman, as her own separate property, and such property whether owned by her before marriage, or which may have accrued to her afterwards, shall not be subject or liable to be taken in satisfaction of the debts of the husband, nor shall such property, or any part thereof, be sold, conveyed, mortgaged, transferred, or in any manner encumbered by the husband, unless the wife shall join in the conveyance thereof, and acknowledge such conveyance in the manner directed by law for the acknowledgment of conveyances of real estate by married women. Provided, that any deed from the husband to the wife for her use, shall be void as against his creditors, who were such at the time of executing the deed; and no conveyance or incumbrance, for the separate debts of the husband, shall be binding on the wife beyond the amount of her income.”</w:t>
            </w:r>
          </w:p>
        </w:tc>
      </w:tr>
      <w:tr w:rsidR="00FA2BA5" w:rsidRPr="00C46B0F" w14:paraId="6E340DAF" w14:textId="77777777" w:rsidTr="003E538F">
        <w:trPr>
          <w:cantSplit/>
        </w:trPr>
        <w:tc>
          <w:tcPr>
            <w:tcW w:w="0" w:type="auto"/>
          </w:tcPr>
          <w:p w14:paraId="6FE53AEA" w14:textId="77777777" w:rsidR="00FA2BA5" w:rsidRPr="00C46B0F" w:rsidRDefault="00FA2BA5" w:rsidP="00732370">
            <w:pPr>
              <w:spacing w:line="480" w:lineRule="auto"/>
              <w:ind w:firstLine="0"/>
              <w:rPr>
                <w:rFonts w:asciiTheme="majorBidi" w:hAnsiTheme="majorBidi" w:cstheme="majorBidi"/>
              </w:rPr>
            </w:pPr>
          </w:p>
        </w:tc>
        <w:tc>
          <w:tcPr>
            <w:tcW w:w="0" w:type="auto"/>
          </w:tcPr>
          <w:p w14:paraId="4812236F" w14:textId="77777777" w:rsidR="00FA2BA5" w:rsidRPr="00C46B0F" w:rsidRDefault="00FA2BA5" w:rsidP="00732370">
            <w:pPr>
              <w:spacing w:line="480" w:lineRule="auto"/>
              <w:ind w:firstLine="0"/>
              <w:rPr>
                <w:rFonts w:asciiTheme="majorBidi" w:hAnsiTheme="majorBidi" w:cstheme="majorBidi"/>
              </w:rPr>
            </w:pPr>
          </w:p>
        </w:tc>
        <w:tc>
          <w:tcPr>
            <w:tcW w:w="0" w:type="auto"/>
          </w:tcPr>
          <w:p w14:paraId="7AE6400C" w14:textId="77777777" w:rsidR="00FA2BA5" w:rsidRPr="00C46B0F" w:rsidRDefault="00FA2BA5" w:rsidP="00732370">
            <w:pPr>
              <w:spacing w:line="480" w:lineRule="auto"/>
              <w:ind w:firstLine="0"/>
              <w:rPr>
                <w:rFonts w:asciiTheme="majorBidi" w:hAnsiTheme="majorBidi" w:cstheme="majorBidi"/>
              </w:rPr>
            </w:pPr>
            <w:r w:rsidRPr="00C46B0F">
              <w:rPr>
                <w:rFonts w:asciiTheme="majorBidi" w:hAnsiTheme="majorBidi" w:cstheme="majorBidi"/>
              </w:rPr>
              <w:t>Art. 24: The rents, issues, profits, products, and income, of either real or personal estate, or of both, owned by any married woman at the time of her marriage, or which may have accrued to her afterwards, shall also inure to the wife as her separate property, and shall not be liable to be taken in satisfaction of the debts of the husband. And any married woman may purchase property, real or personal, with her own money, which she may have had at the time of her marriage, or which may have accrued to her afterwards, either as rents, issues, or profits of her estate, or otherwise, and may take a conveyance thereof in her own name, and in like manner hold and enjoy the same as her separate property. …</w:t>
            </w:r>
          </w:p>
        </w:tc>
      </w:tr>
      <w:tr w:rsidR="00FA2BA5" w:rsidRPr="00C46B0F" w14:paraId="3C2C293E" w14:textId="77777777" w:rsidTr="003E538F">
        <w:trPr>
          <w:cantSplit/>
        </w:trPr>
        <w:tc>
          <w:tcPr>
            <w:tcW w:w="0" w:type="auto"/>
          </w:tcPr>
          <w:p w14:paraId="5DFDE031" w14:textId="77777777" w:rsidR="00FA2BA5" w:rsidRPr="00C46B0F" w:rsidRDefault="00FA2BA5" w:rsidP="00732370">
            <w:pPr>
              <w:spacing w:line="480" w:lineRule="auto"/>
              <w:ind w:firstLine="0"/>
              <w:rPr>
                <w:rFonts w:asciiTheme="majorBidi" w:hAnsiTheme="majorBidi" w:cstheme="majorBidi"/>
              </w:rPr>
            </w:pPr>
          </w:p>
        </w:tc>
        <w:tc>
          <w:tcPr>
            <w:tcW w:w="0" w:type="auto"/>
          </w:tcPr>
          <w:p w14:paraId="6F8EAE1C" w14:textId="77777777" w:rsidR="00FA2BA5" w:rsidRPr="00C46B0F" w:rsidRDefault="00FA2BA5" w:rsidP="00732370">
            <w:pPr>
              <w:spacing w:line="480" w:lineRule="auto"/>
              <w:ind w:firstLine="0"/>
              <w:rPr>
                <w:rFonts w:asciiTheme="majorBidi" w:hAnsiTheme="majorBidi" w:cstheme="majorBidi"/>
              </w:rPr>
            </w:pPr>
          </w:p>
        </w:tc>
        <w:tc>
          <w:tcPr>
            <w:tcW w:w="0" w:type="auto"/>
          </w:tcPr>
          <w:p w14:paraId="4FBA611B" w14:textId="77777777" w:rsidR="00FA2BA5" w:rsidRPr="00C46B0F" w:rsidRDefault="00FA2BA5" w:rsidP="00732370">
            <w:pPr>
              <w:spacing w:line="480" w:lineRule="auto"/>
              <w:ind w:firstLine="0"/>
              <w:rPr>
                <w:rFonts w:asciiTheme="majorBidi" w:hAnsiTheme="majorBidi" w:cstheme="majorBidi"/>
              </w:rPr>
            </w:pPr>
            <w:r w:rsidRPr="00C46B0F">
              <w:rPr>
                <w:rFonts w:asciiTheme="majorBidi" w:hAnsiTheme="majorBidi" w:cstheme="majorBidi"/>
              </w:rPr>
              <w:t>Art. 25: Any married woman may hire out her slaves, rent her lands, or make any contract for the use thereof, and may loan her money and take securities therefor in her own name. And all contracts made by the husband and wife, or by either of them, for supplies for the plantation of the wife, or for the maintenance, clothing, care, and support of her slaves, and for the employment of an agent or overseer for their management, may be enforced, and satisfaction had out of her separate estate. And all contracts made by the wife, or by the husband, with her consent, for family supplies or necessaries, wearing apparel of herself and her children, or for their education, or for household furniture, or for carriage and horses, or for buildings on her land or premises, and the materials therefor, or for work and labor done for the use, benefit, or improvement of her separate estate, shall be binding on her, and satisfaction may be had out of her separate property, and her separate property shall be liable for debts contracted by her before marriage; and the husband shall not be liable for debts contracted by the wife before marriage, nor shall he be liable for debts contracted by her after marriage, if she hold separate property under this act.</w:t>
            </w:r>
          </w:p>
        </w:tc>
      </w:tr>
      <w:tr w:rsidR="00FA2BA5" w:rsidRPr="00C46B0F" w14:paraId="01576AB2" w14:textId="77777777" w:rsidTr="003E538F">
        <w:trPr>
          <w:cantSplit/>
        </w:trPr>
        <w:tc>
          <w:tcPr>
            <w:tcW w:w="0" w:type="auto"/>
          </w:tcPr>
          <w:p w14:paraId="0537009A" w14:textId="77777777" w:rsidR="00FA2BA5" w:rsidRPr="00C46B0F" w:rsidRDefault="00FA2BA5" w:rsidP="00732370">
            <w:pPr>
              <w:spacing w:line="480" w:lineRule="auto"/>
              <w:ind w:firstLine="0"/>
              <w:rPr>
                <w:rFonts w:asciiTheme="majorBidi" w:hAnsiTheme="majorBidi" w:cstheme="majorBidi"/>
              </w:rPr>
            </w:pPr>
          </w:p>
        </w:tc>
        <w:tc>
          <w:tcPr>
            <w:tcW w:w="0" w:type="auto"/>
          </w:tcPr>
          <w:p w14:paraId="2A1EB597" w14:textId="77777777" w:rsidR="00FA2BA5" w:rsidRPr="00C46B0F" w:rsidRDefault="00FA2BA5" w:rsidP="00732370">
            <w:pPr>
              <w:spacing w:line="480" w:lineRule="auto"/>
              <w:ind w:firstLine="0"/>
              <w:rPr>
                <w:rFonts w:asciiTheme="majorBidi" w:hAnsiTheme="majorBidi" w:cstheme="majorBidi"/>
              </w:rPr>
            </w:pPr>
          </w:p>
        </w:tc>
        <w:tc>
          <w:tcPr>
            <w:tcW w:w="0" w:type="auto"/>
          </w:tcPr>
          <w:p w14:paraId="77292AAF" w14:textId="77777777" w:rsidR="00FA2BA5" w:rsidRPr="00C46B0F" w:rsidRDefault="00FA2BA5" w:rsidP="00732370">
            <w:pPr>
              <w:spacing w:line="480" w:lineRule="auto"/>
              <w:ind w:firstLine="0"/>
              <w:rPr>
                <w:rFonts w:asciiTheme="majorBidi" w:hAnsiTheme="majorBidi" w:cstheme="majorBidi"/>
              </w:rPr>
            </w:pPr>
            <w:r w:rsidRPr="00C46B0F">
              <w:rPr>
                <w:rFonts w:asciiTheme="majorBidi" w:hAnsiTheme="majorBidi" w:cstheme="majorBidi"/>
              </w:rPr>
              <w:t>Art. 26: In addition to the remedies now existing by the common law, by and against married woman, the husband and wife may sue jointly, or if the husband will not join her, she may sue alone for the recovery of any of her property or rights, and she may be sued jointly with her husband, on all contracts or other matters for which her individual property is liable, but if the suit be against husband and wife, no judgment shall be rendered against her, unless the liability of her separate property be first established. …”</w:t>
            </w:r>
          </w:p>
        </w:tc>
      </w:tr>
      <w:tr w:rsidR="00FA2BA5" w:rsidRPr="00C46B0F" w14:paraId="0DB32980" w14:textId="77777777" w:rsidTr="003E538F">
        <w:trPr>
          <w:cantSplit/>
        </w:trPr>
        <w:tc>
          <w:tcPr>
            <w:tcW w:w="0" w:type="auto"/>
          </w:tcPr>
          <w:p w14:paraId="11A4F087" w14:textId="77777777" w:rsidR="00FA2BA5" w:rsidRPr="00C46B0F" w:rsidRDefault="00FA2BA5" w:rsidP="00732370">
            <w:pPr>
              <w:spacing w:line="480" w:lineRule="auto"/>
              <w:ind w:firstLine="0"/>
              <w:rPr>
                <w:rFonts w:asciiTheme="majorBidi" w:hAnsiTheme="majorBidi" w:cstheme="majorBidi"/>
              </w:rPr>
            </w:pPr>
            <w:r w:rsidRPr="00C46B0F">
              <w:rPr>
                <w:rFonts w:asciiTheme="majorBidi" w:hAnsiTheme="majorBidi" w:cstheme="majorBidi"/>
              </w:rPr>
              <w:t>Constitution of Mississippi, Article I, Sec. 16</w:t>
            </w:r>
          </w:p>
        </w:tc>
        <w:tc>
          <w:tcPr>
            <w:tcW w:w="0" w:type="auto"/>
          </w:tcPr>
          <w:p w14:paraId="7FAC37EB" w14:textId="77777777" w:rsidR="00FA2BA5" w:rsidRPr="00C46B0F" w:rsidRDefault="00FA2BA5" w:rsidP="00732370">
            <w:pPr>
              <w:spacing w:line="480" w:lineRule="auto"/>
              <w:ind w:firstLine="0"/>
              <w:rPr>
                <w:rFonts w:asciiTheme="majorBidi" w:hAnsiTheme="majorBidi" w:cstheme="majorBidi"/>
              </w:rPr>
            </w:pPr>
            <w:r w:rsidRPr="00C46B0F">
              <w:rPr>
                <w:rFonts w:asciiTheme="majorBidi" w:hAnsiTheme="majorBidi" w:cstheme="majorBidi"/>
              </w:rPr>
              <w:t>1869</w:t>
            </w:r>
          </w:p>
        </w:tc>
        <w:tc>
          <w:tcPr>
            <w:tcW w:w="0" w:type="auto"/>
          </w:tcPr>
          <w:p w14:paraId="0CEA25A7" w14:textId="77777777" w:rsidR="00FA2BA5" w:rsidRPr="00C46B0F" w:rsidRDefault="00FA2BA5" w:rsidP="00732370">
            <w:pPr>
              <w:spacing w:line="480" w:lineRule="auto"/>
              <w:ind w:firstLine="0"/>
              <w:rPr>
                <w:rFonts w:asciiTheme="majorBidi" w:hAnsiTheme="majorBidi" w:cstheme="majorBidi"/>
              </w:rPr>
            </w:pPr>
            <w:r w:rsidRPr="00C46B0F">
              <w:rPr>
                <w:rFonts w:asciiTheme="majorBidi" w:hAnsiTheme="majorBidi" w:cstheme="majorBidi"/>
              </w:rPr>
              <w:t>“The rights of married women shall be protected by law in property owned previous to marriage; and also in all property acquired in good faith by purchase, gift, devise, or bequest after marriage; Provided, That nothing herein contained shall be so construed as to protect said property from being applied to the payment of their lawful debts.”</w:t>
            </w:r>
          </w:p>
        </w:tc>
      </w:tr>
      <w:tr w:rsidR="00FA2BA5" w:rsidRPr="00C46B0F" w14:paraId="1F465252" w14:textId="77777777" w:rsidTr="003E538F">
        <w:trPr>
          <w:cantSplit/>
        </w:trPr>
        <w:tc>
          <w:tcPr>
            <w:tcW w:w="0" w:type="auto"/>
          </w:tcPr>
          <w:p w14:paraId="2D4BBEF6" w14:textId="77777777" w:rsidR="00FA2BA5" w:rsidRPr="00C46B0F" w:rsidRDefault="00FA2BA5" w:rsidP="00732370">
            <w:pPr>
              <w:spacing w:line="480" w:lineRule="auto"/>
              <w:ind w:firstLine="0"/>
              <w:rPr>
                <w:rFonts w:asciiTheme="majorBidi" w:hAnsiTheme="majorBidi" w:cstheme="majorBidi"/>
              </w:rPr>
            </w:pPr>
            <w:r w:rsidRPr="00C46B0F">
              <w:rPr>
                <w:rFonts w:asciiTheme="majorBidi" w:hAnsiTheme="majorBidi" w:cstheme="majorBidi"/>
              </w:rPr>
              <w:lastRenderedPageBreak/>
              <w:t>Revised Code of the Statute Laws of the State of Mississippi, Chapter 23, Article V. Property of the Wife</w:t>
            </w:r>
          </w:p>
        </w:tc>
        <w:tc>
          <w:tcPr>
            <w:tcW w:w="0" w:type="auto"/>
          </w:tcPr>
          <w:p w14:paraId="4DE9A454" w14:textId="77777777" w:rsidR="00FA2BA5" w:rsidRPr="00C46B0F" w:rsidRDefault="00FA2BA5" w:rsidP="00732370">
            <w:pPr>
              <w:spacing w:line="480" w:lineRule="auto"/>
              <w:ind w:firstLine="0"/>
              <w:rPr>
                <w:rFonts w:asciiTheme="majorBidi" w:hAnsiTheme="majorBidi" w:cstheme="majorBidi"/>
              </w:rPr>
            </w:pPr>
            <w:r w:rsidRPr="00C46B0F">
              <w:rPr>
                <w:rFonts w:asciiTheme="majorBidi" w:hAnsiTheme="majorBidi" w:cstheme="majorBidi"/>
              </w:rPr>
              <w:t>1871</w:t>
            </w:r>
          </w:p>
        </w:tc>
        <w:tc>
          <w:tcPr>
            <w:tcW w:w="0" w:type="auto"/>
          </w:tcPr>
          <w:p w14:paraId="175216DD" w14:textId="77777777" w:rsidR="00FA2BA5" w:rsidRPr="00C46B0F" w:rsidRDefault="00FA2BA5" w:rsidP="00732370">
            <w:pPr>
              <w:pStyle w:val="NormalWeb"/>
              <w:spacing w:line="480" w:lineRule="auto"/>
              <w:rPr>
                <w:rFonts w:asciiTheme="majorBidi" w:hAnsiTheme="majorBidi" w:cstheme="majorBidi"/>
              </w:rPr>
            </w:pPr>
            <w:r w:rsidRPr="00C46B0F">
              <w:rPr>
                <w:rFonts w:asciiTheme="majorBidi" w:hAnsiTheme="majorBidi" w:cstheme="majorBidi"/>
              </w:rPr>
              <w:t>Sec. 1778 updates the types of property that are included in a married woman’s separate property to include “the fruits of her personal service, and the fruits of suits for damages to her person.”</w:t>
            </w:r>
          </w:p>
          <w:p w14:paraId="4343E8C9" w14:textId="77777777" w:rsidR="00FA2BA5" w:rsidRPr="00C46B0F" w:rsidRDefault="00FA2BA5" w:rsidP="00732370">
            <w:pPr>
              <w:pStyle w:val="NormalWeb"/>
              <w:spacing w:line="480" w:lineRule="auto"/>
              <w:rPr>
                <w:rFonts w:asciiTheme="majorBidi" w:hAnsiTheme="majorBidi" w:cstheme="majorBidi"/>
              </w:rPr>
            </w:pPr>
            <w:r w:rsidRPr="00C46B0F">
              <w:rPr>
                <w:rFonts w:asciiTheme="majorBidi" w:hAnsiTheme="majorBidi" w:cstheme="majorBidi"/>
              </w:rPr>
              <w:t xml:space="preserve">Section 1780: “Any married woman may rent her lands, or make any contract for the use thereof, and may loan her money, and take securities therefor, in her own name, and employ it in trade or business And all contracts made by the husband and wife, or by either of them, for supplies for the plantation of the wife, may be enforced, and satisfaction had out of her separate estate; and when a married woman engages in trade or business as a </w:t>
            </w:r>
            <w:r w:rsidRPr="00C46B0F">
              <w:rPr>
                <w:rFonts w:asciiTheme="majorBidi" w:hAnsiTheme="majorBidi" w:cstheme="majorBidi"/>
                <w:i/>
              </w:rPr>
              <w:t>femme sole</w:t>
            </w:r>
            <w:r w:rsidRPr="00C46B0F">
              <w:rPr>
                <w:rFonts w:asciiTheme="majorBidi" w:hAnsiTheme="majorBidi" w:cstheme="majorBidi"/>
              </w:rPr>
              <w:t>, she shall be bound by her contracts, made in course of such trade or business, in the same manner as if she was unmarried.”</w:t>
            </w:r>
          </w:p>
        </w:tc>
      </w:tr>
      <w:tr w:rsidR="00FA2BA5" w:rsidRPr="00C46B0F" w14:paraId="3FA275E1" w14:textId="77777777" w:rsidTr="003E538F">
        <w:trPr>
          <w:cantSplit/>
        </w:trPr>
        <w:tc>
          <w:tcPr>
            <w:tcW w:w="0" w:type="auto"/>
          </w:tcPr>
          <w:p w14:paraId="67D0CB75" w14:textId="6C61CECE" w:rsidR="00FA2BA5" w:rsidRPr="00C46B0F" w:rsidRDefault="00FA2BA5" w:rsidP="00732370">
            <w:pPr>
              <w:spacing w:line="480" w:lineRule="auto"/>
              <w:ind w:firstLine="0"/>
              <w:rPr>
                <w:rFonts w:asciiTheme="majorBidi" w:hAnsiTheme="majorBidi" w:cstheme="majorBidi"/>
              </w:rPr>
            </w:pPr>
            <w:r w:rsidRPr="00C46B0F">
              <w:rPr>
                <w:rFonts w:asciiTheme="majorBidi" w:hAnsiTheme="majorBidi" w:cstheme="majorBidi"/>
              </w:rPr>
              <w:lastRenderedPageBreak/>
              <w:t>Revised Code of the Statute Laws of the State of Mississippi, Chapter 42</w:t>
            </w:r>
          </w:p>
          <w:p w14:paraId="501A4622" w14:textId="77777777" w:rsidR="00FA2BA5" w:rsidRPr="00C46B0F" w:rsidRDefault="00FA2BA5" w:rsidP="00732370">
            <w:pPr>
              <w:spacing w:line="480" w:lineRule="auto"/>
              <w:ind w:firstLine="0"/>
              <w:rPr>
                <w:rFonts w:asciiTheme="majorBidi" w:hAnsiTheme="majorBidi" w:cstheme="majorBidi"/>
              </w:rPr>
            </w:pPr>
          </w:p>
        </w:tc>
        <w:tc>
          <w:tcPr>
            <w:tcW w:w="0" w:type="auto"/>
          </w:tcPr>
          <w:p w14:paraId="1B015F25" w14:textId="77777777" w:rsidR="00FA2BA5" w:rsidRPr="00C46B0F" w:rsidRDefault="00FA2BA5" w:rsidP="00732370">
            <w:pPr>
              <w:spacing w:line="480" w:lineRule="auto"/>
              <w:ind w:firstLine="0"/>
              <w:rPr>
                <w:rFonts w:asciiTheme="majorBidi" w:hAnsiTheme="majorBidi" w:cstheme="majorBidi"/>
              </w:rPr>
            </w:pPr>
            <w:r w:rsidRPr="00C46B0F">
              <w:rPr>
                <w:rFonts w:asciiTheme="majorBidi" w:hAnsiTheme="majorBidi" w:cstheme="majorBidi"/>
              </w:rPr>
              <w:t>1880</w:t>
            </w:r>
          </w:p>
        </w:tc>
        <w:tc>
          <w:tcPr>
            <w:tcW w:w="0" w:type="auto"/>
          </w:tcPr>
          <w:p w14:paraId="1EABCB49" w14:textId="77777777" w:rsidR="00FA2BA5" w:rsidRPr="00C46B0F" w:rsidRDefault="00FA2BA5" w:rsidP="00732370">
            <w:pPr>
              <w:pStyle w:val="NormalWeb"/>
              <w:spacing w:line="480" w:lineRule="auto"/>
              <w:rPr>
                <w:rFonts w:asciiTheme="majorBidi" w:hAnsiTheme="majorBidi" w:cstheme="majorBidi"/>
              </w:rPr>
            </w:pPr>
            <w:r w:rsidRPr="00C46B0F">
              <w:rPr>
                <w:rFonts w:asciiTheme="majorBidi" w:hAnsiTheme="majorBidi" w:cstheme="majorBidi"/>
              </w:rPr>
              <w:t>“Sec. 1167. The common law, as to the disabilities of married women, and its effect on the rights of property of the wife, is totally abrogated, and marriage shall not be held to impose and disability or incapacity on a woman, as to the ownership, acquisition or disposition of property of any sort, or as to her capacity to make contracts, and do all acts in reference to property, which she could lawfully do, if she was not married; but every woman now married, or hereafter to be married, shall have the same capacity to acquire, hold, manage, control, use, enjoy and dispose of all property, real and personal, in possession or expectancy, and to make any contract in reference to it, and to bind herself personally, and to sue and be sued, with all the rights and liabilities incident thereto, as if she was not married.</w:t>
            </w:r>
            <w:r w:rsidRPr="00C46B0F">
              <w:rPr>
                <w:rFonts w:asciiTheme="majorBidi" w:hAnsiTheme="majorBidi" w:cstheme="majorBidi"/>
              </w:rPr>
              <w:br/>
              <w:t>Sec. 1168. Husband and wife may sue each other.</w:t>
            </w:r>
            <w:r w:rsidRPr="00C46B0F">
              <w:rPr>
                <w:rFonts w:asciiTheme="majorBidi" w:hAnsiTheme="majorBidi" w:cstheme="majorBidi"/>
              </w:rPr>
              <w:br/>
              <w:t>Sec. 1169. A married woman may dispose of her estate, real and personal, by last will and testament, in the same manner as if she were not married.”</w:t>
            </w:r>
          </w:p>
        </w:tc>
      </w:tr>
      <w:tr w:rsidR="00FA2BA5" w:rsidRPr="003B612E" w14:paraId="376FBADF" w14:textId="77777777" w:rsidTr="003E538F">
        <w:trPr>
          <w:cantSplit/>
        </w:trPr>
        <w:tc>
          <w:tcPr>
            <w:tcW w:w="0" w:type="auto"/>
          </w:tcPr>
          <w:p w14:paraId="569101B8" w14:textId="7F4794D1" w:rsidR="00FA2BA5" w:rsidRPr="00C46B0F" w:rsidRDefault="00FA2BA5" w:rsidP="00732370">
            <w:pPr>
              <w:spacing w:line="480" w:lineRule="auto"/>
              <w:ind w:firstLine="0"/>
              <w:rPr>
                <w:rFonts w:asciiTheme="majorBidi" w:hAnsiTheme="majorBidi" w:cstheme="majorBidi"/>
              </w:rPr>
            </w:pPr>
            <w:r w:rsidRPr="00C46B0F">
              <w:rPr>
                <w:rFonts w:asciiTheme="majorBidi" w:hAnsiTheme="majorBidi" w:cstheme="majorBidi"/>
              </w:rPr>
              <w:lastRenderedPageBreak/>
              <w:t>Constitution of Mississippi, Article III, Sec. 94</w:t>
            </w:r>
          </w:p>
        </w:tc>
        <w:tc>
          <w:tcPr>
            <w:tcW w:w="0" w:type="auto"/>
          </w:tcPr>
          <w:p w14:paraId="13FBC68A" w14:textId="77777777" w:rsidR="00FA2BA5" w:rsidRPr="00C46B0F" w:rsidRDefault="00FA2BA5" w:rsidP="00732370">
            <w:pPr>
              <w:spacing w:line="480" w:lineRule="auto"/>
              <w:ind w:firstLine="0"/>
              <w:rPr>
                <w:rFonts w:asciiTheme="majorBidi" w:hAnsiTheme="majorBidi" w:cstheme="majorBidi"/>
              </w:rPr>
            </w:pPr>
            <w:r w:rsidRPr="00C46B0F">
              <w:rPr>
                <w:rFonts w:asciiTheme="majorBidi" w:hAnsiTheme="majorBidi" w:cstheme="majorBidi"/>
              </w:rPr>
              <w:t>1890</w:t>
            </w:r>
          </w:p>
        </w:tc>
        <w:tc>
          <w:tcPr>
            <w:tcW w:w="0" w:type="auto"/>
          </w:tcPr>
          <w:p w14:paraId="3CFC55AE" w14:textId="77777777" w:rsidR="00FA2BA5" w:rsidRPr="003B612E" w:rsidRDefault="00FA2BA5" w:rsidP="00732370">
            <w:pPr>
              <w:spacing w:line="480" w:lineRule="auto"/>
              <w:ind w:firstLine="0"/>
              <w:rPr>
                <w:rFonts w:asciiTheme="majorBidi" w:hAnsiTheme="majorBidi" w:cstheme="majorBidi"/>
              </w:rPr>
            </w:pPr>
            <w:r w:rsidRPr="00C46B0F">
              <w:rPr>
                <w:rFonts w:asciiTheme="majorBidi" w:hAnsiTheme="majorBidi" w:cstheme="majorBidi"/>
              </w:rPr>
              <w:t>“The legislature shall never create by law any distinction between the rights of men and women to acquire, own, enjoy, and dispose of property of all kinds, or their power to contract in reference thereto. Married women are hereby fully emancipated from all disability on account of coverture. But this shall not prevent the legislature from regulating contracts between husband and wife; nor shall the legislature be prevented from regulating the sale of homesteads.”</w:t>
            </w:r>
          </w:p>
        </w:tc>
      </w:tr>
    </w:tbl>
    <w:p w14:paraId="5460BB80" w14:textId="1843066A" w:rsidR="0074046C" w:rsidRPr="003B612E" w:rsidRDefault="0074046C" w:rsidP="00732370">
      <w:pPr>
        <w:spacing w:line="480" w:lineRule="auto"/>
        <w:ind w:firstLine="0"/>
        <w:rPr>
          <w:rFonts w:asciiTheme="majorBidi" w:hAnsiTheme="majorBidi" w:cstheme="majorBidi"/>
        </w:rPr>
      </w:pPr>
    </w:p>
    <w:sectPr w:rsidR="0074046C" w:rsidRPr="003B612E" w:rsidSect="008434CA">
      <w:footerReference w:type="default" r:id="rId9"/>
      <w:endnotePr>
        <w:numFmt w:val="decimal"/>
      </w:endnotePr>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2D998E" w15:done="0"/>
  <w15:commentEx w15:paraId="78A7F12B" w15:done="0"/>
  <w15:commentEx w15:paraId="460F8643" w15:done="0"/>
  <w15:commentEx w15:paraId="26A80E69" w15:done="0"/>
  <w15:commentEx w15:paraId="54DDF2B6" w15:done="0"/>
  <w15:commentEx w15:paraId="6F68E606" w15:done="0"/>
  <w15:commentEx w15:paraId="68DE1C52" w15:done="0"/>
  <w15:commentEx w15:paraId="524D330A" w15:done="0"/>
  <w15:commentEx w15:paraId="6EAA234A" w15:done="0"/>
  <w15:commentEx w15:paraId="0D500B3B" w15:done="0"/>
  <w15:commentEx w15:paraId="3C2781D6" w15:done="0"/>
  <w15:commentEx w15:paraId="4CDA1D85" w15:done="0"/>
  <w15:commentEx w15:paraId="5740E7DB" w15:done="0"/>
  <w15:commentEx w15:paraId="1189FE59" w15:done="0"/>
  <w15:commentEx w15:paraId="10CB7E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CF504" w14:textId="77777777" w:rsidR="002B2151" w:rsidRDefault="002B2151" w:rsidP="00036A68">
      <w:pPr>
        <w:ind w:firstLine="0"/>
      </w:pPr>
      <w:r>
        <w:separator/>
      </w:r>
    </w:p>
  </w:endnote>
  <w:endnote w:type="continuationSeparator" w:id="0">
    <w:p w14:paraId="071E5C7E" w14:textId="77777777" w:rsidR="002B2151" w:rsidRDefault="002B2151" w:rsidP="00036A68">
      <w:pPr>
        <w:ind w:firstLine="0"/>
      </w:pPr>
      <w:r>
        <w:continuationSeparator/>
      </w:r>
    </w:p>
  </w:endnote>
  <w:endnote w:type="continuationNotice" w:id="1">
    <w:p w14:paraId="4D30063D" w14:textId="77777777" w:rsidR="002B2151" w:rsidRDefault="002B21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859250"/>
      <w:docPartObj>
        <w:docPartGallery w:val="Page Numbers (Bottom of Page)"/>
        <w:docPartUnique/>
      </w:docPartObj>
    </w:sdtPr>
    <w:sdtEndPr>
      <w:rPr>
        <w:noProof/>
      </w:rPr>
    </w:sdtEndPr>
    <w:sdtContent>
      <w:p w14:paraId="3AD8A9A7" w14:textId="77777777" w:rsidR="008D5126" w:rsidRDefault="008D5126">
        <w:pPr>
          <w:pStyle w:val="Footer"/>
          <w:jc w:val="center"/>
        </w:pPr>
        <w:r>
          <w:fldChar w:fldCharType="begin"/>
        </w:r>
        <w:r>
          <w:instrText xml:space="preserve"> PAGE   \* MERGEFORMAT </w:instrText>
        </w:r>
        <w:r>
          <w:fldChar w:fldCharType="separate"/>
        </w:r>
        <w:r w:rsidR="007736AA">
          <w:rPr>
            <w:noProof/>
          </w:rPr>
          <w:t>10</w:t>
        </w:r>
        <w:r>
          <w:rPr>
            <w:noProof/>
          </w:rPr>
          <w:fldChar w:fldCharType="end"/>
        </w:r>
      </w:p>
    </w:sdtContent>
  </w:sdt>
  <w:p w14:paraId="24F13686" w14:textId="77777777" w:rsidR="008D5126" w:rsidRDefault="008D5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049EF" w14:textId="77777777" w:rsidR="002B2151" w:rsidRDefault="002B2151" w:rsidP="006427E2">
      <w:r>
        <w:separator/>
      </w:r>
    </w:p>
  </w:footnote>
  <w:footnote w:type="continuationSeparator" w:id="0">
    <w:p w14:paraId="505335F7" w14:textId="77777777" w:rsidR="002B2151" w:rsidRDefault="002B2151" w:rsidP="00642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54162"/>
    <w:multiLevelType w:val="hybridMultilevel"/>
    <w:tmpl w:val="1BE208EC"/>
    <w:lvl w:ilvl="0" w:tplc="49B8B00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of-Edit">
    <w15:presenceInfo w15:providerId="None" w15:userId="Prof-Edit"/>
  </w15:person>
  <w15:person w15:author="Sara Chatfield">
    <w15:presenceInfo w15:providerId="AD" w15:userId="S-1-5-21-1409082233-2025429265-682003330-198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hdrShapeDefaults>
    <o:shapedefaults v:ext="edit" spidmax="204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Footno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2adexe2mx9a08eap9hvfw0lpzt5xatrxxps&quot;&gt;My EndNote Library&lt;record-ids&gt;&lt;item&gt;130&lt;/item&gt;&lt;item&gt;156&lt;/item&gt;&lt;item&gt;214&lt;/item&gt;&lt;item&gt;224&lt;/item&gt;&lt;item&gt;432&lt;/item&gt;&lt;item&gt;454&lt;/item&gt;&lt;item&gt;482&lt;/item&gt;&lt;item&gt;492&lt;/item&gt;&lt;item&gt;493&lt;/item&gt;&lt;item&gt;494&lt;/item&gt;&lt;item&gt;496&lt;/item&gt;&lt;item&gt;497&lt;/item&gt;&lt;item&gt;499&lt;/item&gt;&lt;item&gt;501&lt;/item&gt;&lt;item&gt;504&lt;/item&gt;&lt;item&gt;508&lt;/item&gt;&lt;item&gt;509&lt;/item&gt;&lt;item&gt;514&lt;/item&gt;&lt;item&gt;516&lt;/item&gt;&lt;item&gt;518&lt;/item&gt;&lt;item&gt;519&lt;/item&gt;&lt;item&gt;521&lt;/item&gt;&lt;item&gt;522&lt;/item&gt;&lt;item&gt;524&lt;/item&gt;&lt;item&gt;526&lt;/item&gt;&lt;item&gt;530&lt;/item&gt;&lt;item&gt;535&lt;/item&gt;&lt;item&gt;536&lt;/item&gt;&lt;item&gt;537&lt;/item&gt;&lt;item&gt;542&lt;/item&gt;&lt;item&gt;544&lt;/item&gt;&lt;item&gt;547&lt;/item&gt;&lt;item&gt;548&lt;/item&gt;&lt;item&gt;549&lt;/item&gt;&lt;item&gt;557&lt;/item&gt;&lt;item&gt;558&lt;/item&gt;&lt;item&gt;559&lt;/item&gt;&lt;item&gt;560&lt;/item&gt;&lt;item&gt;561&lt;/item&gt;&lt;item&gt;562&lt;/item&gt;&lt;item&gt;563&lt;/item&gt;&lt;item&gt;564&lt;/item&gt;&lt;item&gt;565&lt;/item&gt;&lt;item&gt;566&lt;/item&gt;&lt;item&gt;567&lt;/item&gt;&lt;item&gt;574&lt;/item&gt;&lt;item&gt;587&lt;/item&gt;&lt;item&gt;588&lt;/item&gt;&lt;item&gt;590&lt;/item&gt;&lt;item&gt;592&lt;/item&gt;&lt;item&gt;593&lt;/item&gt;&lt;item&gt;595&lt;/item&gt;&lt;item&gt;613&lt;/item&gt;&lt;item&gt;614&lt;/item&gt;&lt;item&gt;644&lt;/item&gt;&lt;item&gt;659&lt;/item&gt;&lt;item&gt;660&lt;/item&gt;&lt;item&gt;671&lt;/item&gt;&lt;item&gt;673&lt;/item&gt;&lt;/record-ids&gt;&lt;/item&gt;&lt;/Libraries&gt;"/>
  </w:docVars>
  <w:rsids>
    <w:rsidRoot w:val="00ED5D40"/>
    <w:rsid w:val="000028C4"/>
    <w:rsid w:val="000050B9"/>
    <w:rsid w:val="000131D4"/>
    <w:rsid w:val="00013A62"/>
    <w:rsid w:val="00017B18"/>
    <w:rsid w:val="0003143F"/>
    <w:rsid w:val="00036A68"/>
    <w:rsid w:val="000437A8"/>
    <w:rsid w:val="000438F6"/>
    <w:rsid w:val="00043B99"/>
    <w:rsid w:val="00045935"/>
    <w:rsid w:val="00051548"/>
    <w:rsid w:val="0005227D"/>
    <w:rsid w:val="000523A2"/>
    <w:rsid w:val="00055918"/>
    <w:rsid w:val="00057825"/>
    <w:rsid w:val="000636B5"/>
    <w:rsid w:val="00064C33"/>
    <w:rsid w:val="00085C6F"/>
    <w:rsid w:val="000860C3"/>
    <w:rsid w:val="00086CC5"/>
    <w:rsid w:val="000907A6"/>
    <w:rsid w:val="000911AA"/>
    <w:rsid w:val="000913C6"/>
    <w:rsid w:val="00091E5D"/>
    <w:rsid w:val="00094B76"/>
    <w:rsid w:val="000A1966"/>
    <w:rsid w:val="000A1A17"/>
    <w:rsid w:val="000A71F4"/>
    <w:rsid w:val="000C5C54"/>
    <w:rsid w:val="000D156C"/>
    <w:rsid w:val="000E0BA0"/>
    <w:rsid w:val="000E0CD5"/>
    <w:rsid w:val="000E0F76"/>
    <w:rsid w:val="000E0FCB"/>
    <w:rsid w:val="000E1094"/>
    <w:rsid w:val="000F1BE8"/>
    <w:rsid w:val="000F5DDD"/>
    <w:rsid w:val="00101281"/>
    <w:rsid w:val="00105547"/>
    <w:rsid w:val="001133CC"/>
    <w:rsid w:val="00122725"/>
    <w:rsid w:val="00127515"/>
    <w:rsid w:val="00137F80"/>
    <w:rsid w:val="0014368D"/>
    <w:rsid w:val="00143A98"/>
    <w:rsid w:val="001462BF"/>
    <w:rsid w:val="0014671E"/>
    <w:rsid w:val="00152441"/>
    <w:rsid w:val="00160138"/>
    <w:rsid w:val="0016760E"/>
    <w:rsid w:val="00172800"/>
    <w:rsid w:val="00175F69"/>
    <w:rsid w:val="00177269"/>
    <w:rsid w:val="0017744F"/>
    <w:rsid w:val="00181BD0"/>
    <w:rsid w:val="00182DC0"/>
    <w:rsid w:val="00191824"/>
    <w:rsid w:val="00197069"/>
    <w:rsid w:val="001A015A"/>
    <w:rsid w:val="001A209B"/>
    <w:rsid w:val="001B3AB3"/>
    <w:rsid w:val="001B3BC6"/>
    <w:rsid w:val="001B49B2"/>
    <w:rsid w:val="001B6F80"/>
    <w:rsid w:val="001D057C"/>
    <w:rsid w:val="001D5435"/>
    <w:rsid w:val="001D554C"/>
    <w:rsid w:val="001D6C13"/>
    <w:rsid w:val="001F1145"/>
    <w:rsid w:val="001F4AAD"/>
    <w:rsid w:val="001F4DF1"/>
    <w:rsid w:val="001F5272"/>
    <w:rsid w:val="001F72F4"/>
    <w:rsid w:val="001F77F4"/>
    <w:rsid w:val="00206E69"/>
    <w:rsid w:val="00213E3F"/>
    <w:rsid w:val="002170C7"/>
    <w:rsid w:val="00217461"/>
    <w:rsid w:val="002252DE"/>
    <w:rsid w:val="0023794D"/>
    <w:rsid w:val="00242D01"/>
    <w:rsid w:val="00243C7B"/>
    <w:rsid w:val="00245611"/>
    <w:rsid w:val="00250A9C"/>
    <w:rsid w:val="00255401"/>
    <w:rsid w:val="0025728C"/>
    <w:rsid w:val="00260C4A"/>
    <w:rsid w:val="002614C4"/>
    <w:rsid w:val="00272CF1"/>
    <w:rsid w:val="00273B8C"/>
    <w:rsid w:val="0027530E"/>
    <w:rsid w:val="002827E2"/>
    <w:rsid w:val="00283D5B"/>
    <w:rsid w:val="00290BBF"/>
    <w:rsid w:val="00291196"/>
    <w:rsid w:val="002A54CC"/>
    <w:rsid w:val="002B2151"/>
    <w:rsid w:val="002B288F"/>
    <w:rsid w:val="002B3888"/>
    <w:rsid w:val="002B7C62"/>
    <w:rsid w:val="002C68D6"/>
    <w:rsid w:val="002D1C07"/>
    <w:rsid w:val="002D1F73"/>
    <w:rsid w:val="002D219E"/>
    <w:rsid w:val="002E2544"/>
    <w:rsid w:val="002F0449"/>
    <w:rsid w:val="002F3B67"/>
    <w:rsid w:val="002F6116"/>
    <w:rsid w:val="00304FC3"/>
    <w:rsid w:val="00306A3E"/>
    <w:rsid w:val="003111CD"/>
    <w:rsid w:val="00311FAB"/>
    <w:rsid w:val="00336FBC"/>
    <w:rsid w:val="003515D5"/>
    <w:rsid w:val="00351D1F"/>
    <w:rsid w:val="0036535D"/>
    <w:rsid w:val="00370406"/>
    <w:rsid w:val="00371851"/>
    <w:rsid w:val="003735C6"/>
    <w:rsid w:val="00377C48"/>
    <w:rsid w:val="003922AE"/>
    <w:rsid w:val="003929E0"/>
    <w:rsid w:val="003934D3"/>
    <w:rsid w:val="003944B1"/>
    <w:rsid w:val="003A3BD2"/>
    <w:rsid w:val="003A613C"/>
    <w:rsid w:val="003B0260"/>
    <w:rsid w:val="003B5DBD"/>
    <w:rsid w:val="003B612E"/>
    <w:rsid w:val="003B638F"/>
    <w:rsid w:val="003C0E88"/>
    <w:rsid w:val="003C73EC"/>
    <w:rsid w:val="003D640F"/>
    <w:rsid w:val="003E0271"/>
    <w:rsid w:val="003E2B13"/>
    <w:rsid w:val="003E33F6"/>
    <w:rsid w:val="003E538F"/>
    <w:rsid w:val="003F5425"/>
    <w:rsid w:val="003F5718"/>
    <w:rsid w:val="00402458"/>
    <w:rsid w:val="00407B43"/>
    <w:rsid w:val="00410AA2"/>
    <w:rsid w:val="0041283B"/>
    <w:rsid w:val="0041684A"/>
    <w:rsid w:val="004219D8"/>
    <w:rsid w:val="00425DA2"/>
    <w:rsid w:val="00437979"/>
    <w:rsid w:val="004435B6"/>
    <w:rsid w:val="0045094E"/>
    <w:rsid w:val="00463CCF"/>
    <w:rsid w:val="00465EC3"/>
    <w:rsid w:val="00472470"/>
    <w:rsid w:val="00472A82"/>
    <w:rsid w:val="00481429"/>
    <w:rsid w:val="00482237"/>
    <w:rsid w:val="004966A9"/>
    <w:rsid w:val="00496BD8"/>
    <w:rsid w:val="004A001D"/>
    <w:rsid w:val="004B085C"/>
    <w:rsid w:val="004D2F2A"/>
    <w:rsid w:val="004D5906"/>
    <w:rsid w:val="004E7480"/>
    <w:rsid w:val="004F102C"/>
    <w:rsid w:val="004F1DC8"/>
    <w:rsid w:val="004F45A4"/>
    <w:rsid w:val="004F7F6E"/>
    <w:rsid w:val="00512774"/>
    <w:rsid w:val="0051403F"/>
    <w:rsid w:val="005226B9"/>
    <w:rsid w:val="00524ED4"/>
    <w:rsid w:val="005358B7"/>
    <w:rsid w:val="00542120"/>
    <w:rsid w:val="00552FD1"/>
    <w:rsid w:val="0056091A"/>
    <w:rsid w:val="00560B9D"/>
    <w:rsid w:val="00563B0F"/>
    <w:rsid w:val="00566A08"/>
    <w:rsid w:val="0058540A"/>
    <w:rsid w:val="005931A2"/>
    <w:rsid w:val="00593EBD"/>
    <w:rsid w:val="005A0CD1"/>
    <w:rsid w:val="005B392C"/>
    <w:rsid w:val="005C09D2"/>
    <w:rsid w:val="005C6362"/>
    <w:rsid w:val="005D51CE"/>
    <w:rsid w:val="005D5EEA"/>
    <w:rsid w:val="005D6D27"/>
    <w:rsid w:val="005E3005"/>
    <w:rsid w:val="005E6118"/>
    <w:rsid w:val="005F36DE"/>
    <w:rsid w:val="005F526E"/>
    <w:rsid w:val="006012EC"/>
    <w:rsid w:val="00601A31"/>
    <w:rsid w:val="00603D73"/>
    <w:rsid w:val="006076B2"/>
    <w:rsid w:val="00607C4C"/>
    <w:rsid w:val="0061719A"/>
    <w:rsid w:val="0062098C"/>
    <w:rsid w:val="00622ADA"/>
    <w:rsid w:val="00624A46"/>
    <w:rsid w:val="0062722C"/>
    <w:rsid w:val="006314E4"/>
    <w:rsid w:val="006335C1"/>
    <w:rsid w:val="00636770"/>
    <w:rsid w:val="00636A51"/>
    <w:rsid w:val="006427E2"/>
    <w:rsid w:val="00645054"/>
    <w:rsid w:val="006456D0"/>
    <w:rsid w:val="006501B0"/>
    <w:rsid w:val="0067531E"/>
    <w:rsid w:val="00684D43"/>
    <w:rsid w:val="00687125"/>
    <w:rsid w:val="00690767"/>
    <w:rsid w:val="006A3CAF"/>
    <w:rsid w:val="006B2F24"/>
    <w:rsid w:val="006B3E8B"/>
    <w:rsid w:val="006C1D78"/>
    <w:rsid w:val="006C4D1B"/>
    <w:rsid w:val="006D310E"/>
    <w:rsid w:val="006D7D13"/>
    <w:rsid w:val="006F2CCB"/>
    <w:rsid w:val="006F4174"/>
    <w:rsid w:val="006F786A"/>
    <w:rsid w:val="006F7928"/>
    <w:rsid w:val="00700F47"/>
    <w:rsid w:val="007012EF"/>
    <w:rsid w:val="0070702F"/>
    <w:rsid w:val="00707035"/>
    <w:rsid w:val="0070770A"/>
    <w:rsid w:val="00711A83"/>
    <w:rsid w:val="00716F3B"/>
    <w:rsid w:val="007245E0"/>
    <w:rsid w:val="007273BB"/>
    <w:rsid w:val="00732370"/>
    <w:rsid w:val="0073428E"/>
    <w:rsid w:val="0074046C"/>
    <w:rsid w:val="00742D7F"/>
    <w:rsid w:val="00742E15"/>
    <w:rsid w:val="00746371"/>
    <w:rsid w:val="00747B07"/>
    <w:rsid w:val="007547F5"/>
    <w:rsid w:val="00761E05"/>
    <w:rsid w:val="00763D08"/>
    <w:rsid w:val="00765193"/>
    <w:rsid w:val="007736AA"/>
    <w:rsid w:val="00773DA6"/>
    <w:rsid w:val="007913D4"/>
    <w:rsid w:val="007A0238"/>
    <w:rsid w:val="007A024C"/>
    <w:rsid w:val="007A3565"/>
    <w:rsid w:val="007A6A81"/>
    <w:rsid w:val="007A7F5E"/>
    <w:rsid w:val="007B2C36"/>
    <w:rsid w:val="007C2E39"/>
    <w:rsid w:val="007D3563"/>
    <w:rsid w:val="007D502E"/>
    <w:rsid w:val="007D7261"/>
    <w:rsid w:val="007E0110"/>
    <w:rsid w:val="0080528A"/>
    <w:rsid w:val="008059D6"/>
    <w:rsid w:val="0080715D"/>
    <w:rsid w:val="00807365"/>
    <w:rsid w:val="00815130"/>
    <w:rsid w:val="0081644A"/>
    <w:rsid w:val="0082302F"/>
    <w:rsid w:val="00826CE5"/>
    <w:rsid w:val="00827959"/>
    <w:rsid w:val="00827A40"/>
    <w:rsid w:val="00836D47"/>
    <w:rsid w:val="008434CA"/>
    <w:rsid w:val="00847D6A"/>
    <w:rsid w:val="008515E2"/>
    <w:rsid w:val="008518DA"/>
    <w:rsid w:val="008541C8"/>
    <w:rsid w:val="00856565"/>
    <w:rsid w:val="00856A82"/>
    <w:rsid w:val="008608A0"/>
    <w:rsid w:val="008627F6"/>
    <w:rsid w:val="00870492"/>
    <w:rsid w:val="00870F38"/>
    <w:rsid w:val="008728E4"/>
    <w:rsid w:val="008735B1"/>
    <w:rsid w:val="00884D2F"/>
    <w:rsid w:val="008867A3"/>
    <w:rsid w:val="00890D93"/>
    <w:rsid w:val="008A329D"/>
    <w:rsid w:val="008B1116"/>
    <w:rsid w:val="008C4262"/>
    <w:rsid w:val="008C7F2A"/>
    <w:rsid w:val="008D0517"/>
    <w:rsid w:val="008D070C"/>
    <w:rsid w:val="008D5126"/>
    <w:rsid w:val="008D5C21"/>
    <w:rsid w:val="008D68A7"/>
    <w:rsid w:val="008D7098"/>
    <w:rsid w:val="008E55B2"/>
    <w:rsid w:val="008F1210"/>
    <w:rsid w:val="008F3BDE"/>
    <w:rsid w:val="008F4F97"/>
    <w:rsid w:val="008F7F80"/>
    <w:rsid w:val="0090041B"/>
    <w:rsid w:val="009120FA"/>
    <w:rsid w:val="00916227"/>
    <w:rsid w:val="00916735"/>
    <w:rsid w:val="00917E8B"/>
    <w:rsid w:val="0092426C"/>
    <w:rsid w:val="00937126"/>
    <w:rsid w:val="00937BFB"/>
    <w:rsid w:val="009535E1"/>
    <w:rsid w:val="00954BFD"/>
    <w:rsid w:val="00956C04"/>
    <w:rsid w:val="0097777C"/>
    <w:rsid w:val="00990041"/>
    <w:rsid w:val="00990B24"/>
    <w:rsid w:val="00993FA4"/>
    <w:rsid w:val="009A22BD"/>
    <w:rsid w:val="009C0DAE"/>
    <w:rsid w:val="009C1F2A"/>
    <w:rsid w:val="009C2A01"/>
    <w:rsid w:val="009D1C0E"/>
    <w:rsid w:val="009D30D7"/>
    <w:rsid w:val="009D6870"/>
    <w:rsid w:val="009F0573"/>
    <w:rsid w:val="009F2F14"/>
    <w:rsid w:val="009F3B80"/>
    <w:rsid w:val="00A233D9"/>
    <w:rsid w:val="00A33F3B"/>
    <w:rsid w:val="00A45904"/>
    <w:rsid w:val="00A46683"/>
    <w:rsid w:val="00A47001"/>
    <w:rsid w:val="00A51E71"/>
    <w:rsid w:val="00A650D5"/>
    <w:rsid w:val="00A66B0C"/>
    <w:rsid w:val="00A67A73"/>
    <w:rsid w:val="00A71B33"/>
    <w:rsid w:val="00A77138"/>
    <w:rsid w:val="00A80E42"/>
    <w:rsid w:val="00A956D1"/>
    <w:rsid w:val="00AA1104"/>
    <w:rsid w:val="00AB0CE8"/>
    <w:rsid w:val="00AB12BA"/>
    <w:rsid w:val="00AB4B8E"/>
    <w:rsid w:val="00AC1142"/>
    <w:rsid w:val="00AC3394"/>
    <w:rsid w:val="00AC4363"/>
    <w:rsid w:val="00AD0547"/>
    <w:rsid w:val="00AE06AC"/>
    <w:rsid w:val="00AE2208"/>
    <w:rsid w:val="00AE2910"/>
    <w:rsid w:val="00AE5307"/>
    <w:rsid w:val="00AF1A76"/>
    <w:rsid w:val="00AF6B5D"/>
    <w:rsid w:val="00B05AFD"/>
    <w:rsid w:val="00B102D8"/>
    <w:rsid w:val="00B11913"/>
    <w:rsid w:val="00B16765"/>
    <w:rsid w:val="00B21802"/>
    <w:rsid w:val="00B35DD7"/>
    <w:rsid w:val="00B41BC0"/>
    <w:rsid w:val="00B46C2F"/>
    <w:rsid w:val="00B503ED"/>
    <w:rsid w:val="00B622CF"/>
    <w:rsid w:val="00B759AA"/>
    <w:rsid w:val="00B80BE6"/>
    <w:rsid w:val="00BA0789"/>
    <w:rsid w:val="00BA5B91"/>
    <w:rsid w:val="00BB01AA"/>
    <w:rsid w:val="00BB1A7A"/>
    <w:rsid w:val="00BC17A3"/>
    <w:rsid w:val="00BC2B78"/>
    <w:rsid w:val="00BC5096"/>
    <w:rsid w:val="00BC7113"/>
    <w:rsid w:val="00BF117F"/>
    <w:rsid w:val="00BF1A41"/>
    <w:rsid w:val="00BF2D10"/>
    <w:rsid w:val="00BF34E4"/>
    <w:rsid w:val="00C144EF"/>
    <w:rsid w:val="00C14FB4"/>
    <w:rsid w:val="00C20B5F"/>
    <w:rsid w:val="00C2537B"/>
    <w:rsid w:val="00C30004"/>
    <w:rsid w:val="00C35C34"/>
    <w:rsid w:val="00C42BE5"/>
    <w:rsid w:val="00C43E21"/>
    <w:rsid w:val="00C46B0F"/>
    <w:rsid w:val="00C475A5"/>
    <w:rsid w:val="00C526A9"/>
    <w:rsid w:val="00C600A5"/>
    <w:rsid w:val="00C6382C"/>
    <w:rsid w:val="00C679FE"/>
    <w:rsid w:val="00C73760"/>
    <w:rsid w:val="00C74927"/>
    <w:rsid w:val="00C84796"/>
    <w:rsid w:val="00C871E9"/>
    <w:rsid w:val="00C92071"/>
    <w:rsid w:val="00C93CC2"/>
    <w:rsid w:val="00C940AD"/>
    <w:rsid w:val="00C947F6"/>
    <w:rsid w:val="00CA53CD"/>
    <w:rsid w:val="00CC17FE"/>
    <w:rsid w:val="00CC518E"/>
    <w:rsid w:val="00CC6E5D"/>
    <w:rsid w:val="00CE1295"/>
    <w:rsid w:val="00CE5782"/>
    <w:rsid w:val="00D259AC"/>
    <w:rsid w:val="00D27908"/>
    <w:rsid w:val="00D43A13"/>
    <w:rsid w:val="00D43C40"/>
    <w:rsid w:val="00D512EC"/>
    <w:rsid w:val="00D606DE"/>
    <w:rsid w:val="00D6791E"/>
    <w:rsid w:val="00D72B1A"/>
    <w:rsid w:val="00D873C4"/>
    <w:rsid w:val="00DA7A33"/>
    <w:rsid w:val="00DB31C9"/>
    <w:rsid w:val="00DD3CEA"/>
    <w:rsid w:val="00DF2071"/>
    <w:rsid w:val="00DF464E"/>
    <w:rsid w:val="00DF6A8C"/>
    <w:rsid w:val="00E0477E"/>
    <w:rsid w:val="00E12755"/>
    <w:rsid w:val="00E20DA7"/>
    <w:rsid w:val="00E35A82"/>
    <w:rsid w:val="00E3634A"/>
    <w:rsid w:val="00E444D0"/>
    <w:rsid w:val="00E46551"/>
    <w:rsid w:val="00E52FE3"/>
    <w:rsid w:val="00E53FAB"/>
    <w:rsid w:val="00E603D6"/>
    <w:rsid w:val="00E63380"/>
    <w:rsid w:val="00E65DC0"/>
    <w:rsid w:val="00E70857"/>
    <w:rsid w:val="00E726AF"/>
    <w:rsid w:val="00E73E0A"/>
    <w:rsid w:val="00E7452B"/>
    <w:rsid w:val="00E771EF"/>
    <w:rsid w:val="00E77C95"/>
    <w:rsid w:val="00E844BA"/>
    <w:rsid w:val="00E91E26"/>
    <w:rsid w:val="00E92A20"/>
    <w:rsid w:val="00EA0642"/>
    <w:rsid w:val="00EA3202"/>
    <w:rsid w:val="00EA7C36"/>
    <w:rsid w:val="00EB2425"/>
    <w:rsid w:val="00EB57BB"/>
    <w:rsid w:val="00EC04FC"/>
    <w:rsid w:val="00EC3639"/>
    <w:rsid w:val="00EC3B65"/>
    <w:rsid w:val="00ED42A8"/>
    <w:rsid w:val="00ED5616"/>
    <w:rsid w:val="00ED5D40"/>
    <w:rsid w:val="00ED7712"/>
    <w:rsid w:val="00ED7DFE"/>
    <w:rsid w:val="00EE0678"/>
    <w:rsid w:val="00EF6676"/>
    <w:rsid w:val="00EF790A"/>
    <w:rsid w:val="00F00B8C"/>
    <w:rsid w:val="00F046A4"/>
    <w:rsid w:val="00F13901"/>
    <w:rsid w:val="00F15162"/>
    <w:rsid w:val="00F24837"/>
    <w:rsid w:val="00F35353"/>
    <w:rsid w:val="00F35E94"/>
    <w:rsid w:val="00F375FF"/>
    <w:rsid w:val="00F40767"/>
    <w:rsid w:val="00F464B5"/>
    <w:rsid w:val="00F5251F"/>
    <w:rsid w:val="00F52A21"/>
    <w:rsid w:val="00F537FE"/>
    <w:rsid w:val="00F559DA"/>
    <w:rsid w:val="00F55A6A"/>
    <w:rsid w:val="00F6013B"/>
    <w:rsid w:val="00F719F1"/>
    <w:rsid w:val="00F74EB7"/>
    <w:rsid w:val="00F8346E"/>
    <w:rsid w:val="00F850B2"/>
    <w:rsid w:val="00F875E5"/>
    <w:rsid w:val="00F95F2B"/>
    <w:rsid w:val="00F96095"/>
    <w:rsid w:val="00FA009E"/>
    <w:rsid w:val="00FA13B5"/>
    <w:rsid w:val="00FA2BA5"/>
    <w:rsid w:val="00FA4210"/>
    <w:rsid w:val="00FA7D4A"/>
    <w:rsid w:val="00FC3575"/>
    <w:rsid w:val="00FC3775"/>
    <w:rsid w:val="00FC5B76"/>
    <w:rsid w:val="00FD327D"/>
    <w:rsid w:val="00FD5D57"/>
    <w:rsid w:val="00FE5227"/>
    <w:rsid w:val="00FE6A36"/>
    <w:rsid w:val="00FF2A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8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A68"/>
    <w:pPr>
      <w:ind w:firstLine="720"/>
    </w:pPr>
    <w:rPr>
      <w:rFonts w:ascii="Times New Roman" w:hAnsi="Times New Roman"/>
      <w:sz w:val="24"/>
      <w:szCs w:val="24"/>
    </w:rPr>
  </w:style>
  <w:style w:type="paragraph" w:styleId="Heading1">
    <w:name w:val="heading 1"/>
    <w:basedOn w:val="Normal"/>
    <w:next w:val="Normal"/>
    <w:link w:val="Heading1Char"/>
    <w:uiPriority w:val="9"/>
    <w:qFormat/>
    <w:rsid w:val="007A356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A356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A356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A3565"/>
    <w:pPr>
      <w:keepNext/>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7A3565"/>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7A3565"/>
    <w:p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semiHidden/>
    <w:unhideWhenUsed/>
    <w:qFormat/>
    <w:rsid w:val="007A3565"/>
    <w:pPr>
      <w:spacing w:before="240" w:after="60"/>
      <w:outlineLvl w:val="6"/>
    </w:pPr>
    <w:rPr>
      <w:rFonts w:asciiTheme="minorHAnsi" w:hAnsiTheme="minorHAnsi"/>
    </w:rPr>
  </w:style>
  <w:style w:type="paragraph" w:styleId="Heading8">
    <w:name w:val="heading 8"/>
    <w:basedOn w:val="Normal"/>
    <w:next w:val="Normal"/>
    <w:link w:val="Heading8Char"/>
    <w:uiPriority w:val="9"/>
    <w:semiHidden/>
    <w:unhideWhenUsed/>
    <w:qFormat/>
    <w:rsid w:val="007A3565"/>
    <w:pPr>
      <w:spacing w:before="240" w:after="60"/>
      <w:outlineLvl w:val="7"/>
    </w:pPr>
    <w:rPr>
      <w:rFonts w:asciiTheme="minorHAnsi" w:hAnsiTheme="minorHAnsi"/>
      <w:i/>
      <w:iCs/>
    </w:rPr>
  </w:style>
  <w:style w:type="paragraph" w:styleId="Heading9">
    <w:name w:val="heading 9"/>
    <w:basedOn w:val="Normal"/>
    <w:next w:val="Normal"/>
    <w:link w:val="Heading9Char"/>
    <w:uiPriority w:val="9"/>
    <w:semiHidden/>
    <w:unhideWhenUsed/>
    <w:qFormat/>
    <w:rsid w:val="007A356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56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A356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A356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A3565"/>
    <w:rPr>
      <w:b/>
      <w:bCs/>
      <w:sz w:val="28"/>
      <w:szCs w:val="28"/>
    </w:rPr>
  </w:style>
  <w:style w:type="character" w:customStyle="1" w:styleId="Heading5Char">
    <w:name w:val="Heading 5 Char"/>
    <w:basedOn w:val="DefaultParagraphFont"/>
    <w:link w:val="Heading5"/>
    <w:uiPriority w:val="9"/>
    <w:semiHidden/>
    <w:rsid w:val="007A3565"/>
    <w:rPr>
      <w:b/>
      <w:bCs/>
      <w:i/>
      <w:iCs/>
      <w:sz w:val="26"/>
      <w:szCs w:val="26"/>
    </w:rPr>
  </w:style>
  <w:style w:type="character" w:customStyle="1" w:styleId="Heading6Char">
    <w:name w:val="Heading 6 Char"/>
    <w:basedOn w:val="DefaultParagraphFont"/>
    <w:link w:val="Heading6"/>
    <w:uiPriority w:val="9"/>
    <w:semiHidden/>
    <w:rsid w:val="007A3565"/>
    <w:rPr>
      <w:b/>
      <w:bCs/>
    </w:rPr>
  </w:style>
  <w:style w:type="character" w:customStyle="1" w:styleId="Heading7Char">
    <w:name w:val="Heading 7 Char"/>
    <w:basedOn w:val="DefaultParagraphFont"/>
    <w:link w:val="Heading7"/>
    <w:uiPriority w:val="9"/>
    <w:semiHidden/>
    <w:rsid w:val="007A3565"/>
    <w:rPr>
      <w:sz w:val="24"/>
      <w:szCs w:val="24"/>
    </w:rPr>
  </w:style>
  <w:style w:type="character" w:customStyle="1" w:styleId="Heading8Char">
    <w:name w:val="Heading 8 Char"/>
    <w:basedOn w:val="DefaultParagraphFont"/>
    <w:link w:val="Heading8"/>
    <w:uiPriority w:val="9"/>
    <w:semiHidden/>
    <w:rsid w:val="007A3565"/>
    <w:rPr>
      <w:i/>
      <w:iCs/>
      <w:sz w:val="24"/>
      <w:szCs w:val="24"/>
    </w:rPr>
  </w:style>
  <w:style w:type="character" w:customStyle="1" w:styleId="Heading9Char">
    <w:name w:val="Heading 9 Char"/>
    <w:basedOn w:val="DefaultParagraphFont"/>
    <w:link w:val="Heading9"/>
    <w:uiPriority w:val="9"/>
    <w:semiHidden/>
    <w:rsid w:val="007A3565"/>
    <w:rPr>
      <w:rFonts w:asciiTheme="majorHAnsi" w:eastAsiaTheme="majorEastAsia" w:hAnsiTheme="majorHAnsi"/>
    </w:rPr>
  </w:style>
  <w:style w:type="paragraph" w:styleId="Title">
    <w:name w:val="Title"/>
    <w:basedOn w:val="Normal"/>
    <w:next w:val="Normal"/>
    <w:link w:val="TitleChar"/>
    <w:uiPriority w:val="10"/>
    <w:qFormat/>
    <w:rsid w:val="007A356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A356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A356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A3565"/>
    <w:rPr>
      <w:rFonts w:asciiTheme="majorHAnsi" w:eastAsiaTheme="majorEastAsia" w:hAnsiTheme="majorHAnsi"/>
      <w:sz w:val="24"/>
      <w:szCs w:val="24"/>
    </w:rPr>
  </w:style>
  <w:style w:type="character" w:styleId="Strong">
    <w:name w:val="Strong"/>
    <w:basedOn w:val="DefaultParagraphFont"/>
    <w:uiPriority w:val="22"/>
    <w:qFormat/>
    <w:rsid w:val="007A3565"/>
    <w:rPr>
      <w:b/>
      <w:bCs/>
    </w:rPr>
  </w:style>
  <w:style w:type="character" w:styleId="Emphasis">
    <w:name w:val="Emphasis"/>
    <w:basedOn w:val="DefaultParagraphFont"/>
    <w:uiPriority w:val="20"/>
    <w:qFormat/>
    <w:rsid w:val="007A3565"/>
    <w:rPr>
      <w:rFonts w:asciiTheme="minorHAnsi" w:hAnsiTheme="minorHAnsi"/>
      <w:b/>
      <w:i/>
      <w:iCs/>
    </w:rPr>
  </w:style>
  <w:style w:type="paragraph" w:styleId="NoSpacing">
    <w:name w:val="No Spacing"/>
    <w:basedOn w:val="Normal"/>
    <w:uiPriority w:val="1"/>
    <w:qFormat/>
    <w:rsid w:val="007A3565"/>
    <w:rPr>
      <w:szCs w:val="32"/>
    </w:rPr>
  </w:style>
  <w:style w:type="paragraph" w:styleId="ListParagraph">
    <w:name w:val="List Paragraph"/>
    <w:basedOn w:val="Normal"/>
    <w:uiPriority w:val="34"/>
    <w:qFormat/>
    <w:rsid w:val="007A3565"/>
    <w:pPr>
      <w:ind w:left="720"/>
      <w:contextualSpacing/>
    </w:pPr>
  </w:style>
  <w:style w:type="paragraph" w:styleId="Quote">
    <w:name w:val="Quote"/>
    <w:basedOn w:val="Normal"/>
    <w:next w:val="Normal"/>
    <w:link w:val="QuoteChar"/>
    <w:uiPriority w:val="29"/>
    <w:qFormat/>
    <w:rsid w:val="007A3565"/>
    <w:rPr>
      <w:rFonts w:asciiTheme="minorHAnsi" w:hAnsiTheme="minorHAnsi"/>
      <w:i/>
    </w:rPr>
  </w:style>
  <w:style w:type="character" w:customStyle="1" w:styleId="QuoteChar">
    <w:name w:val="Quote Char"/>
    <w:basedOn w:val="DefaultParagraphFont"/>
    <w:link w:val="Quote"/>
    <w:uiPriority w:val="29"/>
    <w:rsid w:val="007A3565"/>
    <w:rPr>
      <w:i/>
      <w:sz w:val="24"/>
      <w:szCs w:val="24"/>
    </w:rPr>
  </w:style>
  <w:style w:type="paragraph" w:styleId="IntenseQuote">
    <w:name w:val="Intense Quote"/>
    <w:basedOn w:val="Normal"/>
    <w:next w:val="Normal"/>
    <w:link w:val="IntenseQuoteChar"/>
    <w:uiPriority w:val="30"/>
    <w:qFormat/>
    <w:rsid w:val="007A3565"/>
    <w:pPr>
      <w:ind w:left="720" w:right="720"/>
    </w:pPr>
    <w:rPr>
      <w:rFonts w:asciiTheme="minorHAnsi" w:hAnsiTheme="minorHAnsi"/>
      <w:b/>
      <w:i/>
      <w:szCs w:val="22"/>
    </w:rPr>
  </w:style>
  <w:style w:type="character" w:customStyle="1" w:styleId="IntenseQuoteChar">
    <w:name w:val="Intense Quote Char"/>
    <w:basedOn w:val="DefaultParagraphFont"/>
    <w:link w:val="IntenseQuote"/>
    <w:uiPriority w:val="30"/>
    <w:rsid w:val="007A3565"/>
    <w:rPr>
      <w:b/>
      <w:i/>
      <w:sz w:val="24"/>
    </w:rPr>
  </w:style>
  <w:style w:type="character" w:styleId="SubtleEmphasis">
    <w:name w:val="Subtle Emphasis"/>
    <w:uiPriority w:val="19"/>
    <w:qFormat/>
    <w:rsid w:val="007A3565"/>
    <w:rPr>
      <w:i/>
      <w:color w:val="5A5A5A" w:themeColor="text1" w:themeTint="A5"/>
    </w:rPr>
  </w:style>
  <w:style w:type="character" w:styleId="IntenseEmphasis">
    <w:name w:val="Intense Emphasis"/>
    <w:basedOn w:val="DefaultParagraphFont"/>
    <w:uiPriority w:val="21"/>
    <w:qFormat/>
    <w:rsid w:val="007A3565"/>
    <w:rPr>
      <w:b/>
      <w:i/>
      <w:sz w:val="24"/>
      <w:szCs w:val="24"/>
      <w:u w:val="single"/>
    </w:rPr>
  </w:style>
  <w:style w:type="character" w:styleId="SubtleReference">
    <w:name w:val="Subtle Reference"/>
    <w:basedOn w:val="DefaultParagraphFont"/>
    <w:uiPriority w:val="31"/>
    <w:qFormat/>
    <w:rsid w:val="007A3565"/>
    <w:rPr>
      <w:sz w:val="24"/>
      <w:szCs w:val="24"/>
      <w:u w:val="single"/>
    </w:rPr>
  </w:style>
  <w:style w:type="character" w:styleId="IntenseReference">
    <w:name w:val="Intense Reference"/>
    <w:basedOn w:val="DefaultParagraphFont"/>
    <w:uiPriority w:val="32"/>
    <w:qFormat/>
    <w:rsid w:val="007A3565"/>
    <w:rPr>
      <w:b/>
      <w:sz w:val="24"/>
      <w:u w:val="single"/>
    </w:rPr>
  </w:style>
  <w:style w:type="character" w:styleId="BookTitle">
    <w:name w:val="Book Title"/>
    <w:basedOn w:val="DefaultParagraphFont"/>
    <w:uiPriority w:val="33"/>
    <w:qFormat/>
    <w:rsid w:val="007A356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A3565"/>
    <w:pPr>
      <w:outlineLvl w:val="9"/>
    </w:pPr>
  </w:style>
  <w:style w:type="paragraph" w:styleId="FootnoteText">
    <w:name w:val="footnote text"/>
    <w:basedOn w:val="Normal"/>
    <w:link w:val="FootnoteTextChar"/>
    <w:uiPriority w:val="99"/>
    <w:unhideWhenUsed/>
    <w:rsid w:val="006427E2"/>
    <w:pPr>
      <w:ind w:firstLine="0"/>
    </w:pPr>
    <w:rPr>
      <w:rFonts w:eastAsia="Times New Roman"/>
      <w:sz w:val="20"/>
      <w:szCs w:val="20"/>
      <w:lang w:bidi="en-US"/>
    </w:rPr>
  </w:style>
  <w:style w:type="character" w:customStyle="1" w:styleId="FootnoteTextChar">
    <w:name w:val="Footnote Text Char"/>
    <w:basedOn w:val="DefaultParagraphFont"/>
    <w:link w:val="FootnoteText"/>
    <w:uiPriority w:val="99"/>
    <w:rsid w:val="006427E2"/>
    <w:rPr>
      <w:rFonts w:ascii="Times New Roman" w:eastAsia="Times New Roman" w:hAnsi="Times New Roman"/>
      <w:sz w:val="20"/>
      <w:szCs w:val="20"/>
      <w:lang w:bidi="en-US"/>
    </w:rPr>
  </w:style>
  <w:style w:type="character" w:styleId="FootnoteReference">
    <w:name w:val="footnote reference"/>
    <w:uiPriority w:val="99"/>
    <w:semiHidden/>
    <w:unhideWhenUsed/>
    <w:rsid w:val="006427E2"/>
    <w:rPr>
      <w:vertAlign w:val="superscript"/>
    </w:rPr>
  </w:style>
  <w:style w:type="character" w:styleId="CommentReference">
    <w:name w:val="annotation reference"/>
    <w:basedOn w:val="DefaultParagraphFont"/>
    <w:uiPriority w:val="99"/>
    <w:semiHidden/>
    <w:unhideWhenUsed/>
    <w:rsid w:val="006427E2"/>
    <w:rPr>
      <w:sz w:val="16"/>
      <w:szCs w:val="16"/>
    </w:rPr>
  </w:style>
  <w:style w:type="paragraph" w:styleId="CommentText">
    <w:name w:val="annotation text"/>
    <w:basedOn w:val="Normal"/>
    <w:link w:val="CommentTextChar"/>
    <w:uiPriority w:val="99"/>
    <w:semiHidden/>
    <w:unhideWhenUsed/>
    <w:rsid w:val="006427E2"/>
    <w:rPr>
      <w:sz w:val="20"/>
      <w:szCs w:val="20"/>
    </w:rPr>
  </w:style>
  <w:style w:type="character" w:customStyle="1" w:styleId="CommentTextChar">
    <w:name w:val="Comment Text Char"/>
    <w:basedOn w:val="DefaultParagraphFont"/>
    <w:link w:val="CommentText"/>
    <w:uiPriority w:val="99"/>
    <w:semiHidden/>
    <w:rsid w:val="006427E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427E2"/>
    <w:rPr>
      <w:b/>
      <w:bCs/>
    </w:rPr>
  </w:style>
  <w:style w:type="character" w:customStyle="1" w:styleId="CommentSubjectChar">
    <w:name w:val="Comment Subject Char"/>
    <w:basedOn w:val="CommentTextChar"/>
    <w:link w:val="CommentSubject"/>
    <w:uiPriority w:val="99"/>
    <w:semiHidden/>
    <w:rsid w:val="006427E2"/>
    <w:rPr>
      <w:rFonts w:ascii="Times New Roman" w:hAnsi="Times New Roman"/>
      <w:b/>
      <w:bCs/>
      <w:sz w:val="20"/>
      <w:szCs w:val="20"/>
    </w:rPr>
  </w:style>
  <w:style w:type="paragraph" w:styleId="BalloonText">
    <w:name w:val="Balloon Text"/>
    <w:basedOn w:val="Normal"/>
    <w:link w:val="BalloonTextChar"/>
    <w:uiPriority w:val="99"/>
    <w:semiHidden/>
    <w:unhideWhenUsed/>
    <w:rsid w:val="006427E2"/>
    <w:rPr>
      <w:rFonts w:ascii="Tahoma" w:hAnsi="Tahoma" w:cs="Tahoma"/>
      <w:sz w:val="16"/>
      <w:szCs w:val="16"/>
    </w:rPr>
  </w:style>
  <w:style w:type="character" w:customStyle="1" w:styleId="BalloonTextChar">
    <w:name w:val="Balloon Text Char"/>
    <w:basedOn w:val="DefaultParagraphFont"/>
    <w:link w:val="BalloonText"/>
    <w:uiPriority w:val="99"/>
    <w:semiHidden/>
    <w:rsid w:val="006427E2"/>
    <w:rPr>
      <w:rFonts w:ascii="Tahoma" w:hAnsi="Tahoma" w:cs="Tahoma"/>
      <w:sz w:val="16"/>
      <w:szCs w:val="16"/>
    </w:rPr>
  </w:style>
  <w:style w:type="character" w:customStyle="1" w:styleId="verdana">
    <w:name w:val="verdana"/>
    <w:basedOn w:val="DefaultParagraphFont"/>
    <w:rsid w:val="00C2537B"/>
  </w:style>
  <w:style w:type="character" w:customStyle="1" w:styleId="hit">
    <w:name w:val="hit"/>
    <w:basedOn w:val="DefaultParagraphFont"/>
    <w:rsid w:val="00C2537B"/>
  </w:style>
  <w:style w:type="table" w:styleId="TableGrid">
    <w:name w:val="Table Grid"/>
    <w:basedOn w:val="TableNormal"/>
    <w:uiPriority w:val="59"/>
    <w:rsid w:val="003D640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D640F"/>
    <w:pPr>
      <w:spacing w:before="100" w:beforeAutospacing="1" w:after="100" w:afterAutospacing="1"/>
      <w:ind w:firstLine="0"/>
    </w:pPr>
    <w:rPr>
      <w:rFonts w:eastAsia="Times New Roman"/>
    </w:rPr>
  </w:style>
  <w:style w:type="paragraph" w:styleId="Header">
    <w:name w:val="header"/>
    <w:basedOn w:val="Normal"/>
    <w:link w:val="HeaderChar"/>
    <w:uiPriority w:val="99"/>
    <w:unhideWhenUsed/>
    <w:rsid w:val="00ED7DFE"/>
    <w:pPr>
      <w:tabs>
        <w:tab w:val="center" w:pos="4680"/>
        <w:tab w:val="right" w:pos="9360"/>
      </w:tabs>
    </w:pPr>
  </w:style>
  <w:style w:type="character" w:customStyle="1" w:styleId="HeaderChar">
    <w:name w:val="Header Char"/>
    <w:basedOn w:val="DefaultParagraphFont"/>
    <w:link w:val="Header"/>
    <w:uiPriority w:val="99"/>
    <w:rsid w:val="00ED7DFE"/>
    <w:rPr>
      <w:rFonts w:ascii="Times New Roman" w:hAnsi="Times New Roman"/>
      <w:sz w:val="24"/>
      <w:szCs w:val="24"/>
    </w:rPr>
  </w:style>
  <w:style w:type="paragraph" w:styleId="Footer">
    <w:name w:val="footer"/>
    <w:basedOn w:val="Normal"/>
    <w:link w:val="FooterChar"/>
    <w:uiPriority w:val="99"/>
    <w:unhideWhenUsed/>
    <w:rsid w:val="00ED7DFE"/>
    <w:pPr>
      <w:tabs>
        <w:tab w:val="center" w:pos="4680"/>
        <w:tab w:val="right" w:pos="9360"/>
      </w:tabs>
    </w:pPr>
  </w:style>
  <w:style w:type="character" w:customStyle="1" w:styleId="FooterChar">
    <w:name w:val="Footer Char"/>
    <w:basedOn w:val="DefaultParagraphFont"/>
    <w:link w:val="Footer"/>
    <w:uiPriority w:val="99"/>
    <w:rsid w:val="00ED7DFE"/>
    <w:rPr>
      <w:rFonts w:ascii="Times New Roman" w:hAnsi="Times New Roman"/>
      <w:sz w:val="24"/>
      <w:szCs w:val="24"/>
    </w:rPr>
  </w:style>
  <w:style w:type="paragraph" w:styleId="EndnoteText">
    <w:name w:val="endnote text"/>
    <w:basedOn w:val="Normal"/>
    <w:link w:val="EndnoteTextChar"/>
    <w:uiPriority w:val="99"/>
    <w:semiHidden/>
    <w:unhideWhenUsed/>
    <w:rsid w:val="00036A68"/>
    <w:rPr>
      <w:szCs w:val="20"/>
    </w:rPr>
  </w:style>
  <w:style w:type="character" w:customStyle="1" w:styleId="EndnoteTextChar">
    <w:name w:val="Endnote Text Char"/>
    <w:basedOn w:val="DefaultParagraphFont"/>
    <w:link w:val="EndnoteText"/>
    <w:uiPriority w:val="99"/>
    <w:semiHidden/>
    <w:rsid w:val="00036A68"/>
    <w:rPr>
      <w:rFonts w:ascii="Times New Roman" w:hAnsi="Times New Roman"/>
      <w:sz w:val="24"/>
      <w:szCs w:val="20"/>
    </w:rPr>
  </w:style>
  <w:style w:type="character" w:styleId="EndnoteReference">
    <w:name w:val="endnote reference"/>
    <w:basedOn w:val="DefaultParagraphFont"/>
    <w:uiPriority w:val="99"/>
    <w:semiHidden/>
    <w:unhideWhenUsed/>
    <w:rsid w:val="008434CA"/>
    <w:rPr>
      <w:vertAlign w:val="superscript"/>
    </w:rPr>
  </w:style>
  <w:style w:type="character" w:styleId="Hyperlink">
    <w:name w:val="Hyperlink"/>
    <w:basedOn w:val="DefaultParagraphFont"/>
    <w:uiPriority w:val="99"/>
    <w:unhideWhenUsed/>
    <w:rsid w:val="00B35DD7"/>
    <w:rPr>
      <w:color w:val="0000FF" w:themeColor="hyperlink"/>
      <w:u w:val="single"/>
    </w:rPr>
  </w:style>
  <w:style w:type="paragraph" w:styleId="Revision">
    <w:name w:val="Revision"/>
    <w:hidden/>
    <w:uiPriority w:val="99"/>
    <w:semiHidden/>
    <w:rsid w:val="002A54CC"/>
    <w:rPr>
      <w:rFonts w:ascii="Times New Roman" w:hAnsi="Times New Roman"/>
      <w:sz w:val="24"/>
      <w:szCs w:val="24"/>
    </w:rPr>
  </w:style>
  <w:style w:type="paragraph" w:customStyle="1" w:styleId="EndNoteBibliographyTitle">
    <w:name w:val="EndNote Bibliography Title"/>
    <w:basedOn w:val="Normal"/>
    <w:link w:val="EndNoteBibliographyTitleChar"/>
    <w:rsid w:val="002F6116"/>
    <w:pPr>
      <w:jc w:val="center"/>
    </w:pPr>
    <w:rPr>
      <w:noProof/>
    </w:rPr>
  </w:style>
  <w:style w:type="character" w:customStyle="1" w:styleId="EndNoteBibliographyTitleChar">
    <w:name w:val="EndNote Bibliography Title Char"/>
    <w:basedOn w:val="DefaultParagraphFont"/>
    <w:link w:val="EndNoteBibliographyTitle"/>
    <w:rsid w:val="002F6116"/>
    <w:rPr>
      <w:rFonts w:ascii="Times New Roman" w:hAnsi="Times New Roman"/>
      <w:noProof/>
      <w:sz w:val="24"/>
      <w:szCs w:val="24"/>
    </w:rPr>
  </w:style>
  <w:style w:type="paragraph" w:customStyle="1" w:styleId="EndNoteBibliography">
    <w:name w:val="EndNote Bibliography"/>
    <w:basedOn w:val="Normal"/>
    <w:link w:val="EndNoteBibliographyChar"/>
    <w:rsid w:val="002F6116"/>
    <w:rPr>
      <w:noProof/>
    </w:rPr>
  </w:style>
  <w:style w:type="character" w:customStyle="1" w:styleId="EndNoteBibliographyChar">
    <w:name w:val="EndNote Bibliography Char"/>
    <w:basedOn w:val="DefaultParagraphFont"/>
    <w:link w:val="EndNoteBibliography"/>
    <w:rsid w:val="002F6116"/>
    <w:rPr>
      <w:rFonts w:ascii="Times New Roman" w:hAnsi="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A68"/>
    <w:pPr>
      <w:ind w:firstLine="720"/>
    </w:pPr>
    <w:rPr>
      <w:rFonts w:ascii="Times New Roman" w:hAnsi="Times New Roman"/>
      <w:sz w:val="24"/>
      <w:szCs w:val="24"/>
    </w:rPr>
  </w:style>
  <w:style w:type="paragraph" w:styleId="Heading1">
    <w:name w:val="heading 1"/>
    <w:basedOn w:val="Normal"/>
    <w:next w:val="Normal"/>
    <w:link w:val="Heading1Char"/>
    <w:uiPriority w:val="9"/>
    <w:qFormat/>
    <w:rsid w:val="007A356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A356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A356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A3565"/>
    <w:pPr>
      <w:keepNext/>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7A3565"/>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7A3565"/>
    <w:p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semiHidden/>
    <w:unhideWhenUsed/>
    <w:qFormat/>
    <w:rsid w:val="007A3565"/>
    <w:pPr>
      <w:spacing w:before="240" w:after="60"/>
      <w:outlineLvl w:val="6"/>
    </w:pPr>
    <w:rPr>
      <w:rFonts w:asciiTheme="minorHAnsi" w:hAnsiTheme="minorHAnsi"/>
    </w:rPr>
  </w:style>
  <w:style w:type="paragraph" w:styleId="Heading8">
    <w:name w:val="heading 8"/>
    <w:basedOn w:val="Normal"/>
    <w:next w:val="Normal"/>
    <w:link w:val="Heading8Char"/>
    <w:uiPriority w:val="9"/>
    <w:semiHidden/>
    <w:unhideWhenUsed/>
    <w:qFormat/>
    <w:rsid w:val="007A3565"/>
    <w:pPr>
      <w:spacing w:before="240" w:after="60"/>
      <w:outlineLvl w:val="7"/>
    </w:pPr>
    <w:rPr>
      <w:rFonts w:asciiTheme="minorHAnsi" w:hAnsiTheme="minorHAnsi"/>
      <w:i/>
      <w:iCs/>
    </w:rPr>
  </w:style>
  <w:style w:type="paragraph" w:styleId="Heading9">
    <w:name w:val="heading 9"/>
    <w:basedOn w:val="Normal"/>
    <w:next w:val="Normal"/>
    <w:link w:val="Heading9Char"/>
    <w:uiPriority w:val="9"/>
    <w:semiHidden/>
    <w:unhideWhenUsed/>
    <w:qFormat/>
    <w:rsid w:val="007A356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56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A356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A356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A3565"/>
    <w:rPr>
      <w:b/>
      <w:bCs/>
      <w:sz w:val="28"/>
      <w:szCs w:val="28"/>
    </w:rPr>
  </w:style>
  <w:style w:type="character" w:customStyle="1" w:styleId="Heading5Char">
    <w:name w:val="Heading 5 Char"/>
    <w:basedOn w:val="DefaultParagraphFont"/>
    <w:link w:val="Heading5"/>
    <w:uiPriority w:val="9"/>
    <w:semiHidden/>
    <w:rsid w:val="007A3565"/>
    <w:rPr>
      <w:b/>
      <w:bCs/>
      <w:i/>
      <w:iCs/>
      <w:sz w:val="26"/>
      <w:szCs w:val="26"/>
    </w:rPr>
  </w:style>
  <w:style w:type="character" w:customStyle="1" w:styleId="Heading6Char">
    <w:name w:val="Heading 6 Char"/>
    <w:basedOn w:val="DefaultParagraphFont"/>
    <w:link w:val="Heading6"/>
    <w:uiPriority w:val="9"/>
    <w:semiHidden/>
    <w:rsid w:val="007A3565"/>
    <w:rPr>
      <w:b/>
      <w:bCs/>
    </w:rPr>
  </w:style>
  <w:style w:type="character" w:customStyle="1" w:styleId="Heading7Char">
    <w:name w:val="Heading 7 Char"/>
    <w:basedOn w:val="DefaultParagraphFont"/>
    <w:link w:val="Heading7"/>
    <w:uiPriority w:val="9"/>
    <w:semiHidden/>
    <w:rsid w:val="007A3565"/>
    <w:rPr>
      <w:sz w:val="24"/>
      <w:szCs w:val="24"/>
    </w:rPr>
  </w:style>
  <w:style w:type="character" w:customStyle="1" w:styleId="Heading8Char">
    <w:name w:val="Heading 8 Char"/>
    <w:basedOn w:val="DefaultParagraphFont"/>
    <w:link w:val="Heading8"/>
    <w:uiPriority w:val="9"/>
    <w:semiHidden/>
    <w:rsid w:val="007A3565"/>
    <w:rPr>
      <w:i/>
      <w:iCs/>
      <w:sz w:val="24"/>
      <w:szCs w:val="24"/>
    </w:rPr>
  </w:style>
  <w:style w:type="character" w:customStyle="1" w:styleId="Heading9Char">
    <w:name w:val="Heading 9 Char"/>
    <w:basedOn w:val="DefaultParagraphFont"/>
    <w:link w:val="Heading9"/>
    <w:uiPriority w:val="9"/>
    <w:semiHidden/>
    <w:rsid w:val="007A3565"/>
    <w:rPr>
      <w:rFonts w:asciiTheme="majorHAnsi" w:eastAsiaTheme="majorEastAsia" w:hAnsiTheme="majorHAnsi"/>
    </w:rPr>
  </w:style>
  <w:style w:type="paragraph" w:styleId="Title">
    <w:name w:val="Title"/>
    <w:basedOn w:val="Normal"/>
    <w:next w:val="Normal"/>
    <w:link w:val="TitleChar"/>
    <w:uiPriority w:val="10"/>
    <w:qFormat/>
    <w:rsid w:val="007A356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A356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A356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A3565"/>
    <w:rPr>
      <w:rFonts w:asciiTheme="majorHAnsi" w:eastAsiaTheme="majorEastAsia" w:hAnsiTheme="majorHAnsi"/>
      <w:sz w:val="24"/>
      <w:szCs w:val="24"/>
    </w:rPr>
  </w:style>
  <w:style w:type="character" w:styleId="Strong">
    <w:name w:val="Strong"/>
    <w:basedOn w:val="DefaultParagraphFont"/>
    <w:uiPriority w:val="22"/>
    <w:qFormat/>
    <w:rsid w:val="007A3565"/>
    <w:rPr>
      <w:b/>
      <w:bCs/>
    </w:rPr>
  </w:style>
  <w:style w:type="character" w:styleId="Emphasis">
    <w:name w:val="Emphasis"/>
    <w:basedOn w:val="DefaultParagraphFont"/>
    <w:uiPriority w:val="20"/>
    <w:qFormat/>
    <w:rsid w:val="007A3565"/>
    <w:rPr>
      <w:rFonts w:asciiTheme="minorHAnsi" w:hAnsiTheme="minorHAnsi"/>
      <w:b/>
      <w:i/>
      <w:iCs/>
    </w:rPr>
  </w:style>
  <w:style w:type="paragraph" w:styleId="NoSpacing">
    <w:name w:val="No Spacing"/>
    <w:basedOn w:val="Normal"/>
    <w:uiPriority w:val="1"/>
    <w:qFormat/>
    <w:rsid w:val="007A3565"/>
    <w:rPr>
      <w:szCs w:val="32"/>
    </w:rPr>
  </w:style>
  <w:style w:type="paragraph" w:styleId="ListParagraph">
    <w:name w:val="List Paragraph"/>
    <w:basedOn w:val="Normal"/>
    <w:uiPriority w:val="34"/>
    <w:qFormat/>
    <w:rsid w:val="007A3565"/>
    <w:pPr>
      <w:ind w:left="720"/>
      <w:contextualSpacing/>
    </w:pPr>
  </w:style>
  <w:style w:type="paragraph" w:styleId="Quote">
    <w:name w:val="Quote"/>
    <w:basedOn w:val="Normal"/>
    <w:next w:val="Normal"/>
    <w:link w:val="QuoteChar"/>
    <w:uiPriority w:val="29"/>
    <w:qFormat/>
    <w:rsid w:val="007A3565"/>
    <w:rPr>
      <w:rFonts w:asciiTheme="minorHAnsi" w:hAnsiTheme="minorHAnsi"/>
      <w:i/>
    </w:rPr>
  </w:style>
  <w:style w:type="character" w:customStyle="1" w:styleId="QuoteChar">
    <w:name w:val="Quote Char"/>
    <w:basedOn w:val="DefaultParagraphFont"/>
    <w:link w:val="Quote"/>
    <w:uiPriority w:val="29"/>
    <w:rsid w:val="007A3565"/>
    <w:rPr>
      <w:i/>
      <w:sz w:val="24"/>
      <w:szCs w:val="24"/>
    </w:rPr>
  </w:style>
  <w:style w:type="paragraph" w:styleId="IntenseQuote">
    <w:name w:val="Intense Quote"/>
    <w:basedOn w:val="Normal"/>
    <w:next w:val="Normal"/>
    <w:link w:val="IntenseQuoteChar"/>
    <w:uiPriority w:val="30"/>
    <w:qFormat/>
    <w:rsid w:val="007A3565"/>
    <w:pPr>
      <w:ind w:left="720" w:right="720"/>
    </w:pPr>
    <w:rPr>
      <w:rFonts w:asciiTheme="minorHAnsi" w:hAnsiTheme="minorHAnsi"/>
      <w:b/>
      <w:i/>
      <w:szCs w:val="22"/>
    </w:rPr>
  </w:style>
  <w:style w:type="character" w:customStyle="1" w:styleId="IntenseQuoteChar">
    <w:name w:val="Intense Quote Char"/>
    <w:basedOn w:val="DefaultParagraphFont"/>
    <w:link w:val="IntenseQuote"/>
    <w:uiPriority w:val="30"/>
    <w:rsid w:val="007A3565"/>
    <w:rPr>
      <w:b/>
      <w:i/>
      <w:sz w:val="24"/>
    </w:rPr>
  </w:style>
  <w:style w:type="character" w:styleId="SubtleEmphasis">
    <w:name w:val="Subtle Emphasis"/>
    <w:uiPriority w:val="19"/>
    <w:qFormat/>
    <w:rsid w:val="007A3565"/>
    <w:rPr>
      <w:i/>
      <w:color w:val="5A5A5A" w:themeColor="text1" w:themeTint="A5"/>
    </w:rPr>
  </w:style>
  <w:style w:type="character" w:styleId="IntenseEmphasis">
    <w:name w:val="Intense Emphasis"/>
    <w:basedOn w:val="DefaultParagraphFont"/>
    <w:uiPriority w:val="21"/>
    <w:qFormat/>
    <w:rsid w:val="007A3565"/>
    <w:rPr>
      <w:b/>
      <w:i/>
      <w:sz w:val="24"/>
      <w:szCs w:val="24"/>
      <w:u w:val="single"/>
    </w:rPr>
  </w:style>
  <w:style w:type="character" w:styleId="SubtleReference">
    <w:name w:val="Subtle Reference"/>
    <w:basedOn w:val="DefaultParagraphFont"/>
    <w:uiPriority w:val="31"/>
    <w:qFormat/>
    <w:rsid w:val="007A3565"/>
    <w:rPr>
      <w:sz w:val="24"/>
      <w:szCs w:val="24"/>
      <w:u w:val="single"/>
    </w:rPr>
  </w:style>
  <w:style w:type="character" w:styleId="IntenseReference">
    <w:name w:val="Intense Reference"/>
    <w:basedOn w:val="DefaultParagraphFont"/>
    <w:uiPriority w:val="32"/>
    <w:qFormat/>
    <w:rsid w:val="007A3565"/>
    <w:rPr>
      <w:b/>
      <w:sz w:val="24"/>
      <w:u w:val="single"/>
    </w:rPr>
  </w:style>
  <w:style w:type="character" w:styleId="BookTitle">
    <w:name w:val="Book Title"/>
    <w:basedOn w:val="DefaultParagraphFont"/>
    <w:uiPriority w:val="33"/>
    <w:qFormat/>
    <w:rsid w:val="007A356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A3565"/>
    <w:pPr>
      <w:outlineLvl w:val="9"/>
    </w:pPr>
  </w:style>
  <w:style w:type="paragraph" w:styleId="FootnoteText">
    <w:name w:val="footnote text"/>
    <w:basedOn w:val="Normal"/>
    <w:link w:val="FootnoteTextChar"/>
    <w:uiPriority w:val="99"/>
    <w:unhideWhenUsed/>
    <w:rsid w:val="006427E2"/>
    <w:pPr>
      <w:ind w:firstLine="0"/>
    </w:pPr>
    <w:rPr>
      <w:rFonts w:eastAsia="Times New Roman"/>
      <w:sz w:val="20"/>
      <w:szCs w:val="20"/>
      <w:lang w:bidi="en-US"/>
    </w:rPr>
  </w:style>
  <w:style w:type="character" w:customStyle="1" w:styleId="FootnoteTextChar">
    <w:name w:val="Footnote Text Char"/>
    <w:basedOn w:val="DefaultParagraphFont"/>
    <w:link w:val="FootnoteText"/>
    <w:uiPriority w:val="99"/>
    <w:rsid w:val="006427E2"/>
    <w:rPr>
      <w:rFonts w:ascii="Times New Roman" w:eastAsia="Times New Roman" w:hAnsi="Times New Roman"/>
      <w:sz w:val="20"/>
      <w:szCs w:val="20"/>
      <w:lang w:bidi="en-US"/>
    </w:rPr>
  </w:style>
  <w:style w:type="character" w:styleId="FootnoteReference">
    <w:name w:val="footnote reference"/>
    <w:uiPriority w:val="99"/>
    <w:semiHidden/>
    <w:unhideWhenUsed/>
    <w:rsid w:val="006427E2"/>
    <w:rPr>
      <w:vertAlign w:val="superscript"/>
    </w:rPr>
  </w:style>
  <w:style w:type="character" w:styleId="CommentReference">
    <w:name w:val="annotation reference"/>
    <w:basedOn w:val="DefaultParagraphFont"/>
    <w:uiPriority w:val="99"/>
    <w:semiHidden/>
    <w:unhideWhenUsed/>
    <w:rsid w:val="006427E2"/>
    <w:rPr>
      <w:sz w:val="16"/>
      <w:szCs w:val="16"/>
    </w:rPr>
  </w:style>
  <w:style w:type="paragraph" w:styleId="CommentText">
    <w:name w:val="annotation text"/>
    <w:basedOn w:val="Normal"/>
    <w:link w:val="CommentTextChar"/>
    <w:uiPriority w:val="99"/>
    <w:semiHidden/>
    <w:unhideWhenUsed/>
    <w:rsid w:val="006427E2"/>
    <w:rPr>
      <w:sz w:val="20"/>
      <w:szCs w:val="20"/>
    </w:rPr>
  </w:style>
  <w:style w:type="character" w:customStyle="1" w:styleId="CommentTextChar">
    <w:name w:val="Comment Text Char"/>
    <w:basedOn w:val="DefaultParagraphFont"/>
    <w:link w:val="CommentText"/>
    <w:uiPriority w:val="99"/>
    <w:semiHidden/>
    <w:rsid w:val="006427E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427E2"/>
    <w:rPr>
      <w:b/>
      <w:bCs/>
    </w:rPr>
  </w:style>
  <w:style w:type="character" w:customStyle="1" w:styleId="CommentSubjectChar">
    <w:name w:val="Comment Subject Char"/>
    <w:basedOn w:val="CommentTextChar"/>
    <w:link w:val="CommentSubject"/>
    <w:uiPriority w:val="99"/>
    <w:semiHidden/>
    <w:rsid w:val="006427E2"/>
    <w:rPr>
      <w:rFonts w:ascii="Times New Roman" w:hAnsi="Times New Roman"/>
      <w:b/>
      <w:bCs/>
      <w:sz w:val="20"/>
      <w:szCs w:val="20"/>
    </w:rPr>
  </w:style>
  <w:style w:type="paragraph" w:styleId="BalloonText">
    <w:name w:val="Balloon Text"/>
    <w:basedOn w:val="Normal"/>
    <w:link w:val="BalloonTextChar"/>
    <w:uiPriority w:val="99"/>
    <w:semiHidden/>
    <w:unhideWhenUsed/>
    <w:rsid w:val="006427E2"/>
    <w:rPr>
      <w:rFonts w:ascii="Tahoma" w:hAnsi="Tahoma" w:cs="Tahoma"/>
      <w:sz w:val="16"/>
      <w:szCs w:val="16"/>
    </w:rPr>
  </w:style>
  <w:style w:type="character" w:customStyle="1" w:styleId="BalloonTextChar">
    <w:name w:val="Balloon Text Char"/>
    <w:basedOn w:val="DefaultParagraphFont"/>
    <w:link w:val="BalloonText"/>
    <w:uiPriority w:val="99"/>
    <w:semiHidden/>
    <w:rsid w:val="006427E2"/>
    <w:rPr>
      <w:rFonts w:ascii="Tahoma" w:hAnsi="Tahoma" w:cs="Tahoma"/>
      <w:sz w:val="16"/>
      <w:szCs w:val="16"/>
    </w:rPr>
  </w:style>
  <w:style w:type="character" w:customStyle="1" w:styleId="verdana">
    <w:name w:val="verdana"/>
    <w:basedOn w:val="DefaultParagraphFont"/>
    <w:rsid w:val="00C2537B"/>
  </w:style>
  <w:style w:type="character" w:customStyle="1" w:styleId="hit">
    <w:name w:val="hit"/>
    <w:basedOn w:val="DefaultParagraphFont"/>
    <w:rsid w:val="00C2537B"/>
  </w:style>
  <w:style w:type="table" w:styleId="TableGrid">
    <w:name w:val="Table Grid"/>
    <w:basedOn w:val="TableNormal"/>
    <w:uiPriority w:val="59"/>
    <w:rsid w:val="003D640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D640F"/>
    <w:pPr>
      <w:spacing w:before="100" w:beforeAutospacing="1" w:after="100" w:afterAutospacing="1"/>
      <w:ind w:firstLine="0"/>
    </w:pPr>
    <w:rPr>
      <w:rFonts w:eastAsia="Times New Roman"/>
    </w:rPr>
  </w:style>
  <w:style w:type="paragraph" w:styleId="Header">
    <w:name w:val="header"/>
    <w:basedOn w:val="Normal"/>
    <w:link w:val="HeaderChar"/>
    <w:uiPriority w:val="99"/>
    <w:unhideWhenUsed/>
    <w:rsid w:val="00ED7DFE"/>
    <w:pPr>
      <w:tabs>
        <w:tab w:val="center" w:pos="4680"/>
        <w:tab w:val="right" w:pos="9360"/>
      </w:tabs>
    </w:pPr>
  </w:style>
  <w:style w:type="character" w:customStyle="1" w:styleId="HeaderChar">
    <w:name w:val="Header Char"/>
    <w:basedOn w:val="DefaultParagraphFont"/>
    <w:link w:val="Header"/>
    <w:uiPriority w:val="99"/>
    <w:rsid w:val="00ED7DFE"/>
    <w:rPr>
      <w:rFonts w:ascii="Times New Roman" w:hAnsi="Times New Roman"/>
      <w:sz w:val="24"/>
      <w:szCs w:val="24"/>
    </w:rPr>
  </w:style>
  <w:style w:type="paragraph" w:styleId="Footer">
    <w:name w:val="footer"/>
    <w:basedOn w:val="Normal"/>
    <w:link w:val="FooterChar"/>
    <w:uiPriority w:val="99"/>
    <w:unhideWhenUsed/>
    <w:rsid w:val="00ED7DFE"/>
    <w:pPr>
      <w:tabs>
        <w:tab w:val="center" w:pos="4680"/>
        <w:tab w:val="right" w:pos="9360"/>
      </w:tabs>
    </w:pPr>
  </w:style>
  <w:style w:type="character" w:customStyle="1" w:styleId="FooterChar">
    <w:name w:val="Footer Char"/>
    <w:basedOn w:val="DefaultParagraphFont"/>
    <w:link w:val="Footer"/>
    <w:uiPriority w:val="99"/>
    <w:rsid w:val="00ED7DFE"/>
    <w:rPr>
      <w:rFonts w:ascii="Times New Roman" w:hAnsi="Times New Roman"/>
      <w:sz w:val="24"/>
      <w:szCs w:val="24"/>
    </w:rPr>
  </w:style>
  <w:style w:type="paragraph" w:styleId="EndnoteText">
    <w:name w:val="endnote text"/>
    <w:basedOn w:val="Normal"/>
    <w:link w:val="EndnoteTextChar"/>
    <w:uiPriority w:val="99"/>
    <w:semiHidden/>
    <w:unhideWhenUsed/>
    <w:rsid w:val="00036A68"/>
    <w:rPr>
      <w:szCs w:val="20"/>
    </w:rPr>
  </w:style>
  <w:style w:type="character" w:customStyle="1" w:styleId="EndnoteTextChar">
    <w:name w:val="Endnote Text Char"/>
    <w:basedOn w:val="DefaultParagraphFont"/>
    <w:link w:val="EndnoteText"/>
    <w:uiPriority w:val="99"/>
    <w:semiHidden/>
    <w:rsid w:val="00036A68"/>
    <w:rPr>
      <w:rFonts w:ascii="Times New Roman" w:hAnsi="Times New Roman"/>
      <w:sz w:val="24"/>
      <w:szCs w:val="20"/>
    </w:rPr>
  </w:style>
  <w:style w:type="character" w:styleId="EndnoteReference">
    <w:name w:val="endnote reference"/>
    <w:basedOn w:val="DefaultParagraphFont"/>
    <w:uiPriority w:val="99"/>
    <w:semiHidden/>
    <w:unhideWhenUsed/>
    <w:rsid w:val="008434CA"/>
    <w:rPr>
      <w:vertAlign w:val="superscript"/>
    </w:rPr>
  </w:style>
  <w:style w:type="character" w:styleId="Hyperlink">
    <w:name w:val="Hyperlink"/>
    <w:basedOn w:val="DefaultParagraphFont"/>
    <w:uiPriority w:val="99"/>
    <w:unhideWhenUsed/>
    <w:rsid w:val="00B35DD7"/>
    <w:rPr>
      <w:color w:val="0000FF" w:themeColor="hyperlink"/>
      <w:u w:val="single"/>
    </w:rPr>
  </w:style>
  <w:style w:type="paragraph" w:styleId="Revision">
    <w:name w:val="Revision"/>
    <w:hidden/>
    <w:uiPriority w:val="99"/>
    <w:semiHidden/>
    <w:rsid w:val="002A54CC"/>
    <w:rPr>
      <w:rFonts w:ascii="Times New Roman" w:hAnsi="Times New Roman"/>
      <w:sz w:val="24"/>
      <w:szCs w:val="24"/>
    </w:rPr>
  </w:style>
  <w:style w:type="paragraph" w:customStyle="1" w:styleId="EndNoteBibliographyTitle">
    <w:name w:val="EndNote Bibliography Title"/>
    <w:basedOn w:val="Normal"/>
    <w:link w:val="EndNoteBibliographyTitleChar"/>
    <w:rsid w:val="002F6116"/>
    <w:pPr>
      <w:jc w:val="center"/>
    </w:pPr>
    <w:rPr>
      <w:noProof/>
    </w:rPr>
  </w:style>
  <w:style w:type="character" w:customStyle="1" w:styleId="EndNoteBibliographyTitleChar">
    <w:name w:val="EndNote Bibliography Title Char"/>
    <w:basedOn w:val="DefaultParagraphFont"/>
    <w:link w:val="EndNoteBibliographyTitle"/>
    <w:rsid w:val="002F6116"/>
    <w:rPr>
      <w:rFonts w:ascii="Times New Roman" w:hAnsi="Times New Roman"/>
      <w:noProof/>
      <w:sz w:val="24"/>
      <w:szCs w:val="24"/>
    </w:rPr>
  </w:style>
  <w:style w:type="paragraph" w:customStyle="1" w:styleId="EndNoteBibliography">
    <w:name w:val="EndNote Bibliography"/>
    <w:basedOn w:val="Normal"/>
    <w:link w:val="EndNoteBibliographyChar"/>
    <w:rsid w:val="002F6116"/>
    <w:rPr>
      <w:noProof/>
    </w:rPr>
  </w:style>
  <w:style w:type="character" w:customStyle="1" w:styleId="EndNoteBibliographyChar">
    <w:name w:val="EndNote Bibliography Char"/>
    <w:basedOn w:val="DefaultParagraphFont"/>
    <w:link w:val="EndNoteBibliography"/>
    <w:rsid w:val="002F6116"/>
    <w:rPr>
      <w:rFonts w:ascii="Times New Roman" w:hAnsi="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992601">
      <w:bodyDiv w:val="1"/>
      <w:marLeft w:val="0"/>
      <w:marRight w:val="0"/>
      <w:marTop w:val="0"/>
      <w:marBottom w:val="0"/>
      <w:divBdr>
        <w:top w:val="none" w:sz="0" w:space="0" w:color="auto"/>
        <w:left w:val="none" w:sz="0" w:space="0" w:color="auto"/>
        <w:bottom w:val="none" w:sz="0" w:space="0" w:color="auto"/>
        <w:right w:val="none" w:sz="0" w:space="0" w:color="auto"/>
      </w:divBdr>
    </w:div>
    <w:div w:id="674573005">
      <w:bodyDiv w:val="1"/>
      <w:marLeft w:val="0"/>
      <w:marRight w:val="0"/>
      <w:marTop w:val="0"/>
      <w:marBottom w:val="0"/>
      <w:divBdr>
        <w:top w:val="none" w:sz="0" w:space="0" w:color="auto"/>
        <w:left w:val="none" w:sz="0" w:space="0" w:color="auto"/>
        <w:bottom w:val="none" w:sz="0" w:space="0" w:color="auto"/>
        <w:right w:val="none" w:sz="0" w:space="0" w:color="auto"/>
      </w:divBdr>
    </w:div>
    <w:div w:id="146842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AE9A6-C7D7-4D56-B4B6-C58BE08A6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1092</TotalTime>
  <Pages>10</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Chatfield</dc:creator>
  <cp:lastModifiedBy>HariKrishna S.S.</cp:lastModifiedBy>
  <cp:revision>8</cp:revision>
  <cp:lastPrinted>2018-09-10T18:39:00Z</cp:lastPrinted>
  <dcterms:created xsi:type="dcterms:W3CDTF">2018-09-11T17:55:00Z</dcterms:created>
  <dcterms:modified xsi:type="dcterms:W3CDTF">2018-10-08T13:13:00Z</dcterms:modified>
</cp:coreProperties>
</file>