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4F4C" w14:textId="266FCE86" w:rsidR="00B55DD9" w:rsidRDefault="00B55DD9" w:rsidP="00A0570B">
      <w:pPr>
        <w:jc w:val="center"/>
      </w:pPr>
      <w:bookmarkStart w:id="0" w:name="_GoBack"/>
      <w:bookmarkEnd w:id="0"/>
      <w:r>
        <w:t>The Deinstitutionalization (?) of the House of Representatives:</w:t>
      </w:r>
      <w:r w:rsidR="00A0570B">
        <w:t xml:space="preserve"> </w:t>
      </w:r>
      <w:r>
        <w:t>Reflections on Nelson Polsby’s “Institutionalization of the</w:t>
      </w:r>
      <w:r w:rsidR="00A0570B">
        <w:t xml:space="preserve"> U.S.</w:t>
      </w:r>
      <w:r>
        <w:t xml:space="preserve"> House of Representatives” at Fifty</w:t>
      </w:r>
    </w:p>
    <w:p w14:paraId="7844D09A" w14:textId="77777777" w:rsidR="00B55DD9" w:rsidRDefault="00B55DD9" w:rsidP="00744EB5"/>
    <w:p w14:paraId="0303946B" w14:textId="77777777" w:rsidR="00B55DD9" w:rsidRDefault="00B55DD9" w:rsidP="00744EB5"/>
    <w:p w14:paraId="3B6172B6" w14:textId="77777777" w:rsidR="00B55DD9" w:rsidRDefault="00B55DD9" w:rsidP="00744EB5"/>
    <w:p w14:paraId="247A7F8C" w14:textId="77777777" w:rsidR="00B55DD9" w:rsidRDefault="00B55DD9" w:rsidP="00B55DD9">
      <w:pPr>
        <w:jc w:val="center"/>
        <w:sectPr w:rsidR="00B55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Supplemental Appendix</w:t>
      </w:r>
    </w:p>
    <w:p w14:paraId="0A7BD6A9" w14:textId="438EAB00" w:rsidR="00744EB5" w:rsidRDefault="00744EB5" w:rsidP="00B70D5D">
      <w:r>
        <w:lastRenderedPageBreak/>
        <w:t xml:space="preserve">Table </w:t>
      </w:r>
      <w:r w:rsidR="00A92278">
        <w:t>A</w:t>
      </w:r>
      <w:r>
        <w:t>1.</w:t>
      </w:r>
      <w:r w:rsidR="00A532AA">
        <w:t xml:space="preserve"> </w:t>
      </w:r>
      <w:r>
        <w:t xml:space="preserve">Decline in </w:t>
      </w:r>
      <w:r w:rsidR="00B70D5D">
        <w:t xml:space="preserve">Percentage of First Term Members, </w:t>
      </w:r>
      <w:r>
        <w:t xml:space="preserve">U.S. House of Representatives, 1789–2017 (Update of </w:t>
      </w:r>
      <w:r w:rsidR="00B70D5D">
        <w:t>“</w:t>
      </w:r>
      <w:r w:rsidR="00B55DD9">
        <w:t>Institutionalization</w:t>
      </w:r>
      <w:r w:rsidR="00B70D5D">
        <w:t>”</w:t>
      </w:r>
      <w:r>
        <w:t xml:space="preserve"> Table 1)</w:t>
      </w:r>
    </w:p>
    <w:p w14:paraId="4BE6B8BB" w14:textId="77777777" w:rsidR="00744EB5" w:rsidRDefault="00744EB5" w:rsidP="00744EB5"/>
    <w:tbl>
      <w:tblPr>
        <w:tblW w:w="843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64"/>
        <w:gridCol w:w="972"/>
        <w:gridCol w:w="236"/>
        <w:gridCol w:w="961"/>
        <w:gridCol w:w="733"/>
        <w:gridCol w:w="972"/>
        <w:gridCol w:w="236"/>
        <w:gridCol w:w="961"/>
        <w:gridCol w:w="733"/>
        <w:gridCol w:w="972"/>
      </w:tblGrid>
      <w:tr w:rsidR="00744EB5" w:rsidRPr="006238B1" w14:paraId="1A88258C" w14:textId="77777777" w:rsidTr="007E04AA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5A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0AD" w14:textId="78D3BE38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Year of 1st </w:t>
            </w:r>
            <w:r w:rsidR="00B70D5D" w:rsidRPr="006238B1">
              <w:rPr>
                <w:rFonts w:eastAsia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B2F" w14:textId="4B4CC37F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% 1st </w:t>
            </w:r>
            <w:r w:rsidR="00B70D5D" w:rsidRPr="006238B1">
              <w:rPr>
                <w:rFonts w:eastAsia="Times New Roman"/>
                <w:color w:val="000000"/>
                <w:sz w:val="20"/>
                <w:szCs w:val="20"/>
              </w:rPr>
              <w:t>Term Members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8B57D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E8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934" w14:textId="0E76DA60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Year of 1st </w:t>
            </w:r>
            <w:r w:rsidR="00B70D5D" w:rsidRPr="006238B1">
              <w:rPr>
                <w:rFonts w:eastAsia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E86" w14:textId="6D27B213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% 1st </w:t>
            </w:r>
            <w:r w:rsidR="00174C35" w:rsidRPr="006238B1">
              <w:rPr>
                <w:rFonts w:eastAsia="Times New Roman"/>
                <w:color w:val="000000"/>
                <w:sz w:val="20"/>
                <w:szCs w:val="20"/>
              </w:rPr>
              <w:t>Term Members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6C945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8D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0F8" w14:textId="16EBBF2E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Year of 1st </w:t>
            </w:r>
            <w:r w:rsidR="00174C35" w:rsidRPr="006238B1">
              <w:rPr>
                <w:rFonts w:eastAsia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8C4" w14:textId="69DAA432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 xml:space="preserve">% 1st </w:t>
            </w:r>
            <w:r w:rsidR="00174C35" w:rsidRPr="006238B1">
              <w:rPr>
                <w:rFonts w:eastAsia="Times New Roman"/>
                <w:color w:val="000000"/>
                <w:sz w:val="20"/>
                <w:szCs w:val="20"/>
              </w:rPr>
              <w:t>Term Members</w:t>
            </w:r>
          </w:p>
        </w:tc>
      </w:tr>
      <w:tr w:rsidR="00744EB5" w:rsidRPr="006238B1" w14:paraId="12CE4A1D" w14:textId="77777777" w:rsidTr="007E04AA"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42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EFA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E8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DD4F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B1294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8A7A0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8B04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F0A5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0CFCE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4E29F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BD31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15.2</w:t>
            </w:r>
          </w:p>
        </w:tc>
      </w:tr>
      <w:tr w:rsidR="00744EB5" w:rsidRPr="006238B1" w14:paraId="614BBD6B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EFE00D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723A4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63376C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F60DC8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1F9FDC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E891B4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CE91D4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6162C5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BB04B9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54FCF7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1D7079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21.2</w:t>
            </w:r>
          </w:p>
        </w:tc>
      </w:tr>
      <w:tr w:rsidR="00744EB5" w:rsidRPr="006238B1" w14:paraId="4925BA9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1AE924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2F8B6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804032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F9B7F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314A0C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967F45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4157A7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708A87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233804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CCDBDC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BF5360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21.8</w:t>
            </w:r>
          </w:p>
        </w:tc>
      </w:tr>
      <w:tr w:rsidR="00744EB5" w:rsidRPr="006238B1" w14:paraId="3420CC1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774718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934EC4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E58AF7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B503C0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1AA8B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9C635D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40D358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CB588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90F2C3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6214F7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6F3701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12.6</w:t>
            </w:r>
          </w:p>
        </w:tc>
      </w:tr>
      <w:tr w:rsidR="00744EB5" w:rsidRPr="006238B1" w14:paraId="762D0017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94394F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0B650B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D439B4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5A7E27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4A868A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BC435B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14EC11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55388D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0B5A45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36F016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49513F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18.6</w:t>
            </w:r>
          </w:p>
        </w:tc>
      </w:tr>
      <w:tr w:rsidR="00744EB5" w:rsidRPr="006238B1" w14:paraId="6986D43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76966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7F7F2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33E482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76398A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2E3077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AA25C2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1B67B5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0A7BA4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DA1728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5B2BAD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4B7C82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11.5</w:t>
            </w:r>
          </w:p>
        </w:tc>
      </w:tr>
      <w:tr w:rsidR="00744EB5" w:rsidRPr="006238B1" w14:paraId="0EFD1EC5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4881D7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4DF561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6F7885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136BB2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BB705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751AE5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39AEEA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9C25C1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053B1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5C443D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56B432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9.7</w:t>
            </w:r>
          </w:p>
        </w:tc>
      </w:tr>
      <w:tr w:rsidR="00744EB5" w:rsidRPr="006238B1" w14:paraId="355F9F1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F9223F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7B722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ED6584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0061C3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5749A0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546060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A618A8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B0BB34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AEAB0D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890265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D1ABA0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18.3</w:t>
            </w:r>
          </w:p>
        </w:tc>
      </w:tr>
      <w:tr w:rsidR="00744EB5" w:rsidRPr="006238B1" w14:paraId="6D76E1C4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068366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8FC454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0FB1E5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CC7F67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E477E5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7C779B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A96649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9CA96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31C8E8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994489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8B11B7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12.6</w:t>
            </w:r>
          </w:p>
        </w:tc>
      </w:tr>
      <w:tr w:rsidR="00744EB5" w:rsidRPr="006238B1" w14:paraId="3C1FF8F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4C017F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64FB1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5013AF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B408DA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687B4D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F3135C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DEA054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5D9BF7A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D936BD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B9CB34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596900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15.2</w:t>
            </w:r>
          </w:p>
        </w:tc>
      </w:tr>
      <w:tr w:rsidR="00744EB5" w:rsidRPr="006238B1" w14:paraId="2EEE3E1B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19E095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6D86B7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79FF54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90482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2BF67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19A792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E26FC8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8B195D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FCE1CB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12F85F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7345D5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19.1</w:t>
            </w:r>
          </w:p>
        </w:tc>
      </w:tr>
      <w:tr w:rsidR="00744EB5" w:rsidRPr="006238B1" w14:paraId="5EC9B5A4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4D167C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08617B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481DE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0AFBB5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0B41BE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89F587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410B3A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FC7F36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4D11D3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55BAC2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8E89C8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14.0</w:t>
            </w:r>
          </w:p>
        </w:tc>
      </w:tr>
      <w:tr w:rsidR="00744EB5" w:rsidRPr="006238B1" w14:paraId="603D39B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B4A432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AFFCCB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25D91A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AAA63C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5C3941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B15811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306FCF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22877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DB29E0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864F77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4774FC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8.5</w:t>
            </w:r>
          </w:p>
        </w:tc>
      </w:tr>
      <w:tr w:rsidR="00744EB5" w:rsidRPr="006238B1" w14:paraId="21FADACB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7DB53C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429EBA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74186B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DAAED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B715D9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71F751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CDCD9E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F9FB91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D8BDF0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9F8C4B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79ECBB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11.3</w:t>
            </w:r>
          </w:p>
        </w:tc>
      </w:tr>
      <w:tr w:rsidR="00744EB5" w:rsidRPr="006238B1" w14:paraId="51F320D9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FA85C0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8DEB6C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15F7E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CD376EA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785B25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F18A54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F8A5D0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A20B31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383141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6A723B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512813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15.7</w:t>
            </w:r>
          </w:p>
        </w:tc>
      </w:tr>
      <w:tr w:rsidR="00744EB5" w:rsidRPr="006238B1" w14:paraId="6A1A09E5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73FFBD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CACA31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5F8C61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D3AD5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AAD54F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6A185B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D92716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61451C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93354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E6F149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676E41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19.8</w:t>
            </w:r>
          </w:p>
        </w:tc>
      </w:tr>
      <w:tr w:rsidR="00744EB5" w:rsidRPr="006238B1" w14:paraId="4DA0274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3FA7C7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B85DF1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9CD150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BABAD6A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428A47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63AEEF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DEDF28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C7E613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7634C2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76E16B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56B3A1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15.2</w:t>
            </w:r>
          </w:p>
        </w:tc>
      </w:tr>
      <w:tr w:rsidR="00744EB5" w:rsidRPr="006238B1" w14:paraId="20B42695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40F74A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FA3A4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D9A7DF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ADEAA0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B2E4ED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A94A9E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44734D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AC4381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A78A9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A7D89D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D1DF10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17.7</w:t>
            </w:r>
          </w:p>
        </w:tc>
      </w:tr>
      <w:tr w:rsidR="00744EB5" w:rsidRPr="006238B1" w14:paraId="6665D5F3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A38ECD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4E284E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110ECA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549E7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650DBC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70C4E3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E22580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988EB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5A6D6F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C91CA8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01450A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16.8</w:t>
            </w:r>
          </w:p>
        </w:tc>
      </w:tr>
      <w:tr w:rsidR="00744EB5" w:rsidRPr="006238B1" w14:paraId="43BA2AB4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BCDC49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FFB8B4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01A11A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3243A18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FD558F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6C24D4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71AEBF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EDBB5E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DDD4D7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DF2523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449868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18.0</w:t>
            </w:r>
          </w:p>
        </w:tc>
      </w:tr>
      <w:tr w:rsidR="00744EB5" w:rsidRPr="006238B1" w14:paraId="502D01B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805106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554526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EE94E3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769B0C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CAF894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53136B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C0BE0F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EC34F0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5BCC3A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5AB736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D78038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9.3</w:t>
            </w:r>
          </w:p>
        </w:tc>
      </w:tr>
      <w:tr w:rsidR="00744EB5" w:rsidRPr="006238B1" w14:paraId="53C8D3D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9A81DA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875F4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15EC9B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C6D1778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02A340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E1ADDC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7BB61C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AA2EF8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7CAE40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D9ADB4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8DAFA8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10.6</w:t>
            </w:r>
          </w:p>
        </w:tc>
      </w:tr>
      <w:tr w:rsidR="00744EB5" w:rsidRPr="006238B1" w14:paraId="69AA84F3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A72F88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7B539B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E7335A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4DE5FA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2073EB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AFCBD4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CF72B3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14264C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B21FBA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1C097E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48F548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7.6</w:t>
            </w:r>
          </w:p>
        </w:tc>
      </w:tr>
      <w:tr w:rsidR="00744EB5" w:rsidRPr="006238B1" w14:paraId="52A4172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DBB4A2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519696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AED721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23E450D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9EBF1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B8DED3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ED2C86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75ED45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C04B49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B9009E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FD893A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9.4</w:t>
            </w:r>
          </w:p>
        </w:tc>
      </w:tr>
      <w:tr w:rsidR="00744EB5" w:rsidRPr="006238B1" w14:paraId="15EC1BA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C18E53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1E7C1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68A999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E3290D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4EB6C4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6A600B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97732C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E4714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2DBBC3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2CF6B2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A4DCE3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25.3</w:t>
            </w:r>
          </w:p>
        </w:tc>
      </w:tr>
      <w:tr w:rsidR="00744EB5" w:rsidRPr="006238B1" w14:paraId="2A1A7537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DED6DD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9CD13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311FBB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3F2C78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3DCEE9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DB9F65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22B44A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0F4F86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0EB7E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55886B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0341BC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19.5</w:t>
            </w:r>
          </w:p>
        </w:tc>
      </w:tr>
      <w:tr w:rsidR="00744EB5" w:rsidRPr="006238B1" w14:paraId="61A3CA20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40F833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2AA73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95D733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11B0D6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5DD25B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FFDCC4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691B87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F5ED22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3B0CDA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0CD5A7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113DA2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17.6</w:t>
            </w:r>
          </w:p>
        </w:tc>
      </w:tr>
      <w:tr w:rsidR="00744EB5" w:rsidRPr="006238B1" w14:paraId="2D7F8F7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38E18E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D5EF3C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EBAA4D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52582A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70D4CD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449276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57856D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A8E63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E96052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C50BC8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05E521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9.7</w:t>
            </w:r>
          </w:p>
        </w:tc>
      </w:tr>
      <w:tr w:rsidR="00744EB5" w:rsidRPr="006238B1" w14:paraId="12F70FE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1AFF65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68B2CB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43F6E0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06BEA1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6FF4F8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B9A3D6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732E9C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73EF16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4BEBC4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44ABA4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1D9FE2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10.9</w:t>
            </w:r>
          </w:p>
        </w:tc>
      </w:tr>
      <w:tr w:rsidR="00744EB5" w:rsidRPr="006238B1" w14:paraId="25F50E7D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B29070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0004F2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6EA0F7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C60492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E45AB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77881E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51D7FD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7BF63F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46A6E9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22186B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B3A485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13.1</w:t>
            </w:r>
          </w:p>
        </w:tc>
      </w:tr>
      <w:tr w:rsidR="00744EB5" w:rsidRPr="006238B1" w14:paraId="7D2129C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5399AB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DF0448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580D84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AF6570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775F16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2BABCE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0EEDF5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FBB1A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0DB165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FF5795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73C3DF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10.3</w:t>
            </w:r>
          </w:p>
        </w:tc>
      </w:tr>
      <w:tr w:rsidR="00744EB5" w:rsidRPr="006238B1" w14:paraId="2A4EFD3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C4BBDD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0BE83C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7D306D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5BA6F3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C49D27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71CA91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18F296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35074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963F51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ABF7C0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F06FE1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24.1</w:t>
            </w:r>
          </w:p>
        </w:tc>
      </w:tr>
      <w:tr w:rsidR="00744EB5" w:rsidRPr="006238B1" w14:paraId="366CF12B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354212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88EC0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8D2882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FBD227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5DF3BB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001CBB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FF02FB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C62BD2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3000BD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3D2FC3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021A96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15.2</w:t>
            </w:r>
          </w:p>
        </w:tc>
      </w:tr>
      <w:tr w:rsidR="00744EB5" w:rsidRPr="006238B1" w14:paraId="697335D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C6CD82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6AD790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809F7F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17A651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F85238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41B1F69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34F169D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C23719B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6CA28B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488D36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02368A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22.8</w:t>
            </w:r>
          </w:p>
        </w:tc>
      </w:tr>
      <w:tr w:rsidR="00744EB5" w:rsidRPr="006238B1" w14:paraId="638A0A9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3E4A0F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501011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294DBB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BE43E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5403D9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C871AE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61EE17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9BD3148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A186BD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5ED613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EB7FDA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18.9</w:t>
            </w:r>
          </w:p>
        </w:tc>
      </w:tr>
      <w:tr w:rsidR="00744EB5" w:rsidRPr="006238B1" w14:paraId="61E83C77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1C51B6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B9CC89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FE8767E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41687A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F5E0CB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61BCC6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37CB30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1EBFA5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4EEBDC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5F473A8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E05DC7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14.2</w:t>
            </w:r>
          </w:p>
        </w:tc>
      </w:tr>
      <w:tr w:rsidR="00744EB5" w:rsidRPr="006238B1" w14:paraId="001DA98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5647CA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0E907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8CA27B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62473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B52B12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E6299B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7AF703F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072036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0F9F43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01BB63C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22AD44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12.2</w:t>
            </w:r>
          </w:p>
        </w:tc>
      </w:tr>
      <w:tr w:rsidR="00744EB5" w:rsidRPr="006238B1" w14:paraId="1C451C1D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CFC88E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F1D44B0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0E0E75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F172C1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702B55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DF37551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FE86C95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29A66E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86A461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700EE313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62A3522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4EB5" w:rsidRPr="006238B1" w14:paraId="4B48CF43" w14:textId="77777777" w:rsidTr="007E04AA">
        <w:tc>
          <w:tcPr>
            <w:tcW w:w="961" w:type="dxa"/>
            <w:shd w:val="clear" w:color="auto" w:fill="auto"/>
            <w:noWrap/>
            <w:vAlign w:val="bottom"/>
          </w:tcPr>
          <w:p w14:paraId="2254584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8CC8506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918051A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988B30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C49D64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7AD8854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753DD27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57E47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1E4145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5EC9A5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0EA659B" w14:textId="77777777" w:rsidR="00744EB5" w:rsidRPr="006238B1" w:rsidRDefault="00744EB5" w:rsidP="007E04A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3442305" w14:textId="77777777" w:rsidR="00744EB5" w:rsidRDefault="00744EB5" w:rsidP="00744EB5"/>
    <w:p w14:paraId="28003CF3" w14:textId="51F0E7E8" w:rsidR="00744EB5" w:rsidRDefault="00744EB5" w:rsidP="00F27405">
      <w:r>
        <w:t>Source</w:t>
      </w:r>
      <w:r w:rsidR="005D7207">
        <w:t>s</w:t>
      </w:r>
      <w:r w:rsidR="00B70D5D">
        <w:t xml:space="preserve">. </w:t>
      </w:r>
      <w:r w:rsidR="00B70D5D" w:rsidRPr="00994D88">
        <w:t xml:space="preserve">Nelson W. Polsby, “The Institutionalization of the U.S. House of Representatives,” </w:t>
      </w:r>
      <w:r w:rsidR="00B70D5D" w:rsidRPr="00994D88">
        <w:rPr>
          <w:i/>
        </w:rPr>
        <w:t>American Political Science Review</w:t>
      </w:r>
      <w:r w:rsidR="00B70D5D" w:rsidRPr="00994D88">
        <w:t xml:space="preserve"> 62 (1968): 144–68</w:t>
      </w:r>
      <w:r w:rsidR="00B70D5D">
        <w:t xml:space="preserve">; </w:t>
      </w:r>
      <w:r w:rsidR="00F27405" w:rsidRPr="00F22815">
        <w:t xml:space="preserve">Inter-university Consortium for Political and Social Research, and McKibbin, Carroll. Roster of United States Congressional Officeholders and Biographical Characteristics of Members of the United States Congress, 1789-1996: Merged Data. </w:t>
      </w:r>
      <w:r w:rsidR="00F27405">
        <w:t>(</w:t>
      </w:r>
      <w:r w:rsidR="00F27405" w:rsidRPr="00F22815">
        <w:t>Ann Arbor, MI: Inter-university Consortium for Political and Social Research [distributor], 1997-07-29</w:t>
      </w:r>
      <w:r w:rsidR="00F27405">
        <w:t xml:space="preserve">) </w:t>
      </w:r>
      <w:r w:rsidR="00F27405" w:rsidRPr="003C0F45">
        <w:t xml:space="preserve">(ICPSR </w:t>
      </w:r>
      <w:r w:rsidR="00F27405">
        <w:t xml:space="preserve">Study No. </w:t>
      </w:r>
      <w:r w:rsidR="00F27405" w:rsidRPr="003C0F45">
        <w:t>7803</w:t>
      </w:r>
      <w:r w:rsidR="00F27405">
        <w:t>).</w:t>
      </w:r>
      <w:r w:rsidR="00F27405" w:rsidRPr="00F22815">
        <w:t xml:space="preserve"> </w:t>
      </w:r>
      <w:hyperlink r:id="rId5" w:history="1">
        <w:r w:rsidR="00F27405" w:rsidRPr="00B67051">
          <w:rPr>
            <w:rStyle w:val="Hyperlink"/>
          </w:rPr>
          <w:t>https://doi.org/10.3886/ICPSR07803.v10</w:t>
        </w:r>
      </w:hyperlink>
      <w:r w:rsidR="00B70D5D">
        <w:t>;</w:t>
      </w:r>
      <w:r>
        <w:t xml:space="preserve"> and data </w:t>
      </w:r>
      <w:r w:rsidR="005D7207">
        <w:t>collected</w:t>
      </w:r>
      <w:r>
        <w:t xml:space="preserve"> by the authors.</w:t>
      </w:r>
      <w:r>
        <w:br w:type="page"/>
      </w:r>
    </w:p>
    <w:p w14:paraId="2C2F10B8" w14:textId="178D8FE9" w:rsidR="00744EB5" w:rsidRDefault="00744EB5" w:rsidP="00174C35">
      <w:r>
        <w:lastRenderedPageBreak/>
        <w:t xml:space="preserve">Table </w:t>
      </w:r>
      <w:r w:rsidR="005D032C">
        <w:t>A</w:t>
      </w:r>
      <w:r>
        <w:t>2.</w:t>
      </w:r>
      <w:r w:rsidR="00A532AA">
        <w:t xml:space="preserve"> </w:t>
      </w:r>
      <w:r>
        <w:t xml:space="preserve">Increase </w:t>
      </w:r>
      <w:r w:rsidR="00174C35">
        <w:t xml:space="preserve">in Terms Served by Incumbent Members of the </w:t>
      </w:r>
      <w:r>
        <w:t>U</w:t>
      </w:r>
      <w:r w:rsidR="00174C35">
        <w:t>.</w:t>
      </w:r>
      <w:r>
        <w:t>S</w:t>
      </w:r>
      <w:r w:rsidR="00174C35">
        <w:t xml:space="preserve">. </w:t>
      </w:r>
      <w:r>
        <w:t xml:space="preserve">House </w:t>
      </w:r>
      <w:r w:rsidR="00174C35">
        <w:t xml:space="preserve">of </w:t>
      </w:r>
      <w:r>
        <w:t>Representatives</w:t>
      </w:r>
      <w:r w:rsidR="00174C35">
        <w:t>, 1789–2017</w:t>
      </w:r>
      <w:r>
        <w:t xml:space="preserve"> (Update of </w:t>
      </w:r>
      <w:r w:rsidR="00174C35">
        <w:t>“</w:t>
      </w:r>
      <w:r w:rsidR="00B55DD9">
        <w:t>Institutionalization</w:t>
      </w:r>
      <w:r w:rsidR="00174C35">
        <w:t>”</w:t>
      </w:r>
      <w:r>
        <w:t xml:space="preserve"> Table 2)</w:t>
      </w:r>
    </w:p>
    <w:p w14:paraId="24A11F8A" w14:textId="77777777" w:rsidR="00744EB5" w:rsidRDefault="00744EB5" w:rsidP="00744EB5"/>
    <w:tbl>
      <w:tblPr>
        <w:tblW w:w="937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50"/>
        <w:gridCol w:w="884"/>
        <w:gridCol w:w="270"/>
        <w:gridCol w:w="961"/>
        <w:gridCol w:w="1050"/>
        <w:gridCol w:w="959"/>
        <w:gridCol w:w="270"/>
        <w:gridCol w:w="961"/>
        <w:gridCol w:w="1050"/>
        <w:gridCol w:w="959"/>
      </w:tblGrid>
      <w:tr w:rsidR="00744EB5" w:rsidRPr="006238B1" w14:paraId="0C5F8952" w14:textId="77777777" w:rsidTr="007E04AA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98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DCF" w14:textId="5A665AC4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Beginning Term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425" w14:textId="440D0CCF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Mean Terms of Service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5A000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C69" w14:textId="6FA298C3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941" w14:textId="006C693B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Beginning Term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5AC" w14:textId="27F2D2A9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Mean Terms of Service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53672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957" w14:textId="4A57D0EB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Congress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BF6" w14:textId="6F792DD4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Beginning Term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902" w14:textId="2F2F72D1" w:rsidR="00744EB5" w:rsidRPr="006238B1" w:rsidRDefault="00174C3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Mean Terms of Service</w:t>
            </w:r>
          </w:p>
        </w:tc>
      </w:tr>
      <w:tr w:rsidR="00744EB5" w:rsidRPr="006238B1" w14:paraId="44EFE711" w14:textId="77777777" w:rsidTr="007E04AA"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F3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60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75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35A0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E0CF0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73F4C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821B9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9F4A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DC9C3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61BE2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C7AAC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4.65</w:t>
            </w:r>
          </w:p>
        </w:tc>
      </w:tr>
      <w:tr w:rsidR="00744EB5" w:rsidRPr="006238B1" w14:paraId="7A3FC989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2804F4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F6EBB1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60C998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C6ABC0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5BBB57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D2DE2D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464EE2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F11655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96ADC7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39934E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78F29B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4.57</w:t>
            </w:r>
          </w:p>
        </w:tc>
      </w:tr>
      <w:tr w:rsidR="00744EB5" w:rsidRPr="006238B1" w14:paraId="514F5E5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C23833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96E4F0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7DA2B8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7C513F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E9AD0F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44FEB2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8FCF2F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B019F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84783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A847F5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815A45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4.55</w:t>
            </w:r>
          </w:p>
        </w:tc>
      </w:tr>
      <w:tr w:rsidR="00744EB5" w:rsidRPr="006238B1" w14:paraId="770CCDDE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CE4538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64526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9BA31D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71667E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19C291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E0FE9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894D42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09AE2E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100C8B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620B87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050CE7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4.87</w:t>
            </w:r>
          </w:p>
        </w:tc>
      </w:tr>
      <w:tr w:rsidR="00744EB5" w:rsidRPr="006238B1" w14:paraId="6001C3F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142B16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69CFB6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F65C50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E45A91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174ACA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40F44B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8CC5BC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2EAA53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ED0C50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A22C72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33EEC7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4.80</w:t>
            </w:r>
          </w:p>
        </w:tc>
      </w:tr>
      <w:tr w:rsidR="00744EB5" w:rsidRPr="006238B1" w14:paraId="74DE927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EC8439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3D67FD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6F2BEC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98DE588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3AB7B6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4A9246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7E79B4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B3BD9C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21EF7D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915FA2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B2B3D6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5.22</w:t>
            </w:r>
          </w:p>
        </w:tc>
      </w:tr>
      <w:tr w:rsidR="00744EB5" w:rsidRPr="006238B1" w14:paraId="56E9FA0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A501F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48755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8CB191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28EA34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51ADAD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24A7A9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E4CEE4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85F1A2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37C1A3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B06C96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E6A812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5.67</w:t>
            </w:r>
          </w:p>
        </w:tc>
      </w:tr>
      <w:tr w:rsidR="00744EB5" w:rsidRPr="006238B1" w14:paraId="09F64A9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928D8C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F11DB2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B12621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B498876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F04DF9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903BEE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FBFDD1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E90A8A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EA2A9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13EC24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FB1257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5.39</w:t>
            </w:r>
          </w:p>
        </w:tc>
      </w:tr>
      <w:tr w:rsidR="00744EB5" w:rsidRPr="006238B1" w14:paraId="0D0B59F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898B4A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57928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B9C5A4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83FE92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6DF453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E6F51F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FA7EAF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7EDB9B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5FB172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CB4BD7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CD546D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5.72</w:t>
            </w:r>
          </w:p>
        </w:tc>
      </w:tr>
      <w:tr w:rsidR="00744EB5" w:rsidRPr="006238B1" w14:paraId="6EEBC66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786DA2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6BF55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AEF48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DE7992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8EC9E7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88898A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B54C21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DA7BA0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697D90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A6D0C5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47F9E6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5.66</w:t>
            </w:r>
          </w:p>
        </w:tc>
      </w:tr>
      <w:tr w:rsidR="00744EB5" w:rsidRPr="006238B1" w14:paraId="5FC44AA3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265A9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6E4DA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AA6416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7290E8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D1F044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9F4946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6ED0CA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F0A499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8B5FC3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89AE75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9AA928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5.30</w:t>
            </w:r>
          </w:p>
        </w:tc>
      </w:tr>
      <w:tr w:rsidR="00744EB5" w:rsidRPr="006238B1" w14:paraId="266210D9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8704A4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DD367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F7F5C6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409C2B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57F25A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9D4E66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79758E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43B6AB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678E60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71DCA0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CDC317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5.44</w:t>
            </w:r>
          </w:p>
        </w:tc>
      </w:tr>
      <w:tr w:rsidR="00744EB5" w:rsidRPr="006238B1" w14:paraId="62A23D2E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B2D294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95577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24965C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4D2F65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C420A8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C9BA8F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AAE4C1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A932C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50E70E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60F5CD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66959A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5.78</w:t>
            </w:r>
          </w:p>
        </w:tc>
      </w:tr>
      <w:tr w:rsidR="00744EB5" w:rsidRPr="006238B1" w14:paraId="7E2A448E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511E6C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D01F3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D4950A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0A8C754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5F3AA2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FD2417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026B37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7BFEDB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91062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4911FC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E7CA09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5.93</w:t>
            </w:r>
          </w:p>
        </w:tc>
      </w:tr>
      <w:tr w:rsidR="00744EB5" w:rsidRPr="006238B1" w14:paraId="2C06BE0D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694EB2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0E22D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B5B6C9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D62D36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355B0E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970392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14D5F9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58F63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FE9F44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D4CCAB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609AB8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5.64</w:t>
            </w:r>
          </w:p>
        </w:tc>
      </w:tr>
      <w:tr w:rsidR="00744EB5" w:rsidRPr="006238B1" w14:paraId="63F0AE0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B5C84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D1E1B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7CC84E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C13ECA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369E4B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077D6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06482E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AFE2C8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3FF571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5BCE69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AE73BE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5.34</w:t>
            </w:r>
          </w:p>
        </w:tc>
      </w:tr>
      <w:tr w:rsidR="00744EB5" w:rsidRPr="006238B1" w14:paraId="713A3671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3504DF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CB719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D09F0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3723AE4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04A2B2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8652C7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C6884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0A7CC4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55490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2DFDEC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172191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5.06</w:t>
            </w:r>
          </w:p>
        </w:tc>
      </w:tr>
      <w:tr w:rsidR="00744EB5" w:rsidRPr="006238B1" w14:paraId="1C009CC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14773C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31745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D48AEF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86CAAD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BE20E8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A53715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E30B20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D2BC8E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3C755D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13589C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DF35B4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4.92</w:t>
            </w:r>
          </w:p>
        </w:tc>
      </w:tr>
      <w:tr w:rsidR="00744EB5" w:rsidRPr="006238B1" w14:paraId="1B158AF8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E8BB27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4B860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C62B1B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14858CD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F83877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3F0B5A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4757DD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A69877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D7E71F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6E7D29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688043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4.74</w:t>
            </w:r>
          </w:p>
        </w:tc>
      </w:tr>
      <w:tr w:rsidR="00744EB5" w:rsidRPr="006238B1" w14:paraId="06758CA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481044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8E6D9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70E0F9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17A063A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14DB32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CDE3E4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507E73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3EC08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16D3C9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6BA00C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8BD04F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4.81</w:t>
            </w:r>
          </w:p>
        </w:tc>
      </w:tr>
      <w:tr w:rsidR="00744EB5" w:rsidRPr="006238B1" w14:paraId="4B7F81C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A15FE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E8B8B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04481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D4E3F85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DE7AEC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C27E8F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222522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9B79CD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0957D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57BF4F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F70F54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5.24</w:t>
            </w:r>
          </w:p>
        </w:tc>
      </w:tr>
      <w:tr w:rsidR="00744EB5" w:rsidRPr="006238B1" w14:paraId="50ED6003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5A3BF2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5EA57E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A39F22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C0AE05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84C2E5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D9B5C5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C320BB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6F80EF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5642A3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B4A19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2A8631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5.61</w:t>
            </w:r>
          </w:p>
        </w:tc>
      </w:tr>
      <w:tr w:rsidR="00744EB5" w:rsidRPr="006238B1" w14:paraId="5CAF6F50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D892EF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2DB14A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9B3B4C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E2B81B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61C75F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CE663D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D900FA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AB58BD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1C312A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3AF25B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147059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5.91</w:t>
            </w:r>
          </w:p>
        </w:tc>
      </w:tr>
      <w:tr w:rsidR="00744EB5" w:rsidRPr="006238B1" w14:paraId="5254BAFE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14E460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E0441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0A11B3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F9F0127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1FBF0A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94C65C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2E949B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ABE4B8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1641D2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C0752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A5C4F2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6.23</w:t>
            </w:r>
          </w:p>
        </w:tc>
      </w:tr>
      <w:tr w:rsidR="00744EB5" w:rsidRPr="006238B1" w14:paraId="420F0DA5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79694D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6D8CB8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604E89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55AB314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394ED2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35A66F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E2D6A0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F4A376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D3C841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5A47B7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221498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5.26</w:t>
            </w:r>
          </w:p>
        </w:tc>
      </w:tr>
      <w:tr w:rsidR="00744EB5" w:rsidRPr="006238B1" w14:paraId="1185E0C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68B5CF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7A4A6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D84D6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C1DA74E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8A82DA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6ED5DF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B3A292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149193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C58B28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1C6190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7BABA3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4.95</w:t>
            </w:r>
          </w:p>
        </w:tc>
      </w:tr>
      <w:tr w:rsidR="00744EB5" w:rsidRPr="006238B1" w14:paraId="51DC85E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80D69F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5A6241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1C40CA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927462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2BA2E6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B945F6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61D78E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3B3A7C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378AA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3CF05F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82440F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4.83</w:t>
            </w:r>
          </w:p>
        </w:tc>
      </w:tr>
      <w:tr w:rsidR="00744EB5" w:rsidRPr="006238B1" w14:paraId="4B749782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40A417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7E5BC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294C50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0586E0C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B82928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B3C52E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4447C0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256B67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3A1D2B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21E4D4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F87E54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5.18</w:t>
            </w:r>
          </w:p>
        </w:tc>
      </w:tr>
      <w:tr w:rsidR="00744EB5" w:rsidRPr="006238B1" w14:paraId="5E30DBEC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2E53CA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54B8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02854D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64C1600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FF4B99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A7FD90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5B5A40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461989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F28F8E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1E2B54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1503C9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5.51</w:t>
            </w:r>
          </w:p>
        </w:tc>
      </w:tr>
      <w:tr w:rsidR="00744EB5" w:rsidRPr="006238B1" w14:paraId="00E15D03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371C4A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910A7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D4A3C2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3F1CF3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EA6B2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C11B34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E172C8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A13A49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E9EDAA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F36F44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A476B0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5.62</w:t>
            </w:r>
          </w:p>
        </w:tc>
      </w:tr>
      <w:tr w:rsidR="00744EB5" w:rsidRPr="006238B1" w14:paraId="155E6B88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0B9E66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C9AF2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50478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CD4C4E9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992E15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2DB46A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133621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B47073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EED84C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90CA96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5CC301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6.00</w:t>
            </w:r>
          </w:p>
        </w:tc>
      </w:tr>
      <w:tr w:rsidR="00744EB5" w:rsidRPr="006238B1" w14:paraId="7B0133C6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24FED3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4C224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CC130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E03ACF8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E0F785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289729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DFCAB9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14ECEC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75FF18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6C283B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F43E6F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5.90</w:t>
            </w:r>
          </w:p>
        </w:tc>
      </w:tr>
      <w:tr w:rsidR="00744EB5" w:rsidRPr="006238B1" w14:paraId="591B5539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82C382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73088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F1A430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D8B7C8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B3423A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A4784E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4C221E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69A82B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09669D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568685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178247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5.93</w:t>
            </w:r>
          </w:p>
        </w:tc>
      </w:tr>
      <w:tr w:rsidR="00744EB5" w:rsidRPr="006238B1" w14:paraId="7188A027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8A158C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D89C4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0F0D1B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1A97B72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DF19FD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98D5E1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F5EB6C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F979D4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6799F9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2EBFB7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21A99B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5.76</w:t>
            </w:r>
          </w:p>
        </w:tc>
      </w:tr>
      <w:tr w:rsidR="00744EB5" w:rsidRPr="006238B1" w14:paraId="6FCF024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174F6B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29E91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5E078B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F84D2E3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59B1B58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A74C06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C053907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F69C20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7460D9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585364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327FE70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5.46</w:t>
            </w:r>
          </w:p>
        </w:tc>
      </w:tr>
      <w:tr w:rsidR="00744EB5" w:rsidRPr="006238B1" w14:paraId="214DFDC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39879D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86677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E3D56D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23A536D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29F28B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EEA673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187E084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4BCC88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9667D3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BDEDB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F8E4DD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5.36</w:t>
            </w:r>
          </w:p>
        </w:tc>
      </w:tr>
      <w:tr w:rsidR="00744EB5" w:rsidRPr="006238B1" w14:paraId="2B053CDF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80DF47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67668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BD4E37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128372F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D9DAD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6AC6E7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6016FD09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CF61D6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8D20DA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D62531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019DB76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5.65</w:t>
            </w:r>
          </w:p>
        </w:tc>
      </w:tr>
      <w:tr w:rsidR="00744EB5" w:rsidRPr="006238B1" w14:paraId="3BDE736A" w14:textId="77777777" w:rsidTr="007E04AA"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2FD0C5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CFD4A1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01CE89B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142AB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0B6C4D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AA034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B4BD9B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7EAFF3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D4CD4DE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78F08DC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553D350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4EB5" w:rsidRPr="006238B1" w14:paraId="4BF018D5" w14:textId="77777777" w:rsidTr="007E04AA">
        <w:tc>
          <w:tcPr>
            <w:tcW w:w="961" w:type="dxa"/>
            <w:shd w:val="clear" w:color="auto" w:fill="auto"/>
            <w:noWrap/>
            <w:vAlign w:val="bottom"/>
          </w:tcPr>
          <w:p w14:paraId="5FFE6AB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E50098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1F8B4CB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E0B41A1" w14:textId="77777777" w:rsidR="00744EB5" w:rsidRPr="006238B1" w:rsidRDefault="00744EB5" w:rsidP="007E04A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0E190F5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882EE2D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1F8391F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8B1">
              <w:rPr>
                <w:rFonts w:eastAsia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AB42F02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D7C23E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7A86BA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D8F4253" w14:textId="77777777" w:rsidR="00744EB5" w:rsidRPr="006238B1" w:rsidRDefault="00744EB5" w:rsidP="007E04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4F58370" w14:textId="77777777" w:rsidR="00744EB5" w:rsidRDefault="00744EB5" w:rsidP="00744EB5"/>
    <w:p w14:paraId="69C03448" w14:textId="79C2F906" w:rsidR="005D032C" w:rsidRDefault="005D7207" w:rsidP="00F27405">
      <w:r>
        <w:t>Sources</w:t>
      </w:r>
      <w:r w:rsidR="00B70D5D">
        <w:t xml:space="preserve">. </w:t>
      </w:r>
      <w:r w:rsidR="00B70D5D" w:rsidRPr="00994D88">
        <w:t xml:space="preserve">Nelson W. Polsby, “The Institutionalization of the U.S. House of Representatives,” </w:t>
      </w:r>
      <w:r w:rsidR="00B70D5D" w:rsidRPr="00994D88">
        <w:rPr>
          <w:i/>
        </w:rPr>
        <w:t>American Political Science Review</w:t>
      </w:r>
      <w:r w:rsidR="00B70D5D" w:rsidRPr="00994D88">
        <w:t xml:space="preserve"> 62 (1968): 144–68</w:t>
      </w:r>
      <w:r w:rsidR="00B70D5D">
        <w:t xml:space="preserve">; </w:t>
      </w:r>
      <w:r w:rsidR="00F27405" w:rsidRPr="00F22815">
        <w:t xml:space="preserve">Inter-university Consortium for Political and Social Research, and McKibbin, Carroll. Roster of United States Congressional Officeholders and Biographical Characteristics of Members of the United States Congress, 1789-1996: Merged Data. </w:t>
      </w:r>
      <w:r w:rsidR="00F27405">
        <w:t>(</w:t>
      </w:r>
      <w:r w:rsidR="00F27405" w:rsidRPr="00F22815">
        <w:t>Ann Arbor, MI: Inter-university Consortium for Political and Social Research [distributor], 1997-07-29</w:t>
      </w:r>
      <w:r w:rsidR="00F27405">
        <w:t xml:space="preserve">) </w:t>
      </w:r>
      <w:r w:rsidR="00F27405" w:rsidRPr="003C0F45">
        <w:t xml:space="preserve">(ICPSR </w:t>
      </w:r>
      <w:r w:rsidR="00F27405">
        <w:t xml:space="preserve">Study No. </w:t>
      </w:r>
      <w:r w:rsidR="00F27405" w:rsidRPr="003C0F45">
        <w:t>7803</w:t>
      </w:r>
      <w:r w:rsidR="00F27405">
        <w:t>).</w:t>
      </w:r>
      <w:r w:rsidR="00F27405" w:rsidRPr="00F22815">
        <w:t xml:space="preserve"> </w:t>
      </w:r>
      <w:hyperlink r:id="rId6" w:history="1">
        <w:r w:rsidR="00F27405" w:rsidRPr="00B67051">
          <w:rPr>
            <w:rStyle w:val="Hyperlink"/>
          </w:rPr>
          <w:t>https://doi.org/10.3886/ICPSR07803.v10</w:t>
        </w:r>
      </w:hyperlink>
      <w:r w:rsidR="00B70D5D">
        <w:t>;</w:t>
      </w:r>
      <w:r>
        <w:t xml:space="preserve"> and data collected by the authors.</w:t>
      </w:r>
      <w:r w:rsidR="005D032C">
        <w:br w:type="page"/>
      </w:r>
    </w:p>
    <w:p w14:paraId="0DA28AC5" w14:textId="1A5490A2" w:rsidR="005D032C" w:rsidRDefault="005D032C" w:rsidP="00174C35">
      <w:r>
        <w:lastRenderedPageBreak/>
        <w:t>Table A3.</w:t>
      </w:r>
      <w:r w:rsidR="00A532AA">
        <w:t xml:space="preserve"> </w:t>
      </w:r>
      <w:r>
        <w:t xml:space="preserve">Expenditures </w:t>
      </w:r>
      <w:r w:rsidR="00174C35">
        <w:t xml:space="preserve">Made </w:t>
      </w:r>
      <w:r>
        <w:t>by the House of Representatives</w:t>
      </w:r>
      <w:r w:rsidR="00A532AA">
        <w:t xml:space="preserve"> </w:t>
      </w:r>
      <w:r>
        <w:t xml:space="preserve">(Update of </w:t>
      </w:r>
      <w:r w:rsidR="00174C35">
        <w:t>“</w:t>
      </w:r>
      <w:r w:rsidR="00B55DD9">
        <w:t>Institutionalization</w:t>
      </w:r>
      <w:r w:rsidR="00174C35">
        <w:t>”</w:t>
      </w:r>
      <w:r>
        <w:t xml:space="preserve"> Table 6)</w:t>
      </w:r>
    </w:p>
    <w:p w14:paraId="2FB26E86" w14:textId="77777777" w:rsidR="005D032C" w:rsidRDefault="005D032C" w:rsidP="005D032C"/>
    <w:tbl>
      <w:tblPr>
        <w:tblW w:w="87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30"/>
        <w:gridCol w:w="1890"/>
        <w:gridCol w:w="270"/>
        <w:gridCol w:w="810"/>
        <w:gridCol w:w="1620"/>
        <w:gridCol w:w="1800"/>
      </w:tblGrid>
      <w:tr w:rsidR="005D032C" w:rsidRPr="006238B1" w14:paraId="5AE05E93" w14:textId="77777777" w:rsidTr="007E04A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6E50A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Fiscal Year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DB316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Nominal Expenditures ($1000s)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C0F9D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Real Expenditures ($1000s, $2009)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CFAB7C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2AFC1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Fiscal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D54C1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Nominal Expenditures ($1000s)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B9618E" w14:textId="77777777" w:rsidR="005D032C" w:rsidRPr="006238B1" w:rsidRDefault="005D032C" w:rsidP="007E04AA">
            <w:pPr>
              <w:jc w:val="center"/>
              <w:rPr>
                <w:szCs w:val="24"/>
              </w:rPr>
            </w:pPr>
            <w:r w:rsidRPr="006238B1">
              <w:rPr>
                <w:szCs w:val="24"/>
              </w:rPr>
              <w:t>Real Expenditures ($1000s, $2009)</w:t>
            </w:r>
          </w:p>
        </w:tc>
      </w:tr>
      <w:tr w:rsidR="005D032C" w:rsidRPr="006238B1" w14:paraId="64D72D7A" w14:textId="77777777" w:rsidTr="007E04AA">
        <w:trPr>
          <w:trHeight w:val="300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90D0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1967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94FD3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76,006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C3DC35" w14:textId="51D51CD0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538,414 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60E3CF4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E945B9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C8BA16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761,068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3BBC090" w14:textId="1B747169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1,283,455 </w:t>
            </w:r>
          </w:p>
        </w:tc>
      </w:tr>
      <w:tr w:rsidR="005D032C" w:rsidRPr="006238B1" w14:paraId="519A9EC5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2DF88101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79DB7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81,833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AE5C88A" w14:textId="77BF3B5D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556,370 </w:t>
            </w:r>
          </w:p>
        </w:tc>
        <w:tc>
          <w:tcPr>
            <w:tcW w:w="270" w:type="dxa"/>
            <w:shd w:val="clear" w:color="auto" w:fill="auto"/>
          </w:tcPr>
          <w:p w14:paraId="4C4B1B3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5FF8F3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1993</w:t>
            </w:r>
          </w:p>
        </w:tc>
        <w:tc>
          <w:tcPr>
            <w:tcW w:w="1620" w:type="dxa"/>
            <w:shd w:val="clear" w:color="auto" w:fill="auto"/>
          </w:tcPr>
          <w:p w14:paraId="14DE78A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751,288</w:t>
            </w:r>
          </w:p>
        </w:tc>
        <w:tc>
          <w:tcPr>
            <w:tcW w:w="1800" w:type="dxa"/>
            <w:shd w:val="clear" w:color="auto" w:fill="auto"/>
          </w:tcPr>
          <w:p w14:paraId="35C7EB4C" w14:textId="5D2F90D9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1,230,137 </w:t>
            </w:r>
          </w:p>
        </w:tc>
      </w:tr>
      <w:tr w:rsidR="005D032C" w:rsidRPr="006238B1" w14:paraId="7F1BA4E2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33C9D571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1969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0E1CC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90,564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572D821" w14:textId="7E555CE3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583,854 </w:t>
            </w:r>
          </w:p>
        </w:tc>
        <w:tc>
          <w:tcPr>
            <w:tcW w:w="270" w:type="dxa"/>
            <w:shd w:val="clear" w:color="auto" w:fill="auto"/>
          </w:tcPr>
          <w:p w14:paraId="51DA620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1EF59B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1994</w:t>
            </w:r>
          </w:p>
        </w:tc>
        <w:tc>
          <w:tcPr>
            <w:tcW w:w="1620" w:type="dxa"/>
            <w:shd w:val="clear" w:color="auto" w:fill="auto"/>
          </w:tcPr>
          <w:p w14:paraId="1651C40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753,405</w:t>
            </w:r>
          </w:p>
        </w:tc>
        <w:tc>
          <w:tcPr>
            <w:tcW w:w="1800" w:type="dxa"/>
            <w:shd w:val="clear" w:color="auto" w:fill="auto"/>
          </w:tcPr>
          <w:p w14:paraId="59D9443C" w14:textId="04D4CE85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1,202,804 </w:t>
            </w:r>
          </w:p>
        </w:tc>
      </w:tr>
      <w:tr w:rsidR="005D032C" w:rsidRPr="006238B1" w14:paraId="6AD54F0E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6291724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DAEC1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108,279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699FC1FC" w14:textId="2BD96548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660,279 </w:t>
            </w:r>
          </w:p>
        </w:tc>
        <w:tc>
          <w:tcPr>
            <w:tcW w:w="270" w:type="dxa"/>
            <w:shd w:val="clear" w:color="auto" w:fill="auto"/>
          </w:tcPr>
          <w:p w14:paraId="30E1D10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21C5E0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1995</w:t>
            </w:r>
          </w:p>
        </w:tc>
        <w:tc>
          <w:tcPr>
            <w:tcW w:w="1620" w:type="dxa"/>
            <w:shd w:val="clear" w:color="auto" w:fill="auto"/>
          </w:tcPr>
          <w:p w14:paraId="7550B2C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723,000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E81E0B" w14:textId="1BD2E56A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1,122,453 </w:t>
            </w:r>
          </w:p>
        </w:tc>
      </w:tr>
      <w:tr w:rsidR="005D032C" w:rsidRPr="006238B1" w14:paraId="12ACAC85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1446BBB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9CC14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118,204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0AFEAE2" w14:textId="4E0F3586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690,545 </w:t>
            </w:r>
          </w:p>
        </w:tc>
        <w:tc>
          <w:tcPr>
            <w:tcW w:w="270" w:type="dxa"/>
            <w:shd w:val="clear" w:color="auto" w:fill="auto"/>
          </w:tcPr>
          <w:p w14:paraId="67D2A02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5750B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1996</w:t>
            </w:r>
          </w:p>
        </w:tc>
        <w:tc>
          <w:tcPr>
            <w:tcW w:w="1620" w:type="dxa"/>
            <w:shd w:val="clear" w:color="auto" w:fill="auto"/>
          </w:tcPr>
          <w:p w14:paraId="2EC02DB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741,000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A65F8F" w14:textId="7CCDA44B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1,117,403 </w:t>
            </w:r>
          </w:p>
        </w:tc>
      </w:tr>
      <w:tr w:rsidR="005D032C" w:rsidRPr="006238B1" w14:paraId="7B701723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05632D4E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CDCBA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128,830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A0A6FA1" w14:textId="388542A0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729,215 </w:t>
            </w:r>
          </w:p>
        </w:tc>
        <w:tc>
          <w:tcPr>
            <w:tcW w:w="270" w:type="dxa"/>
            <w:shd w:val="clear" w:color="auto" w:fill="auto"/>
          </w:tcPr>
          <w:p w14:paraId="1D69428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A2A73C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1997</w:t>
            </w:r>
          </w:p>
        </w:tc>
        <w:tc>
          <w:tcPr>
            <w:tcW w:w="1620" w:type="dxa"/>
            <w:shd w:val="clear" w:color="auto" w:fill="auto"/>
          </w:tcPr>
          <w:p w14:paraId="79A9B791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757,000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F4410A" w14:textId="7824DA96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1,115,926 </w:t>
            </w:r>
          </w:p>
        </w:tc>
      </w:tr>
      <w:tr w:rsidR="005D032C" w:rsidRPr="006238B1" w14:paraId="301C3A23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1634995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EA9F2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141,648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5E87622" w14:textId="6B59D202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754,818 </w:t>
            </w:r>
          </w:p>
        </w:tc>
        <w:tc>
          <w:tcPr>
            <w:tcW w:w="270" w:type="dxa"/>
            <w:shd w:val="clear" w:color="auto" w:fill="auto"/>
          </w:tcPr>
          <w:p w14:paraId="1208BD9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45ED98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1998</w:t>
            </w:r>
          </w:p>
        </w:tc>
        <w:tc>
          <w:tcPr>
            <w:tcW w:w="1620" w:type="dxa"/>
            <w:shd w:val="clear" w:color="auto" w:fill="auto"/>
          </w:tcPr>
          <w:p w14:paraId="75CC9B7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783,000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574E259" w14:textId="38E2AABF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1,136,551 </w:t>
            </w:r>
          </w:p>
        </w:tc>
      </w:tr>
      <w:tr w:rsidR="005D032C" w:rsidRPr="006238B1" w14:paraId="42929F9C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45EF275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C4C0D3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158,093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1260311" w14:textId="6FDA876B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758,718 </w:t>
            </w:r>
          </w:p>
        </w:tc>
        <w:tc>
          <w:tcPr>
            <w:tcW w:w="270" w:type="dxa"/>
            <w:shd w:val="clear" w:color="auto" w:fill="auto"/>
          </w:tcPr>
          <w:p w14:paraId="3A5087A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7118C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1999</w:t>
            </w:r>
          </w:p>
        </w:tc>
        <w:tc>
          <w:tcPr>
            <w:tcW w:w="1620" w:type="dxa"/>
            <w:shd w:val="clear" w:color="auto" w:fill="auto"/>
          </w:tcPr>
          <w:p w14:paraId="13CFDDC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795,000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7C45E8" w14:textId="6ABD3DC5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1,129,034 </w:t>
            </w:r>
          </w:p>
        </w:tc>
      </w:tr>
      <w:tr w:rsidR="005D032C" w:rsidRPr="006238B1" w14:paraId="0657164B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0E0204B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7B4FD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178,988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BB3053B" w14:textId="2D89F4E8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787,148 </w:t>
            </w:r>
          </w:p>
        </w:tc>
        <w:tc>
          <w:tcPr>
            <w:tcW w:w="270" w:type="dxa"/>
            <w:shd w:val="clear" w:color="auto" w:fill="auto"/>
          </w:tcPr>
          <w:p w14:paraId="7DDC9AB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279EF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2000</w:t>
            </w:r>
          </w:p>
        </w:tc>
        <w:tc>
          <w:tcPr>
            <w:tcW w:w="1620" w:type="dxa"/>
            <w:shd w:val="clear" w:color="auto" w:fill="auto"/>
          </w:tcPr>
          <w:p w14:paraId="72095C3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837,000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229911" w14:textId="78F7AD58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1,150,024 </w:t>
            </w:r>
          </w:p>
        </w:tc>
      </w:tr>
      <w:tr w:rsidR="005D032C" w:rsidRPr="006238B1" w14:paraId="6C5AD729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55FEEB2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8F071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197,525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D0FB661" w14:textId="20852473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821,343 </w:t>
            </w:r>
          </w:p>
        </w:tc>
        <w:tc>
          <w:tcPr>
            <w:tcW w:w="270" w:type="dxa"/>
            <w:shd w:val="clear" w:color="auto" w:fill="auto"/>
          </w:tcPr>
          <w:p w14:paraId="7ED4637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F9410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2001</w:t>
            </w:r>
          </w:p>
        </w:tc>
        <w:tc>
          <w:tcPr>
            <w:tcW w:w="1620" w:type="dxa"/>
            <w:shd w:val="clear" w:color="auto" w:fill="auto"/>
          </w:tcPr>
          <w:p w14:paraId="594046D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858,000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EA80C6" w14:textId="50C1EFB2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 xml:space="preserve">1,146,261 </w:t>
            </w:r>
          </w:p>
        </w:tc>
      </w:tr>
      <w:tr w:rsidR="005D032C" w:rsidRPr="006238B1" w14:paraId="535489FA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73FD38A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743D8E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267,015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A6A6268" w14:textId="2ED42426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1,042,504 </w:t>
            </w:r>
          </w:p>
        </w:tc>
        <w:tc>
          <w:tcPr>
            <w:tcW w:w="270" w:type="dxa"/>
            <w:shd w:val="clear" w:color="auto" w:fill="auto"/>
          </w:tcPr>
          <w:p w14:paraId="2E4DDFE3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92D27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2002</w:t>
            </w:r>
          </w:p>
        </w:tc>
        <w:tc>
          <w:tcPr>
            <w:tcW w:w="1620" w:type="dxa"/>
            <w:shd w:val="clear" w:color="auto" w:fill="auto"/>
          </w:tcPr>
          <w:p w14:paraId="27A1189E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961,000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3A22C3" w14:textId="05243645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1,263,883</w:t>
            </w:r>
          </w:p>
        </w:tc>
      </w:tr>
      <w:tr w:rsidR="005D032C" w:rsidRPr="006238B1" w14:paraId="01E29EC5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6D3E0E5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B812B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289,245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0B3CA48" w14:textId="1B7B8D83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1,049,622 </w:t>
            </w:r>
          </w:p>
        </w:tc>
        <w:tc>
          <w:tcPr>
            <w:tcW w:w="270" w:type="dxa"/>
            <w:shd w:val="clear" w:color="auto" w:fill="auto"/>
          </w:tcPr>
          <w:p w14:paraId="7C63FC0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2C89603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042FBDE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1,033,000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694B4A3" w14:textId="5AECBBEF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1,328,303</w:t>
            </w:r>
          </w:p>
        </w:tc>
      </w:tr>
      <w:tr w:rsidR="005D032C" w:rsidRPr="006238B1" w14:paraId="4581CE11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6DF19EF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6C5ACC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303,721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CE4389F" w14:textId="6DF0ADE8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989,813 </w:t>
            </w:r>
          </w:p>
        </w:tc>
        <w:tc>
          <w:tcPr>
            <w:tcW w:w="270" w:type="dxa"/>
            <w:shd w:val="clear" w:color="auto" w:fill="auto"/>
          </w:tcPr>
          <w:p w14:paraId="5A5D16E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44B8E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2004</w:t>
            </w:r>
          </w:p>
        </w:tc>
        <w:tc>
          <w:tcPr>
            <w:tcW w:w="1620" w:type="dxa"/>
            <w:shd w:val="clear" w:color="auto" w:fill="auto"/>
          </w:tcPr>
          <w:p w14:paraId="2775F14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1,134,000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B5DA3A" w14:textId="46F29850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1,420,352</w:t>
            </w:r>
          </w:p>
        </w:tc>
      </w:tr>
      <w:tr w:rsidR="005D032C" w:rsidRPr="006238B1" w14:paraId="4B21BAA9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1FCB4AB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FD9DC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324,569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09AB296" w14:textId="454C9CE2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931,954 </w:t>
            </w:r>
          </w:p>
        </w:tc>
        <w:tc>
          <w:tcPr>
            <w:tcW w:w="270" w:type="dxa"/>
            <w:shd w:val="clear" w:color="auto" w:fill="auto"/>
          </w:tcPr>
          <w:p w14:paraId="69C1EF6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00ACE49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4998AE5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1,170,000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6642EA" w14:textId="63CA22C1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1,417,419</w:t>
            </w:r>
          </w:p>
        </w:tc>
      </w:tr>
      <w:tr w:rsidR="005D032C" w:rsidRPr="006238B1" w14:paraId="18FD405B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6802D35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719B4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347,721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45EA5E5" w14:textId="272B70D5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905,069 </w:t>
            </w:r>
          </w:p>
        </w:tc>
        <w:tc>
          <w:tcPr>
            <w:tcW w:w="270" w:type="dxa"/>
            <w:shd w:val="clear" w:color="auto" w:fill="auto"/>
          </w:tcPr>
          <w:p w14:paraId="4E0F176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00F899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2006</w:t>
            </w:r>
          </w:p>
        </w:tc>
        <w:tc>
          <w:tcPr>
            <w:tcW w:w="1620" w:type="dxa"/>
            <w:shd w:val="clear" w:color="auto" w:fill="auto"/>
          </w:tcPr>
          <w:p w14:paraId="244DD1F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1,227,000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7B9B2F" w14:textId="5CA44351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1,440,021</w:t>
            </w:r>
          </w:p>
        </w:tc>
      </w:tr>
      <w:tr w:rsidR="005D032C" w:rsidRPr="006238B1" w14:paraId="77ACDD06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469A943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34BB7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375,241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90810D5" w14:textId="48944FFA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920,021 </w:t>
            </w:r>
          </w:p>
        </w:tc>
        <w:tc>
          <w:tcPr>
            <w:tcW w:w="270" w:type="dxa"/>
            <w:shd w:val="clear" w:color="auto" w:fill="auto"/>
          </w:tcPr>
          <w:p w14:paraId="157A7DFE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7403F1C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2007</w:t>
            </w:r>
          </w:p>
        </w:tc>
        <w:tc>
          <w:tcPr>
            <w:tcW w:w="1620" w:type="dxa"/>
            <w:shd w:val="clear" w:color="auto" w:fill="auto"/>
          </w:tcPr>
          <w:p w14:paraId="16C1D3B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1,224,000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E4C6D7" w14:textId="24B76846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1,397,001</w:t>
            </w:r>
          </w:p>
        </w:tc>
      </w:tr>
      <w:tr w:rsidR="005D032C" w:rsidRPr="006238B1" w14:paraId="27154C92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3DA834D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006AD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399,800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00F4CD7" w14:textId="7CCD174A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949,726 </w:t>
            </w:r>
          </w:p>
        </w:tc>
        <w:tc>
          <w:tcPr>
            <w:tcW w:w="270" w:type="dxa"/>
            <w:shd w:val="clear" w:color="auto" w:fill="auto"/>
          </w:tcPr>
          <w:p w14:paraId="0603977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2D6956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2008</w:t>
            </w:r>
          </w:p>
        </w:tc>
        <w:tc>
          <w:tcPr>
            <w:tcW w:w="1620" w:type="dxa"/>
            <w:shd w:val="clear" w:color="auto" w:fill="auto"/>
          </w:tcPr>
          <w:p w14:paraId="0D2DB2B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1,319,000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2CB480" w14:textId="2B2803D9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1,449,491</w:t>
            </w:r>
          </w:p>
        </w:tc>
      </w:tr>
      <w:tr w:rsidR="005D032C" w:rsidRPr="006238B1" w14:paraId="37B5F7C4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77274E1C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EC768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442,414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F8C7B67" w14:textId="63035A2E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1,007,461 </w:t>
            </w:r>
          </w:p>
        </w:tc>
        <w:tc>
          <w:tcPr>
            <w:tcW w:w="270" w:type="dxa"/>
            <w:shd w:val="clear" w:color="auto" w:fill="auto"/>
          </w:tcPr>
          <w:p w14:paraId="0B66EE2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CABF1C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2009</w:t>
            </w:r>
          </w:p>
        </w:tc>
        <w:tc>
          <w:tcPr>
            <w:tcW w:w="1620" w:type="dxa"/>
            <w:shd w:val="clear" w:color="auto" w:fill="auto"/>
          </w:tcPr>
          <w:p w14:paraId="2B125B7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1,349,000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4B5983" w14:textId="39285B12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1,487,988</w:t>
            </w:r>
          </w:p>
        </w:tc>
      </w:tr>
      <w:tr w:rsidR="005D032C" w:rsidRPr="006238B1" w14:paraId="0C47575C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5AEEF9BC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EF91D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462,677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DBAB834" w14:textId="12A790EC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1,017,373 </w:t>
            </w:r>
          </w:p>
        </w:tc>
        <w:tc>
          <w:tcPr>
            <w:tcW w:w="270" w:type="dxa"/>
            <w:shd w:val="clear" w:color="auto" w:fill="auto"/>
          </w:tcPr>
          <w:p w14:paraId="6F396739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39E8B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14:paraId="30A1D42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1,449,000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54B8EE" w14:textId="5C3AA711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1,571,909</w:t>
            </w:r>
          </w:p>
        </w:tc>
      </w:tr>
      <w:tr w:rsidR="005D032C" w:rsidRPr="006238B1" w14:paraId="7E9E8A57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27EF102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4C918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470,741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97883B9" w14:textId="416F6B07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1,016,216 </w:t>
            </w:r>
          </w:p>
        </w:tc>
        <w:tc>
          <w:tcPr>
            <w:tcW w:w="270" w:type="dxa"/>
            <w:shd w:val="clear" w:color="auto" w:fill="auto"/>
          </w:tcPr>
          <w:p w14:paraId="0F621E3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22DB47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14:paraId="6E711192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1,357,000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BBEDCD" w14:textId="512815BC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1,427,595</w:t>
            </w:r>
          </w:p>
        </w:tc>
      </w:tr>
      <w:tr w:rsidR="005D032C" w:rsidRPr="006238B1" w14:paraId="647C3A43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232E26A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8D35D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493,604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058931E" w14:textId="6A69B558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1,028,052 </w:t>
            </w:r>
          </w:p>
        </w:tc>
        <w:tc>
          <w:tcPr>
            <w:tcW w:w="270" w:type="dxa"/>
            <w:shd w:val="clear" w:color="auto" w:fill="auto"/>
          </w:tcPr>
          <w:p w14:paraId="311096FA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7CCDA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2012</w:t>
            </w:r>
          </w:p>
        </w:tc>
        <w:tc>
          <w:tcPr>
            <w:tcW w:w="1620" w:type="dxa"/>
            <w:shd w:val="clear" w:color="auto" w:fill="auto"/>
          </w:tcPr>
          <w:p w14:paraId="22EB9CC0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1,351,000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E933FD" w14:textId="09D6AFFB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1,392,189</w:t>
            </w:r>
          </w:p>
        </w:tc>
      </w:tr>
      <w:tr w:rsidR="005D032C" w:rsidRPr="006238B1" w14:paraId="4C3262A5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0CD415E1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57FDAE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567,102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DABC4BE" w14:textId="745EEDF2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1,134,204 </w:t>
            </w:r>
          </w:p>
        </w:tc>
        <w:tc>
          <w:tcPr>
            <w:tcW w:w="270" w:type="dxa"/>
            <w:shd w:val="clear" w:color="auto" w:fill="auto"/>
          </w:tcPr>
          <w:p w14:paraId="31A7804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F0A95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14:paraId="089D330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1,257,000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BAF414" w14:textId="0C29EC21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1,276,421</w:t>
            </w:r>
          </w:p>
        </w:tc>
      </w:tr>
      <w:tr w:rsidR="005D032C" w:rsidRPr="006238B1" w14:paraId="25B6C9F1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43FF382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1A4161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549,127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74B00D3" w14:textId="78DB5C37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1,047,770 </w:t>
            </w:r>
          </w:p>
        </w:tc>
        <w:tc>
          <w:tcPr>
            <w:tcW w:w="270" w:type="dxa"/>
            <w:shd w:val="clear" w:color="auto" w:fill="auto"/>
          </w:tcPr>
          <w:p w14:paraId="736B8FA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072837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2014</w:t>
            </w:r>
          </w:p>
        </w:tc>
        <w:tc>
          <w:tcPr>
            <w:tcW w:w="1620" w:type="dxa"/>
            <w:shd w:val="clear" w:color="auto" w:fill="auto"/>
          </w:tcPr>
          <w:p w14:paraId="442AFE1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1,220,000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62B497" w14:textId="3F546D74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1,219,485</w:t>
            </w:r>
          </w:p>
        </w:tc>
      </w:tr>
      <w:tr w:rsidR="005D032C" w:rsidRPr="006238B1" w14:paraId="0F505C60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706DE82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703CEB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585,073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43DDDCE9" w14:textId="126D9B33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1,059,130 </w:t>
            </w:r>
          </w:p>
        </w:tc>
        <w:tc>
          <w:tcPr>
            <w:tcW w:w="270" w:type="dxa"/>
            <w:shd w:val="clear" w:color="auto" w:fill="auto"/>
          </w:tcPr>
          <w:p w14:paraId="3170B2CF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B8872B6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1620" w:type="dxa"/>
            <w:shd w:val="clear" w:color="auto" w:fill="auto"/>
          </w:tcPr>
          <w:p w14:paraId="4CA57CD8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1,231,000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B34450" w14:textId="24F7CF36" w:rsidR="005D032C" w:rsidRPr="006238B1" w:rsidRDefault="005D032C" w:rsidP="007E04AA">
            <w:pPr>
              <w:jc w:val="right"/>
              <w:rPr>
                <w:color w:val="000000"/>
                <w:szCs w:val="24"/>
              </w:rPr>
            </w:pPr>
            <w:r w:rsidRPr="006238B1">
              <w:rPr>
                <w:color w:val="000000"/>
                <w:szCs w:val="24"/>
              </w:rPr>
              <w:t>1,231,000</w:t>
            </w:r>
          </w:p>
        </w:tc>
      </w:tr>
      <w:tr w:rsidR="005D032C" w:rsidRPr="006238B1" w14:paraId="12084267" w14:textId="77777777" w:rsidTr="007E04AA">
        <w:trPr>
          <w:trHeight w:val="300"/>
        </w:trPr>
        <w:tc>
          <w:tcPr>
            <w:tcW w:w="828" w:type="dxa"/>
            <w:shd w:val="clear" w:color="auto" w:fill="auto"/>
            <w:noWrap/>
            <w:hideMark/>
          </w:tcPr>
          <w:p w14:paraId="18F481E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1991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284924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238B1">
              <w:rPr>
                <w:rFonts w:eastAsia="Times New Roman"/>
                <w:color w:val="000000"/>
                <w:szCs w:val="24"/>
              </w:rPr>
              <w:t>654,857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F8ADC31" w14:textId="11E7B8B0" w:rsidR="005D032C" w:rsidRPr="006238B1" w:rsidRDefault="005D032C" w:rsidP="007E04AA">
            <w:pPr>
              <w:jc w:val="right"/>
              <w:rPr>
                <w:szCs w:val="24"/>
              </w:rPr>
            </w:pPr>
            <w:r w:rsidRPr="006238B1">
              <w:rPr>
                <w:szCs w:val="24"/>
              </w:rPr>
              <w:t xml:space="preserve">1,137,586 </w:t>
            </w:r>
          </w:p>
        </w:tc>
        <w:tc>
          <w:tcPr>
            <w:tcW w:w="270" w:type="dxa"/>
            <w:shd w:val="clear" w:color="auto" w:fill="auto"/>
          </w:tcPr>
          <w:p w14:paraId="6D2E3637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0E2C3D5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67F92E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734720D" w14:textId="77777777" w:rsidR="005D032C" w:rsidRPr="006238B1" w:rsidRDefault="005D032C" w:rsidP="007E04AA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</w:tbl>
    <w:p w14:paraId="7DB26665" w14:textId="77777777" w:rsidR="005D7207" w:rsidRDefault="005D7207" w:rsidP="005D7207">
      <w:pPr>
        <w:spacing w:line="480" w:lineRule="auto"/>
      </w:pPr>
    </w:p>
    <w:p w14:paraId="274ADAA3" w14:textId="24A25D9F" w:rsidR="005D7207" w:rsidRDefault="005D7207" w:rsidP="00BB0D79">
      <w:pPr>
        <w:spacing w:line="480" w:lineRule="auto"/>
      </w:pPr>
      <w:r>
        <w:t>Sources</w:t>
      </w:r>
      <w:r w:rsidR="00A0570B">
        <w:t>.</w:t>
      </w:r>
      <w:r w:rsidR="00A532AA">
        <w:t xml:space="preserve"> </w:t>
      </w:r>
      <w:r w:rsidR="00A0570B" w:rsidRPr="00994D88">
        <w:t xml:space="preserve">Nelson W. Polsby, “The Institutionalization of the U.S. House of Representatives,” </w:t>
      </w:r>
      <w:r w:rsidR="00A0570B" w:rsidRPr="00994D88">
        <w:rPr>
          <w:i/>
        </w:rPr>
        <w:t>American Political Science Review</w:t>
      </w:r>
      <w:r w:rsidR="00A0570B" w:rsidRPr="00994D88">
        <w:t xml:space="preserve"> 62 (1968): 144–68</w:t>
      </w:r>
      <w:r w:rsidR="00A0570B">
        <w:t>;</w:t>
      </w:r>
      <w:r>
        <w:t xml:space="preserve"> </w:t>
      </w:r>
      <w:r w:rsidR="00BB0D79" w:rsidRPr="00BB0D79">
        <w:t xml:space="preserve">U.S. Government Publishing Office, </w:t>
      </w:r>
      <w:r w:rsidR="00BB0D79" w:rsidRPr="00BB0D79">
        <w:rPr>
          <w:i/>
          <w:iCs/>
        </w:rPr>
        <w:t>Public Budget Dataset, Budget of the United States, Fiscal Year 2017</w:t>
      </w:r>
      <w:r w:rsidR="00BB0D79" w:rsidRPr="00BB0D79">
        <w:t>, Outlays Data Set (https://www.gpo.gov/fdsys/search/pagedetails.action%3fcollectionCode%3dBUDGET%26granuleId%3dBUDGET-2017-DB-2%26packageId%3dBUDGET-2017-DB%26fromBrowse%3dtrue).</w:t>
      </w:r>
    </w:p>
    <w:p w14:paraId="5A631C8B" w14:textId="77777777" w:rsidR="005D7207" w:rsidRDefault="005D7207" w:rsidP="005D032C">
      <w:pPr>
        <w:spacing w:line="480" w:lineRule="auto"/>
      </w:pPr>
    </w:p>
    <w:p w14:paraId="23750EAA" w14:textId="77777777" w:rsidR="00ED6FDF" w:rsidRDefault="00ED6FDF">
      <w:r>
        <w:br w:type="page"/>
      </w:r>
    </w:p>
    <w:p w14:paraId="5CC04C73" w14:textId="4B42C26C" w:rsidR="00B55DD9" w:rsidRDefault="00ED6FDF" w:rsidP="00174C35">
      <w:r>
        <w:lastRenderedPageBreak/>
        <w:t>Table A4.</w:t>
      </w:r>
      <w:r w:rsidR="00A532AA">
        <w:t xml:space="preserve"> </w:t>
      </w:r>
      <w:r w:rsidR="00B55DD9">
        <w:t xml:space="preserve">Violations of </w:t>
      </w:r>
      <w:r w:rsidR="00174C35">
        <w:t xml:space="preserve">Seniority in the Appointment of Committee Chairs, </w:t>
      </w:r>
      <w:r w:rsidR="00B55DD9">
        <w:t xml:space="preserve">U.S. House of Representatives, 1861–2017 (Update of </w:t>
      </w:r>
      <w:r w:rsidR="00174C35">
        <w:t>“</w:t>
      </w:r>
      <w:r w:rsidR="00B55DD9">
        <w:t>Institutionalization</w:t>
      </w:r>
      <w:r w:rsidR="00174C35">
        <w:t>”</w:t>
      </w:r>
      <w:r w:rsidR="00B55DD9">
        <w:t xml:space="preserve"> Table 7)</w:t>
      </w:r>
    </w:p>
    <w:p w14:paraId="5841B68F" w14:textId="77777777" w:rsidR="00B55DD9" w:rsidRDefault="00B55DD9" w:rsidP="00B55DD9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60"/>
        <w:gridCol w:w="810"/>
        <w:gridCol w:w="1530"/>
        <w:gridCol w:w="270"/>
        <w:gridCol w:w="1170"/>
        <w:gridCol w:w="1080"/>
        <w:gridCol w:w="810"/>
        <w:gridCol w:w="1620"/>
      </w:tblGrid>
      <w:tr w:rsidR="00B55DD9" w:rsidRPr="006238B1" w14:paraId="4F804A5B" w14:textId="77777777" w:rsidTr="007E04AA">
        <w:tc>
          <w:tcPr>
            <w:tcW w:w="1128" w:type="dxa"/>
            <w:shd w:val="clear" w:color="auto" w:fill="auto"/>
          </w:tcPr>
          <w:p w14:paraId="6C05838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A93F4B7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FD126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Avg. violations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4A748E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A515FE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8499B1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EEDA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Avg. violations</w:t>
            </w:r>
          </w:p>
        </w:tc>
      </w:tr>
      <w:tr w:rsidR="00B55DD9" w:rsidRPr="006238B1" w14:paraId="3E932CC9" w14:textId="77777777" w:rsidTr="007E04AA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1565C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Congresses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ABDF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Years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6B5EE" w14:textId="1214FA4A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Polsby </w:t>
            </w:r>
            <w:r w:rsidR="00174C35" w:rsidRPr="006238B1">
              <w:rPr>
                <w:sz w:val="20"/>
                <w:szCs w:val="20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E0EFB" w14:textId="33A7DA59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Canon, Nelson, &amp; Stewart </w:t>
            </w:r>
            <w:r w:rsidR="00174C35" w:rsidRPr="006238B1">
              <w:rPr>
                <w:sz w:val="20"/>
                <w:szCs w:val="20"/>
              </w:rPr>
              <w:t>Data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716A6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BEC9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Congresses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09B1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Years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AEF0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Polsby data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12E1E" w14:textId="766A8F8D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Canon, Nelson, &amp; Stewart </w:t>
            </w:r>
            <w:r w:rsidR="00174C35" w:rsidRPr="006238B1">
              <w:rPr>
                <w:sz w:val="20"/>
                <w:szCs w:val="20"/>
              </w:rPr>
              <w:t>Data</w:t>
            </w:r>
          </w:p>
        </w:tc>
      </w:tr>
      <w:tr w:rsidR="00B55DD9" w:rsidRPr="006238B1" w14:paraId="5BACE8F9" w14:textId="77777777" w:rsidTr="007E04AA"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9E679" w14:textId="0EA1BF3E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37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B866C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1861–69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0CE9A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14:paraId="3162BD0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16.5%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vAlign w:val="bottom"/>
          </w:tcPr>
          <w:p w14:paraId="33FB1355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1708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77–81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6E44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1941–49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D04D97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14.0%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D4C82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20.3%</w:t>
            </w:r>
          </w:p>
        </w:tc>
      </w:tr>
      <w:tr w:rsidR="00B55DD9" w:rsidRPr="006238B1" w14:paraId="608B8D5B" w14:textId="77777777" w:rsidTr="007E04AA">
        <w:tc>
          <w:tcPr>
            <w:tcW w:w="1128" w:type="dxa"/>
            <w:shd w:val="clear" w:color="auto" w:fill="auto"/>
            <w:vAlign w:val="bottom"/>
          </w:tcPr>
          <w:p w14:paraId="137278D1" w14:textId="1BF9E31C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42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991B40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1871–79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5B4630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4818B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22.3%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CE963D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0A8523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82–86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4673F1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1951–59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7ECC5F4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0.7%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72EA1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3.2%</w:t>
            </w:r>
          </w:p>
        </w:tc>
      </w:tr>
      <w:tr w:rsidR="00B55DD9" w:rsidRPr="006238B1" w14:paraId="359244A1" w14:textId="77777777" w:rsidTr="007E04AA">
        <w:tc>
          <w:tcPr>
            <w:tcW w:w="1128" w:type="dxa"/>
            <w:shd w:val="clear" w:color="auto" w:fill="auto"/>
            <w:vAlign w:val="bottom"/>
          </w:tcPr>
          <w:p w14:paraId="64BAD8F6" w14:textId="42D7A090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47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F224DB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1881–89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20BC14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60.4%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03180F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21.8%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9BEF20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D57FD0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87–91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393443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1961–69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3AC0AA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21965D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1.1%</w:t>
            </w:r>
          </w:p>
        </w:tc>
      </w:tr>
      <w:tr w:rsidR="00B55DD9" w:rsidRPr="006238B1" w14:paraId="03DB51F5" w14:textId="77777777" w:rsidTr="007E04AA">
        <w:tc>
          <w:tcPr>
            <w:tcW w:w="1128" w:type="dxa"/>
            <w:shd w:val="clear" w:color="auto" w:fill="auto"/>
            <w:vAlign w:val="bottom"/>
          </w:tcPr>
          <w:p w14:paraId="475F9BF8" w14:textId="201E76CA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52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9EF5DDF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1891–99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EF1199E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49.4%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70818F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27.0%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1274FDF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C3000D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92–96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89D285A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1971–79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021BBEA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32FB32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13.2%</w:t>
            </w:r>
          </w:p>
        </w:tc>
      </w:tr>
      <w:tr w:rsidR="00B55DD9" w:rsidRPr="006238B1" w14:paraId="39FF0EDD" w14:textId="77777777" w:rsidTr="007E04AA">
        <w:tc>
          <w:tcPr>
            <w:tcW w:w="1128" w:type="dxa"/>
            <w:shd w:val="clear" w:color="auto" w:fill="auto"/>
            <w:vAlign w:val="bottom"/>
          </w:tcPr>
          <w:p w14:paraId="0FE3DE9A" w14:textId="1C54688F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57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3DF6F12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1901–09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DB4D710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19.0%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AB4C44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19.8%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99A32B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41599FC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97–101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BC15201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1981–89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273DB2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AAA16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14.3%</w:t>
            </w:r>
          </w:p>
        </w:tc>
      </w:tr>
      <w:tr w:rsidR="00B55DD9" w:rsidRPr="006238B1" w14:paraId="42DF28DC" w14:textId="77777777" w:rsidTr="007E04AA">
        <w:tc>
          <w:tcPr>
            <w:tcW w:w="1128" w:type="dxa"/>
            <w:shd w:val="clear" w:color="auto" w:fill="auto"/>
            <w:vAlign w:val="bottom"/>
          </w:tcPr>
          <w:p w14:paraId="08EA0656" w14:textId="2FA77E90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62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01C0C0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1911–19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4C3F5E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30.8%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27ED24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6.6%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5C1387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09F5A5C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102–106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5A594F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1991–99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120F608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8B4B93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19.2%</w:t>
            </w:r>
          </w:p>
        </w:tc>
      </w:tr>
      <w:tr w:rsidR="00B55DD9" w:rsidRPr="006238B1" w14:paraId="17008EB7" w14:textId="77777777" w:rsidTr="007E04AA">
        <w:tc>
          <w:tcPr>
            <w:tcW w:w="1128" w:type="dxa"/>
            <w:shd w:val="clear" w:color="auto" w:fill="auto"/>
            <w:vAlign w:val="bottom"/>
          </w:tcPr>
          <w:p w14:paraId="062F58CA" w14:textId="25262839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67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16E0131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1921–29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309D66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26.0%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1341C5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17.7%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5CF1C1A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575DCC0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107–111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A27A4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2001–09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539EF67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A214B0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32.4%</w:t>
            </w:r>
          </w:p>
        </w:tc>
      </w:tr>
      <w:tr w:rsidR="00B55DD9" w:rsidRPr="006238B1" w14:paraId="5103AA0C" w14:textId="77777777" w:rsidTr="007E04AA">
        <w:tc>
          <w:tcPr>
            <w:tcW w:w="1128" w:type="dxa"/>
            <w:shd w:val="clear" w:color="auto" w:fill="auto"/>
            <w:vAlign w:val="bottom"/>
          </w:tcPr>
          <w:p w14:paraId="0B6FAFBE" w14:textId="4CACCEFF" w:rsidR="00B55DD9" w:rsidRPr="006238B1" w:rsidRDefault="00B55DD9" w:rsidP="00B70D5D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72</w:t>
            </w:r>
            <w:r w:rsidR="00B70D5D">
              <w:rPr>
                <w:sz w:val="20"/>
                <w:szCs w:val="20"/>
              </w:rPr>
              <w:t>–</w:t>
            </w:r>
            <w:r w:rsidRPr="006238B1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6B5B469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1931–39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D6F651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23.0%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B4308E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28.3%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3B79B16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5C5A396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112–115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21906D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2011–17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4AE84C2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27D42D" w14:textId="77777777" w:rsidR="00B55DD9" w:rsidRPr="006238B1" w:rsidRDefault="00B55DD9" w:rsidP="007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71.6%</w:t>
            </w:r>
          </w:p>
        </w:tc>
      </w:tr>
    </w:tbl>
    <w:p w14:paraId="149F7730" w14:textId="77777777" w:rsidR="00B55DD9" w:rsidRDefault="00B55DD9" w:rsidP="00B55DD9">
      <w:pPr>
        <w:spacing w:line="480" w:lineRule="auto"/>
      </w:pPr>
    </w:p>
    <w:p w14:paraId="44AC2456" w14:textId="303D1CE2" w:rsidR="00995D11" w:rsidRDefault="005D7207" w:rsidP="00B70D5D">
      <w:r>
        <w:t>Sources</w:t>
      </w:r>
      <w:r w:rsidR="00B70D5D">
        <w:t xml:space="preserve">. </w:t>
      </w:r>
      <w:r w:rsidR="00B70D5D" w:rsidRPr="00994D88">
        <w:t xml:space="preserve">Nelson W. Polsby, “The Institutionalization of the U.S. House of Representatives,” </w:t>
      </w:r>
      <w:r w:rsidR="00B70D5D" w:rsidRPr="00994D88">
        <w:rPr>
          <w:i/>
        </w:rPr>
        <w:t>American Political Science Review</w:t>
      </w:r>
      <w:r w:rsidR="00B70D5D" w:rsidRPr="00994D88">
        <w:t xml:space="preserve"> 62 (1968): 144–68</w:t>
      </w:r>
      <w:r w:rsidR="00B70D5D">
        <w:t xml:space="preserve">; </w:t>
      </w:r>
      <w:r w:rsidR="00B70D5D" w:rsidRPr="00994D88">
        <w:t xml:space="preserve">Garrison Nelson, </w:t>
      </w:r>
      <w:r w:rsidR="00B70D5D" w:rsidRPr="00994D88">
        <w:rPr>
          <w:i/>
        </w:rPr>
        <w:t>Committees in the U.S. Congress, 1947–1992</w:t>
      </w:r>
      <w:r w:rsidR="00B70D5D" w:rsidRPr="00994D88">
        <w:t xml:space="preserve"> (Washington, DC: CQ Press, 1993)</w:t>
      </w:r>
      <w:r w:rsidR="00B70D5D">
        <w:t xml:space="preserve">; </w:t>
      </w:r>
      <w:r w:rsidR="00B70D5D" w:rsidRPr="00994D88">
        <w:t xml:space="preserve">David T. Canon, Garrison Nelson, and Charles Stewart III, </w:t>
      </w:r>
      <w:r w:rsidR="00B70D5D" w:rsidRPr="00994D88">
        <w:rPr>
          <w:i/>
        </w:rPr>
        <w:t>Committees in the United States Congress, 1789–1946,</w:t>
      </w:r>
      <w:r w:rsidR="00B70D5D" w:rsidRPr="00994D88">
        <w:t xml:space="preserve"> 4 vols. (Washington, DC: CQ Press, 2002); Garrison Nelson and Charles Stewart III, </w:t>
      </w:r>
      <w:r w:rsidR="00B70D5D" w:rsidRPr="00994D88">
        <w:rPr>
          <w:i/>
        </w:rPr>
        <w:t>Committees in the United States Congress, 1993–2010</w:t>
      </w:r>
      <w:r w:rsidR="00B70D5D" w:rsidRPr="00994D88">
        <w:t xml:space="preserve"> (Washington, DC: CQ Press, 2010);</w:t>
      </w:r>
      <w:r>
        <w:t>and data collected by the authors.</w:t>
      </w:r>
      <w:r w:rsidR="00995D11">
        <w:br w:type="page"/>
      </w:r>
    </w:p>
    <w:p w14:paraId="1AFABE0D" w14:textId="3389C90B" w:rsidR="00995D11" w:rsidRDefault="00995D11" w:rsidP="00174C35">
      <w:r>
        <w:lastRenderedPageBreak/>
        <w:t>Table A5.</w:t>
      </w:r>
      <w:r w:rsidR="00A532AA">
        <w:t xml:space="preserve"> </w:t>
      </w:r>
      <w:r>
        <w:t xml:space="preserve">Contested </w:t>
      </w:r>
      <w:r w:rsidR="00174C35">
        <w:t xml:space="preserve">Elections </w:t>
      </w:r>
      <w:r>
        <w:t xml:space="preserve">in the House by </w:t>
      </w:r>
      <w:r w:rsidR="00174C35">
        <w:t>Decades</w:t>
      </w:r>
      <w:r>
        <w:t>, 1789–2010</w:t>
      </w:r>
      <w:r w:rsidR="00B55DD9">
        <w:t xml:space="preserve"> (Update of </w:t>
      </w:r>
      <w:r w:rsidR="00174C35">
        <w:t>“</w:t>
      </w:r>
      <w:r w:rsidR="00B55DD9">
        <w:t>Institutionalization</w:t>
      </w:r>
      <w:r w:rsidR="00174C35">
        <w:t>”</w:t>
      </w:r>
      <w:r w:rsidR="00B55DD9">
        <w:t xml:space="preserve"> Table 8)</w:t>
      </w:r>
    </w:p>
    <w:p w14:paraId="2059C527" w14:textId="77777777" w:rsidR="00B55DD9" w:rsidRDefault="00B55DD9" w:rsidP="00995D11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123"/>
        <w:gridCol w:w="1176"/>
        <w:gridCol w:w="1350"/>
        <w:gridCol w:w="270"/>
        <w:gridCol w:w="1170"/>
        <w:gridCol w:w="1170"/>
        <w:gridCol w:w="1278"/>
      </w:tblGrid>
      <w:tr w:rsidR="00995D11" w:rsidRPr="006238B1" w14:paraId="5584DC10" w14:textId="77777777" w:rsidTr="007E04AA">
        <w:tc>
          <w:tcPr>
            <w:tcW w:w="2039" w:type="dxa"/>
            <w:shd w:val="clear" w:color="auto" w:fill="auto"/>
          </w:tcPr>
          <w:p w14:paraId="2EED2723" w14:textId="77777777" w:rsidR="00995D11" w:rsidRPr="006238B1" w:rsidRDefault="00995D11" w:rsidP="007E04AA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3258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Calculated by Polsby</w:t>
            </w:r>
          </w:p>
        </w:tc>
        <w:tc>
          <w:tcPr>
            <w:tcW w:w="270" w:type="dxa"/>
            <w:shd w:val="clear" w:color="auto" w:fill="auto"/>
          </w:tcPr>
          <w:p w14:paraId="22C2C41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A8F3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Calculated by Jenkins (updated)</w:t>
            </w:r>
          </w:p>
        </w:tc>
      </w:tr>
      <w:tr w:rsidR="00995D11" w:rsidRPr="006238B1" w14:paraId="4B8B4E73" w14:textId="77777777" w:rsidTr="007E04AA"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64FB3CA9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Congress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2F9FC" w14:textId="17BA4C5E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Number of </w:t>
            </w:r>
            <w:r w:rsidR="00174C35" w:rsidRPr="006238B1">
              <w:rPr>
                <w:sz w:val="20"/>
                <w:szCs w:val="20"/>
              </w:rPr>
              <w:t>Contested Seats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D032D" w14:textId="4DC437BA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Mean </w:t>
            </w:r>
            <w:r w:rsidR="00174C35" w:rsidRPr="006238B1">
              <w:rPr>
                <w:sz w:val="20"/>
                <w:szCs w:val="20"/>
              </w:rPr>
              <w:t xml:space="preserve">Seats </w:t>
            </w:r>
            <w:r w:rsidRPr="006238B1">
              <w:rPr>
                <w:sz w:val="20"/>
                <w:szCs w:val="20"/>
              </w:rPr>
              <w:t xml:space="preserve">in House for </w:t>
            </w:r>
            <w:r w:rsidR="00174C35" w:rsidRPr="006238B1">
              <w:rPr>
                <w:sz w:val="20"/>
                <w:szCs w:val="20"/>
              </w:rPr>
              <w:t>Decade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FABE4" w14:textId="4FAAA359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% </w:t>
            </w:r>
            <w:r w:rsidR="00174C35" w:rsidRPr="006238B1">
              <w:rPr>
                <w:sz w:val="20"/>
                <w:szCs w:val="20"/>
              </w:rPr>
              <w:t xml:space="preserve">Seats Contested </w:t>
            </w:r>
            <w:r w:rsidRPr="006238B1">
              <w:rPr>
                <w:sz w:val="20"/>
                <w:szCs w:val="20"/>
              </w:rPr>
              <w:t>per Congress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0F21BC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15660" w14:textId="38B7C0A9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Number of </w:t>
            </w:r>
            <w:r w:rsidR="00174C35" w:rsidRPr="006238B1">
              <w:rPr>
                <w:sz w:val="20"/>
                <w:szCs w:val="20"/>
              </w:rPr>
              <w:t>Contested Seats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5EB2" w14:textId="2156C880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Mean </w:t>
            </w:r>
            <w:r w:rsidR="00174C35" w:rsidRPr="006238B1">
              <w:rPr>
                <w:sz w:val="20"/>
                <w:szCs w:val="20"/>
              </w:rPr>
              <w:t xml:space="preserve">Seats </w:t>
            </w:r>
            <w:r w:rsidRPr="006238B1">
              <w:rPr>
                <w:sz w:val="20"/>
                <w:szCs w:val="20"/>
              </w:rPr>
              <w:t xml:space="preserve">in House for </w:t>
            </w:r>
            <w:r w:rsidR="00174C35" w:rsidRPr="006238B1">
              <w:rPr>
                <w:sz w:val="20"/>
                <w:szCs w:val="20"/>
              </w:rPr>
              <w:t>Decade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8085" w14:textId="581C1374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 xml:space="preserve">% </w:t>
            </w:r>
            <w:r w:rsidR="00174C35" w:rsidRPr="006238B1">
              <w:rPr>
                <w:sz w:val="20"/>
                <w:szCs w:val="20"/>
              </w:rPr>
              <w:t xml:space="preserve">Seats Contested </w:t>
            </w:r>
            <w:r w:rsidRPr="006238B1">
              <w:rPr>
                <w:sz w:val="20"/>
                <w:szCs w:val="20"/>
              </w:rPr>
              <w:t>per Congress</w:t>
            </w:r>
          </w:p>
        </w:tc>
      </w:tr>
      <w:tr w:rsidR="00995D11" w:rsidRPr="006238B1" w14:paraId="390C8B6C" w14:textId="77777777" w:rsidTr="007E04AA"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3A4D78CE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1–5 (1789–1798)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4920474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14:paraId="765C7EA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89.8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574E95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3.56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129CDA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BC29DD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42D05D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90.2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3E46B14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3.99</w:t>
            </w:r>
          </w:p>
        </w:tc>
      </w:tr>
      <w:tr w:rsidR="00995D11" w:rsidRPr="006238B1" w14:paraId="31CC9902" w14:textId="77777777" w:rsidTr="007E04AA">
        <w:tc>
          <w:tcPr>
            <w:tcW w:w="2039" w:type="dxa"/>
            <w:shd w:val="clear" w:color="auto" w:fill="auto"/>
          </w:tcPr>
          <w:p w14:paraId="314D8DC5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6–10 (1799–1808)</w:t>
            </w:r>
          </w:p>
        </w:tc>
        <w:tc>
          <w:tcPr>
            <w:tcW w:w="1123" w:type="dxa"/>
            <w:shd w:val="clear" w:color="auto" w:fill="auto"/>
          </w:tcPr>
          <w:p w14:paraId="074488C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14:paraId="6B3EDA7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126.6</w:t>
            </w:r>
          </w:p>
        </w:tc>
        <w:tc>
          <w:tcPr>
            <w:tcW w:w="1350" w:type="dxa"/>
            <w:shd w:val="clear" w:color="auto" w:fill="auto"/>
          </w:tcPr>
          <w:p w14:paraId="65508B6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1.90</w:t>
            </w:r>
          </w:p>
        </w:tc>
        <w:tc>
          <w:tcPr>
            <w:tcW w:w="270" w:type="dxa"/>
            <w:shd w:val="clear" w:color="auto" w:fill="auto"/>
          </w:tcPr>
          <w:p w14:paraId="5DFFFB4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56BF7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5AFCCDD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127.8</w:t>
            </w:r>
          </w:p>
        </w:tc>
        <w:tc>
          <w:tcPr>
            <w:tcW w:w="1278" w:type="dxa"/>
            <w:shd w:val="clear" w:color="auto" w:fill="auto"/>
          </w:tcPr>
          <w:p w14:paraId="2F718A1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1.56</w:t>
            </w:r>
          </w:p>
        </w:tc>
      </w:tr>
      <w:tr w:rsidR="00995D11" w:rsidRPr="006238B1" w14:paraId="6E2CCB6E" w14:textId="77777777" w:rsidTr="007E04AA">
        <w:tc>
          <w:tcPr>
            <w:tcW w:w="2039" w:type="dxa"/>
            <w:shd w:val="clear" w:color="auto" w:fill="auto"/>
          </w:tcPr>
          <w:p w14:paraId="1116C216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11–15 (1809–1818)</w:t>
            </w:r>
          </w:p>
        </w:tc>
        <w:tc>
          <w:tcPr>
            <w:tcW w:w="1123" w:type="dxa"/>
            <w:shd w:val="clear" w:color="auto" w:fill="auto"/>
          </w:tcPr>
          <w:p w14:paraId="31209019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shd w:val="clear" w:color="auto" w:fill="auto"/>
          </w:tcPr>
          <w:p w14:paraId="4944DB3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166.4</w:t>
            </w:r>
          </w:p>
        </w:tc>
        <w:tc>
          <w:tcPr>
            <w:tcW w:w="1350" w:type="dxa"/>
            <w:shd w:val="clear" w:color="auto" w:fill="auto"/>
          </w:tcPr>
          <w:p w14:paraId="719A6F1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1.92</w:t>
            </w:r>
          </w:p>
        </w:tc>
        <w:tc>
          <w:tcPr>
            <w:tcW w:w="270" w:type="dxa"/>
            <w:shd w:val="clear" w:color="auto" w:fill="auto"/>
          </w:tcPr>
          <w:p w14:paraId="4CA3F82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974D34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21D9369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167.0</w:t>
            </w:r>
          </w:p>
        </w:tc>
        <w:tc>
          <w:tcPr>
            <w:tcW w:w="1278" w:type="dxa"/>
            <w:shd w:val="clear" w:color="auto" w:fill="auto"/>
          </w:tcPr>
          <w:p w14:paraId="250FE76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1.68</w:t>
            </w:r>
          </w:p>
        </w:tc>
      </w:tr>
      <w:tr w:rsidR="00995D11" w:rsidRPr="006238B1" w14:paraId="4F142018" w14:textId="77777777" w:rsidTr="007E04AA">
        <w:tc>
          <w:tcPr>
            <w:tcW w:w="2039" w:type="dxa"/>
            <w:shd w:val="clear" w:color="auto" w:fill="auto"/>
          </w:tcPr>
          <w:p w14:paraId="47852E93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16–20 (1819–1828)</w:t>
            </w:r>
          </w:p>
        </w:tc>
        <w:tc>
          <w:tcPr>
            <w:tcW w:w="1123" w:type="dxa"/>
            <w:shd w:val="clear" w:color="auto" w:fill="auto"/>
          </w:tcPr>
          <w:p w14:paraId="5B58A1B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14:paraId="7241651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202.6</w:t>
            </w:r>
          </w:p>
        </w:tc>
        <w:tc>
          <w:tcPr>
            <w:tcW w:w="1350" w:type="dxa"/>
            <w:shd w:val="clear" w:color="auto" w:fill="auto"/>
          </w:tcPr>
          <w:p w14:paraId="51CFFB3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1.18</w:t>
            </w:r>
          </w:p>
        </w:tc>
        <w:tc>
          <w:tcPr>
            <w:tcW w:w="270" w:type="dxa"/>
            <w:shd w:val="clear" w:color="auto" w:fill="auto"/>
          </w:tcPr>
          <w:p w14:paraId="32E67C4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F3A61D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14:paraId="0DC8823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202.4</w:t>
            </w:r>
          </w:p>
        </w:tc>
        <w:tc>
          <w:tcPr>
            <w:tcW w:w="1278" w:type="dxa"/>
            <w:shd w:val="clear" w:color="auto" w:fill="auto"/>
          </w:tcPr>
          <w:p w14:paraId="6037932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0.89</w:t>
            </w:r>
          </w:p>
        </w:tc>
      </w:tr>
      <w:tr w:rsidR="00995D11" w:rsidRPr="006238B1" w14:paraId="46A51715" w14:textId="77777777" w:rsidTr="007E04AA">
        <w:tc>
          <w:tcPr>
            <w:tcW w:w="2039" w:type="dxa"/>
            <w:shd w:val="clear" w:color="auto" w:fill="auto"/>
          </w:tcPr>
          <w:p w14:paraId="52202105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21–25 (1829–1838)</w:t>
            </w:r>
          </w:p>
        </w:tc>
        <w:tc>
          <w:tcPr>
            <w:tcW w:w="1123" w:type="dxa"/>
            <w:shd w:val="clear" w:color="auto" w:fill="auto"/>
          </w:tcPr>
          <w:p w14:paraId="359F90A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 w14:paraId="457D870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230.0</w:t>
            </w:r>
          </w:p>
        </w:tc>
        <w:tc>
          <w:tcPr>
            <w:tcW w:w="1350" w:type="dxa"/>
            <w:shd w:val="clear" w:color="auto" w:fill="auto"/>
          </w:tcPr>
          <w:p w14:paraId="7BB2C78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0.96</w:t>
            </w:r>
          </w:p>
        </w:tc>
        <w:tc>
          <w:tcPr>
            <w:tcW w:w="270" w:type="dxa"/>
            <w:shd w:val="clear" w:color="auto" w:fill="auto"/>
          </w:tcPr>
          <w:p w14:paraId="149D5CA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F8985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14:paraId="22F8E60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230.0</w:t>
            </w:r>
          </w:p>
        </w:tc>
        <w:tc>
          <w:tcPr>
            <w:tcW w:w="1278" w:type="dxa"/>
            <w:shd w:val="clear" w:color="auto" w:fill="auto"/>
          </w:tcPr>
          <w:p w14:paraId="419D327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0.96</w:t>
            </w:r>
          </w:p>
        </w:tc>
      </w:tr>
      <w:tr w:rsidR="00995D11" w:rsidRPr="006238B1" w14:paraId="235F17A1" w14:textId="77777777" w:rsidTr="007E04AA">
        <w:tc>
          <w:tcPr>
            <w:tcW w:w="2039" w:type="dxa"/>
            <w:shd w:val="clear" w:color="auto" w:fill="auto"/>
          </w:tcPr>
          <w:p w14:paraId="46734809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26–30 (1839–1848)</w:t>
            </w:r>
          </w:p>
        </w:tc>
        <w:tc>
          <w:tcPr>
            <w:tcW w:w="1123" w:type="dxa"/>
            <w:shd w:val="clear" w:color="auto" w:fill="auto"/>
          </w:tcPr>
          <w:p w14:paraId="4F9F5F1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 w14:paraId="300F6BF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231.8</w:t>
            </w:r>
          </w:p>
        </w:tc>
        <w:tc>
          <w:tcPr>
            <w:tcW w:w="1350" w:type="dxa"/>
            <w:shd w:val="clear" w:color="auto" w:fill="auto"/>
          </w:tcPr>
          <w:p w14:paraId="5AAEAE1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1.46</w:t>
            </w:r>
          </w:p>
        </w:tc>
        <w:tc>
          <w:tcPr>
            <w:tcW w:w="270" w:type="dxa"/>
            <w:shd w:val="clear" w:color="auto" w:fill="auto"/>
          </w:tcPr>
          <w:p w14:paraId="7A587DE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E28B1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14:paraId="20FFB7F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233.0</w:t>
            </w:r>
          </w:p>
        </w:tc>
        <w:tc>
          <w:tcPr>
            <w:tcW w:w="1278" w:type="dxa"/>
            <w:shd w:val="clear" w:color="auto" w:fill="auto"/>
          </w:tcPr>
          <w:p w14:paraId="0D41762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3.09</w:t>
            </w:r>
          </w:p>
        </w:tc>
      </w:tr>
      <w:tr w:rsidR="00995D11" w:rsidRPr="006238B1" w14:paraId="38F1B865" w14:textId="77777777" w:rsidTr="007E04AA">
        <w:tc>
          <w:tcPr>
            <w:tcW w:w="2039" w:type="dxa"/>
            <w:shd w:val="clear" w:color="auto" w:fill="auto"/>
          </w:tcPr>
          <w:p w14:paraId="121A4452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31–35 (1849–1858)</w:t>
            </w:r>
          </w:p>
        </w:tc>
        <w:tc>
          <w:tcPr>
            <w:tcW w:w="1123" w:type="dxa"/>
            <w:shd w:val="clear" w:color="auto" w:fill="auto"/>
          </w:tcPr>
          <w:p w14:paraId="14BBC68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  <w:shd w:val="clear" w:color="auto" w:fill="auto"/>
          </w:tcPr>
          <w:p w14:paraId="02BCAAA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233.0</w:t>
            </w:r>
          </w:p>
        </w:tc>
        <w:tc>
          <w:tcPr>
            <w:tcW w:w="1350" w:type="dxa"/>
            <w:shd w:val="clear" w:color="auto" w:fill="auto"/>
          </w:tcPr>
          <w:p w14:paraId="1AEB683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1.98</w:t>
            </w:r>
          </w:p>
        </w:tc>
        <w:tc>
          <w:tcPr>
            <w:tcW w:w="270" w:type="dxa"/>
            <w:shd w:val="clear" w:color="auto" w:fill="auto"/>
          </w:tcPr>
          <w:p w14:paraId="5409CB8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6D1670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7A69B2A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234.2</w:t>
            </w:r>
          </w:p>
        </w:tc>
        <w:tc>
          <w:tcPr>
            <w:tcW w:w="1278" w:type="dxa"/>
            <w:shd w:val="clear" w:color="auto" w:fill="auto"/>
          </w:tcPr>
          <w:p w14:paraId="43F8C03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1.20</w:t>
            </w:r>
          </w:p>
        </w:tc>
      </w:tr>
      <w:tr w:rsidR="00995D11" w:rsidRPr="006238B1" w14:paraId="47714DE9" w14:textId="77777777" w:rsidTr="007E04AA">
        <w:tc>
          <w:tcPr>
            <w:tcW w:w="2039" w:type="dxa"/>
            <w:shd w:val="clear" w:color="auto" w:fill="auto"/>
          </w:tcPr>
          <w:p w14:paraId="2C3BD50E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36–40 (1859–1868)</w:t>
            </w:r>
          </w:p>
        </w:tc>
        <w:tc>
          <w:tcPr>
            <w:tcW w:w="1123" w:type="dxa"/>
            <w:shd w:val="clear" w:color="auto" w:fill="auto"/>
          </w:tcPr>
          <w:p w14:paraId="0E69562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73</w:t>
            </w:r>
          </w:p>
        </w:tc>
        <w:tc>
          <w:tcPr>
            <w:tcW w:w="1176" w:type="dxa"/>
            <w:shd w:val="clear" w:color="auto" w:fill="auto"/>
          </w:tcPr>
          <w:p w14:paraId="7A1BB8E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196.4</w:t>
            </w:r>
          </w:p>
        </w:tc>
        <w:tc>
          <w:tcPr>
            <w:tcW w:w="1350" w:type="dxa"/>
            <w:shd w:val="clear" w:color="auto" w:fill="auto"/>
          </w:tcPr>
          <w:p w14:paraId="1490D3A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7.44</w:t>
            </w:r>
          </w:p>
        </w:tc>
        <w:tc>
          <w:tcPr>
            <w:tcW w:w="270" w:type="dxa"/>
            <w:shd w:val="clear" w:color="auto" w:fill="auto"/>
          </w:tcPr>
          <w:p w14:paraId="13156D6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8124B2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D8F48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204.8</w:t>
            </w:r>
          </w:p>
        </w:tc>
        <w:tc>
          <w:tcPr>
            <w:tcW w:w="1278" w:type="dxa"/>
            <w:shd w:val="clear" w:color="auto" w:fill="auto"/>
          </w:tcPr>
          <w:p w14:paraId="0E289F3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4.88</w:t>
            </w:r>
          </w:p>
        </w:tc>
      </w:tr>
      <w:tr w:rsidR="00995D11" w:rsidRPr="006238B1" w14:paraId="7F76B784" w14:textId="77777777" w:rsidTr="007E04AA">
        <w:tc>
          <w:tcPr>
            <w:tcW w:w="2039" w:type="dxa"/>
            <w:shd w:val="clear" w:color="auto" w:fill="auto"/>
          </w:tcPr>
          <w:p w14:paraId="60C6B551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41–45 (1869–1878)</w:t>
            </w:r>
          </w:p>
        </w:tc>
        <w:tc>
          <w:tcPr>
            <w:tcW w:w="1123" w:type="dxa"/>
            <w:shd w:val="clear" w:color="auto" w:fill="auto"/>
          </w:tcPr>
          <w:p w14:paraId="4226BDD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72</w:t>
            </w:r>
          </w:p>
        </w:tc>
        <w:tc>
          <w:tcPr>
            <w:tcW w:w="1176" w:type="dxa"/>
            <w:shd w:val="clear" w:color="auto" w:fill="auto"/>
          </w:tcPr>
          <w:p w14:paraId="634CC92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273.0</w:t>
            </w:r>
          </w:p>
        </w:tc>
        <w:tc>
          <w:tcPr>
            <w:tcW w:w="1350" w:type="dxa"/>
            <w:shd w:val="clear" w:color="auto" w:fill="auto"/>
          </w:tcPr>
          <w:p w14:paraId="13CDA8E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5.28</w:t>
            </w:r>
          </w:p>
        </w:tc>
        <w:tc>
          <w:tcPr>
            <w:tcW w:w="270" w:type="dxa"/>
            <w:shd w:val="clear" w:color="auto" w:fill="auto"/>
          </w:tcPr>
          <w:p w14:paraId="53D631B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3DF40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2C6788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272.8</w:t>
            </w:r>
          </w:p>
        </w:tc>
        <w:tc>
          <w:tcPr>
            <w:tcW w:w="1278" w:type="dxa"/>
            <w:shd w:val="clear" w:color="auto" w:fill="auto"/>
          </w:tcPr>
          <w:p w14:paraId="430A5BF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5.50</w:t>
            </w:r>
          </w:p>
        </w:tc>
      </w:tr>
      <w:tr w:rsidR="00995D11" w:rsidRPr="006238B1" w14:paraId="124B3898" w14:textId="77777777" w:rsidTr="007E04AA">
        <w:tc>
          <w:tcPr>
            <w:tcW w:w="2039" w:type="dxa"/>
            <w:shd w:val="clear" w:color="auto" w:fill="auto"/>
          </w:tcPr>
          <w:p w14:paraId="086B4A47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46–50 (1879–1888)</w:t>
            </w:r>
          </w:p>
        </w:tc>
        <w:tc>
          <w:tcPr>
            <w:tcW w:w="1123" w:type="dxa"/>
            <w:shd w:val="clear" w:color="auto" w:fill="auto"/>
          </w:tcPr>
          <w:p w14:paraId="170D3B1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 w14:paraId="719FDAA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312.2</w:t>
            </w:r>
          </w:p>
        </w:tc>
        <w:tc>
          <w:tcPr>
            <w:tcW w:w="1350" w:type="dxa"/>
            <w:shd w:val="clear" w:color="auto" w:fill="auto"/>
          </w:tcPr>
          <w:p w14:paraId="1C93626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3.72</w:t>
            </w:r>
          </w:p>
        </w:tc>
        <w:tc>
          <w:tcPr>
            <w:tcW w:w="270" w:type="dxa"/>
            <w:shd w:val="clear" w:color="auto" w:fill="auto"/>
          </w:tcPr>
          <w:p w14:paraId="5D33C6E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661E3C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14:paraId="146B558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312.2</w:t>
            </w:r>
          </w:p>
        </w:tc>
        <w:tc>
          <w:tcPr>
            <w:tcW w:w="1278" w:type="dxa"/>
            <w:shd w:val="clear" w:color="auto" w:fill="auto"/>
          </w:tcPr>
          <w:p w14:paraId="74BD03E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3.84</w:t>
            </w:r>
          </w:p>
        </w:tc>
      </w:tr>
      <w:tr w:rsidR="00995D11" w:rsidRPr="006238B1" w14:paraId="629B7459" w14:textId="77777777" w:rsidTr="007E04AA">
        <w:tc>
          <w:tcPr>
            <w:tcW w:w="2039" w:type="dxa"/>
            <w:shd w:val="clear" w:color="auto" w:fill="auto"/>
          </w:tcPr>
          <w:p w14:paraId="6AC6CEF2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51–55 (1889–1898)</w:t>
            </w:r>
          </w:p>
        </w:tc>
        <w:tc>
          <w:tcPr>
            <w:tcW w:w="1123" w:type="dxa"/>
            <w:shd w:val="clear" w:color="auto" w:fill="auto"/>
          </w:tcPr>
          <w:p w14:paraId="67FE0EC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87</w:t>
            </w:r>
          </w:p>
        </w:tc>
        <w:tc>
          <w:tcPr>
            <w:tcW w:w="1176" w:type="dxa"/>
            <w:shd w:val="clear" w:color="auto" w:fill="auto"/>
          </w:tcPr>
          <w:p w14:paraId="188AB61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346.8</w:t>
            </w:r>
          </w:p>
        </w:tc>
        <w:tc>
          <w:tcPr>
            <w:tcW w:w="1350" w:type="dxa"/>
            <w:shd w:val="clear" w:color="auto" w:fill="auto"/>
          </w:tcPr>
          <w:p w14:paraId="1C78BEF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5.02</w:t>
            </w:r>
          </w:p>
        </w:tc>
        <w:tc>
          <w:tcPr>
            <w:tcW w:w="270" w:type="dxa"/>
            <w:shd w:val="clear" w:color="auto" w:fill="auto"/>
          </w:tcPr>
          <w:p w14:paraId="5F41DF9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2AAA7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85</w:t>
            </w:r>
          </w:p>
        </w:tc>
        <w:tc>
          <w:tcPr>
            <w:tcW w:w="1170" w:type="dxa"/>
            <w:shd w:val="clear" w:color="auto" w:fill="auto"/>
          </w:tcPr>
          <w:p w14:paraId="68DAB3E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346.8</w:t>
            </w:r>
          </w:p>
        </w:tc>
        <w:tc>
          <w:tcPr>
            <w:tcW w:w="1278" w:type="dxa"/>
            <w:shd w:val="clear" w:color="auto" w:fill="auto"/>
          </w:tcPr>
          <w:p w14:paraId="29349DE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4.90</w:t>
            </w:r>
          </w:p>
        </w:tc>
      </w:tr>
      <w:tr w:rsidR="00995D11" w:rsidRPr="006238B1" w14:paraId="6E51B9E5" w14:textId="77777777" w:rsidTr="007E04AA">
        <w:tc>
          <w:tcPr>
            <w:tcW w:w="2039" w:type="dxa"/>
            <w:shd w:val="clear" w:color="auto" w:fill="auto"/>
          </w:tcPr>
          <w:p w14:paraId="00CB5FB7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56–60 (1899–1908)</w:t>
            </w:r>
          </w:p>
        </w:tc>
        <w:tc>
          <w:tcPr>
            <w:tcW w:w="1123" w:type="dxa"/>
            <w:shd w:val="clear" w:color="auto" w:fill="auto"/>
          </w:tcPr>
          <w:p w14:paraId="152399B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14:paraId="11CDD29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374.4</w:t>
            </w:r>
          </w:p>
        </w:tc>
        <w:tc>
          <w:tcPr>
            <w:tcW w:w="1350" w:type="dxa"/>
            <w:shd w:val="clear" w:color="auto" w:fill="auto"/>
          </w:tcPr>
          <w:p w14:paraId="20148B3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2.20</w:t>
            </w:r>
          </w:p>
        </w:tc>
        <w:tc>
          <w:tcPr>
            <w:tcW w:w="270" w:type="dxa"/>
            <w:shd w:val="clear" w:color="auto" w:fill="auto"/>
          </w:tcPr>
          <w:p w14:paraId="4F2C859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0DEF8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14:paraId="03ABAF6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375.4</w:t>
            </w:r>
          </w:p>
        </w:tc>
        <w:tc>
          <w:tcPr>
            <w:tcW w:w="1278" w:type="dxa"/>
            <w:shd w:val="clear" w:color="auto" w:fill="auto"/>
          </w:tcPr>
          <w:p w14:paraId="6C75628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1.81</w:t>
            </w:r>
          </w:p>
        </w:tc>
      </w:tr>
      <w:tr w:rsidR="00995D11" w:rsidRPr="006238B1" w14:paraId="2ED9513F" w14:textId="77777777" w:rsidTr="007E04AA">
        <w:tc>
          <w:tcPr>
            <w:tcW w:w="2039" w:type="dxa"/>
            <w:shd w:val="clear" w:color="auto" w:fill="auto"/>
          </w:tcPr>
          <w:p w14:paraId="505572E9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61–65 (1909–1918)</w:t>
            </w:r>
          </w:p>
        </w:tc>
        <w:tc>
          <w:tcPr>
            <w:tcW w:w="1123" w:type="dxa"/>
            <w:shd w:val="clear" w:color="auto" w:fill="auto"/>
          </w:tcPr>
          <w:p w14:paraId="7926440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36</w:t>
            </w:r>
          </w:p>
        </w:tc>
        <w:tc>
          <w:tcPr>
            <w:tcW w:w="1176" w:type="dxa"/>
            <w:shd w:val="clear" w:color="auto" w:fill="auto"/>
          </w:tcPr>
          <w:p w14:paraId="4C0DF779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417.4</w:t>
            </w:r>
          </w:p>
        </w:tc>
        <w:tc>
          <w:tcPr>
            <w:tcW w:w="1350" w:type="dxa"/>
            <w:shd w:val="clear" w:color="auto" w:fill="auto"/>
          </w:tcPr>
          <w:p w14:paraId="4EDBB8E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1.72</w:t>
            </w:r>
          </w:p>
        </w:tc>
        <w:tc>
          <w:tcPr>
            <w:tcW w:w="270" w:type="dxa"/>
            <w:shd w:val="clear" w:color="auto" w:fill="auto"/>
          </w:tcPr>
          <w:p w14:paraId="5E50FE29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43343F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14:paraId="1DC3F34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418.0</w:t>
            </w:r>
          </w:p>
        </w:tc>
        <w:tc>
          <w:tcPr>
            <w:tcW w:w="1278" w:type="dxa"/>
            <w:shd w:val="clear" w:color="auto" w:fill="auto"/>
          </w:tcPr>
          <w:p w14:paraId="01582D9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1.72</w:t>
            </w:r>
          </w:p>
        </w:tc>
      </w:tr>
      <w:tr w:rsidR="00995D11" w:rsidRPr="006238B1" w14:paraId="79270468" w14:textId="77777777" w:rsidTr="007E04AA">
        <w:tc>
          <w:tcPr>
            <w:tcW w:w="2039" w:type="dxa"/>
            <w:shd w:val="clear" w:color="auto" w:fill="auto"/>
          </w:tcPr>
          <w:p w14:paraId="620EA67E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66–70 (1919–1928)</w:t>
            </w:r>
          </w:p>
        </w:tc>
        <w:tc>
          <w:tcPr>
            <w:tcW w:w="1123" w:type="dxa"/>
            <w:shd w:val="clear" w:color="auto" w:fill="auto"/>
          </w:tcPr>
          <w:p w14:paraId="6716157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23</w:t>
            </w:r>
          </w:p>
        </w:tc>
        <w:tc>
          <w:tcPr>
            <w:tcW w:w="1176" w:type="dxa"/>
            <w:shd w:val="clear" w:color="auto" w:fill="auto"/>
          </w:tcPr>
          <w:p w14:paraId="5543392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350" w:type="dxa"/>
            <w:shd w:val="clear" w:color="auto" w:fill="auto"/>
          </w:tcPr>
          <w:p w14:paraId="0EF521E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1.06</w:t>
            </w:r>
          </w:p>
        </w:tc>
        <w:tc>
          <w:tcPr>
            <w:tcW w:w="270" w:type="dxa"/>
            <w:shd w:val="clear" w:color="auto" w:fill="auto"/>
          </w:tcPr>
          <w:p w14:paraId="6D2186D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3F82C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14:paraId="3188286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4F833F7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1.33</w:t>
            </w:r>
          </w:p>
        </w:tc>
      </w:tr>
      <w:tr w:rsidR="00995D11" w:rsidRPr="006238B1" w14:paraId="532934F1" w14:textId="77777777" w:rsidTr="007E04AA">
        <w:tc>
          <w:tcPr>
            <w:tcW w:w="2039" w:type="dxa"/>
            <w:shd w:val="clear" w:color="auto" w:fill="auto"/>
          </w:tcPr>
          <w:p w14:paraId="68E108DC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71–75 (1929–1938)</w:t>
            </w:r>
          </w:p>
        </w:tc>
        <w:tc>
          <w:tcPr>
            <w:tcW w:w="1123" w:type="dxa"/>
            <w:shd w:val="clear" w:color="auto" w:fill="auto"/>
          </w:tcPr>
          <w:p w14:paraId="1C1DBC29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14:paraId="3BC83B6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350" w:type="dxa"/>
            <w:shd w:val="clear" w:color="auto" w:fill="auto"/>
          </w:tcPr>
          <w:p w14:paraId="0B9A9A7C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1.14</w:t>
            </w:r>
          </w:p>
        </w:tc>
        <w:tc>
          <w:tcPr>
            <w:tcW w:w="270" w:type="dxa"/>
            <w:shd w:val="clear" w:color="auto" w:fill="auto"/>
          </w:tcPr>
          <w:p w14:paraId="45253AE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5157B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0B9E7F8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5A8FA13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1.38</w:t>
            </w:r>
          </w:p>
        </w:tc>
      </w:tr>
      <w:tr w:rsidR="00995D11" w:rsidRPr="006238B1" w14:paraId="71C91379" w14:textId="77777777" w:rsidTr="007E04AA">
        <w:tc>
          <w:tcPr>
            <w:tcW w:w="2039" w:type="dxa"/>
            <w:shd w:val="clear" w:color="auto" w:fill="auto"/>
          </w:tcPr>
          <w:p w14:paraId="6EE0D997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76–80 (1939–1948)</w:t>
            </w:r>
          </w:p>
        </w:tc>
        <w:tc>
          <w:tcPr>
            <w:tcW w:w="1123" w:type="dxa"/>
            <w:shd w:val="clear" w:color="auto" w:fill="auto"/>
          </w:tcPr>
          <w:p w14:paraId="4308601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335BB52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350" w:type="dxa"/>
            <w:shd w:val="clear" w:color="auto" w:fill="auto"/>
          </w:tcPr>
          <w:p w14:paraId="6041DF6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0.68</w:t>
            </w:r>
          </w:p>
        </w:tc>
        <w:tc>
          <w:tcPr>
            <w:tcW w:w="270" w:type="dxa"/>
            <w:shd w:val="clear" w:color="auto" w:fill="auto"/>
          </w:tcPr>
          <w:p w14:paraId="5A254A4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39EDB3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14:paraId="604D600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136A584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0.78</w:t>
            </w:r>
          </w:p>
        </w:tc>
      </w:tr>
      <w:tr w:rsidR="00995D11" w:rsidRPr="006238B1" w14:paraId="360A9DFE" w14:textId="77777777" w:rsidTr="007E04AA">
        <w:tc>
          <w:tcPr>
            <w:tcW w:w="2039" w:type="dxa"/>
            <w:shd w:val="clear" w:color="auto" w:fill="auto"/>
          </w:tcPr>
          <w:p w14:paraId="49FD02F1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81–85 (1949–1958)</w:t>
            </w:r>
          </w:p>
        </w:tc>
        <w:tc>
          <w:tcPr>
            <w:tcW w:w="1123" w:type="dxa"/>
            <w:shd w:val="clear" w:color="auto" w:fill="auto"/>
          </w:tcPr>
          <w:p w14:paraId="0A66A64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14:paraId="1F06AE2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350" w:type="dxa"/>
            <w:shd w:val="clear" w:color="auto" w:fill="auto"/>
          </w:tcPr>
          <w:p w14:paraId="5E53709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0.56</w:t>
            </w:r>
          </w:p>
        </w:tc>
        <w:tc>
          <w:tcPr>
            <w:tcW w:w="270" w:type="dxa"/>
            <w:shd w:val="clear" w:color="auto" w:fill="auto"/>
          </w:tcPr>
          <w:p w14:paraId="4212748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90DDAB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14:paraId="038CF06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50F0842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0.55</w:t>
            </w:r>
          </w:p>
        </w:tc>
      </w:tr>
      <w:tr w:rsidR="00995D11" w:rsidRPr="006238B1" w14:paraId="45061F6E" w14:textId="77777777" w:rsidTr="007E04AA">
        <w:tc>
          <w:tcPr>
            <w:tcW w:w="2039" w:type="dxa"/>
            <w:shd w:val="clear" w:color="auto" w:fill="auto"/>
          </w:tcPr>
          <w:p w14:paraId="505BDA3C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86–90 (1959–1968)*</w:t>
            </w:r>
          </w:p>
        </w:tc>
        <w:tc>
          <w:tcPr>
            <w:tcW w:w="1123" w:type="dxa"/>
            <w:shd w:val="clear" w:color="auto" w:fill="auto"/>
          </w:tcPr>
          <w:p w14:paraId="6ED01C2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40D483F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437.0</w:t>
            </w:r>
          </w:p>
        </w:tc>
        <w:tc>
          <w:tcPr>
            <w:tcW w:w="1350" w:type="dxa"/>
            <w:shd w:val="clear" w:color="auto" w:fill="auto"/>
          </w:tcPr>
          <w:p w14:paraId="33D69FE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0.90</w:t>
            </w:r>
          </w:p>
        </w:tc>
        <w:tc>
          <w:tcPr>
            <w:tcW w:w="270" w:type="dxa"/>
            <w:shd w:val="clear" w:color="auto" w:fill="auto"/>
          </w:tcPr>
          <w:p w14:paraId="4BC205B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D62F7C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14:paraId="08C97301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435.8</w:t>
            </w:r>
          </w:p>
        </w:tc>
        <w:tc>
          <w:tcPr>
            <w:tcW w:w="1278" w:type="dxa"/>
            <w:shd w:val="clear" w:color="auto" w:fill="auto"/>
          </w:tcPr>
          <w:p w14:paraId="334DA6D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0.69</w:t>
            </w:r>
          </w:p>
        </w:tc>
      </w:tr>
      <w:tr w:rsidR="00995D11" w:rsidRPr="006238B1" w14:paraId="151BD741" w14:textId="77777777" w:rsidTr="007E04AA">
        <w:tc>
          <w:tcPr>
            <w:tcW w:w="2039" w:type="dxa"/>
            <w:shd w:val="clear" w:color="auto" w:fill="auto"/>
          </w:tcPr>
          <w:p w14:paraId="16F0A7F0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91–95 (1969–1978)</w:t>
            </w:r>
          </w:p>
        </w:tc>
        <w:tc>
          <w:tcPr>
            <w:tcW w:w="1123" w:type="dxa"/>
            <w:shd w:val="clear" w:color="auto" w:fill="auto"/>
          </w:tcPr>
          <w:p w14:paraId="29676806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shd w:val="clear" w:color="auto" w:fill="auto"/>
          </w:tcPr>
          <w:p w14:paraId="7F0E6CBE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676EA890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270" w:type="dxa"/>
            <w:shd w:val="clear" w:color="auto" w:fill="auto"/>
          </w:tcPr>
          <w:p w14:paraId="1B4579C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35C81A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14:paraId="1EE5F74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774B0C1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0.69</w:t>
            </w:r>
          </w:p>
        </w:tc>
      </w:tr>
      <w:tr w:rsidR="00995D11" w:rsidRPr="006238B1" w14:paraId="79B1A571" w14:textId="77777777" w:rsidTr="007E04AA">
        <w:tc>
          <w:tcPr>
            <w:tcW w:w="2039" w:type="dxa"/>
            <w:shd w:val="clear" w:color="auto" w:fill="auto"/>
          </w:tcPr>
          <w:p w14:paraId="681D86B1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96–100 (1979–1988)</w:t>
            </w:r>
          </w:p>
        </w:tc>
        <w:tc>
          <w:tcPr>
            <w:tcW w:w="1123" w:type="dxa"/>
            <w:shd w:val="clear" w:color="auto" w:fill="auto"/>
          </w:tcPr>
          <w:p w14:paraId="4FC52957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shd w:val="clear" w:color="auto" w:fill="auto"/>
          </w:tcPr>
          <w:p w14:paraId="59CFBDCE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11B16174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270" w:type="dxa"/>
            <w:shd w:val="clear" w:color="auto" w:fill="auto"/>
          </w:tcPr>
          <w:p w14:paraId="5CF45BE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76B909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14:paraId="56A55B5F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20AF21D5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0.42</w:t>
            </w:r>
          </w:p>
        </w:tc>
      </w:tr>
      <w:tr w:rsidR="00995D11" w:rsidRPr="006238B1" w14:paraId="6C15CD0C" w14:textId="77777777" w:rsidTr="007E04AA">
        <w:tc>
          <w:tcPr>
            <w:tcW w:w="2039" w:type="dxa"/>
            <w:shd w:val="clear" w:color="auto" w:fill="auto"/>
          </w:tcPr>
          <w:p w14:paraId="2F24E1AE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101–105 (1989–1998)</w:t>
            </w:r>
          </w:p>
        </w:tc>
        <w:tc>
          <w:tcPr>
            <w:tcW w:w="1123" w:type="dxa"/>
            <w:shd w:val="clear" w:color="auto" w:fill="auto"/>
          </w:tcPr>
          <w:p w14:paraId="34F28CFB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shd w:val="clear" w:color="auto" w:fill="auto"/>
          </w:tcPr>
          <w:p w14:paraId="58173892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0DE22C82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270" w:type="dxa"/>
            <w:shd w:val="clear" w:color="auto" w:fill="auto"/>
          </w:tcPr>
          <w:p w14:paraId="38D2272E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35F323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3DBD8757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2AFDF7B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0.28</w:t>
            </w:r>
          </w:p>
        </w:tc>
      </w:tr>
      <w:tr w:rsidR="00995D11" w:rsidRPr="006238B1" w14:paraId="61BF1748" w14:textId="77777777" w:rsidTr="007E04AA">
        <w:tc>
          <w:tcPr>
            <w:tcW w:w="2039" w:type="dxa"/>
            <w:shd w:val="clear" w:color="auto" w:fill="auto"/>
          </w:tcPr>
          <w:p w14:paraId="1B6838D4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106–110 (1999–2008)</w:t>
            </w:r>
          </w:p>
        </w:tc>
        <w:tc>
          <w:tcPr>
            <w:tcW w:w="1123" w:type="dxa"/>
            <w:shd w:val="clear" w:color="auto" w:fill="auto"/>
          </w:tcPr>
          <w:p w14:paraId="0858CD0C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shd w:val="clear" w:color="auto" w:fill="auto"/>
          </w:tcPr>
          <w:p w14:paraId="51BF0965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28D83ED6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270" w:type="dxa"/>
            <w:shd w:val="clear" w:color="auto" w:fill="auto"/>
          </w:tcPr>
          <w:p w14:paraId="0AEF54BD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928498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01F57BF6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41A13D72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0.37</w:t>
            </w:r>
          </w:p>
        </w:tc>
      </w:tr>
      <w:tr w:rsidR="00995D11" w:rsidRPr="006238B1" w14:paraId="3C17F93B" w14:textId="77777777" w:rsidTr="007E04AA">
        <w:tc>
          <w:tcPr>
            <w:tcW w:w="2039" w:type="dxa"/>
            <w:shd w:val="clear" w:color="auto" w:fill="auto"/>
          </w:tcPr>
          <w:p w14:paraId="7AECFFF7" w14:textId="77777777" w:rsidR="00995D11" w:rsidRPr="006238B1" w:rsidRDefault="00995D11" w:rsidP="007E04AA">
            <w:pPr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111–112 (2009–2012)</w:t>
            </w:r>
          </w:p>
        </w:tc>
        <w:tc>
          <w:tcPr>
            <w:tcW w:w="1123" w:type="dxa"/>
            <w:shd w:val="clear" w:color="auto" w:fill="auto"/>
          </w:tcPr>
          <w:p w14:paraId="7124ACA0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shd w:val="clear" w:color="auto" w:fill="auto"/>
          </w:tcPr>
          <w:p w14:paraId="26FF66BE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2F15612A" w14:textId="77777777" w:rsidR="00995D11" w:rsidRPr="006238B1" w:rsidRDefault="00995D11" w:rsidP="007E04AA">
            <w:pPr>
              <w:jc w:val="center"/>
            </w:pPr>
            <w:r w:rsidRPr="006238B1">
              <w:rPr>
                <w:sz w:val="20"/>
                <w:szCs w:val="20"/>
              </w:rPr>
              <w:t>—</w:t>
            </w:r>
          </w:p>
        </w:tc>
        <w:tc>
          <w:tcPr>
            <w:tcW w:w="270" w:type="dxa"/>
            <w:shd w:val="clear" w:color="auto" w:fill="auto"/>
          </w:tcPr>
          <w:p w14:paraId="623D4F70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1D6AF4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49D08BB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435.0</w:t>
            </w:r>
          </w:p>
        </w:tc>
        <w:tc>
          <w:tcPr>
            <w:tcW w:w="1278" w:type="dxa"/>
            <w:shd w:val="clear" w:color="auto" w:fill="auto"/>
          </w:tcPr>
          <w:p w14:paraId="0764AB9A" w14:textId="77777777" w:rsidR="00995D11" w:rsidRPr="006238B1" w:rsidRDefault="00995D11" w:rsidP="007E04AA">
            <w:pPr>
              <w:jc w:val="center"/>
              <w:rPr>
                <w:sz w:val="20"/>
                <w:szCs w:val="20"/>
              </w:rPr>
            </w:pPr>
            <w:r w:rsidRPr="006238B1">
              <w:rPr>
                <w:sz w:val="20"/>
                <w:szCs w:val="20"/>
              </w:rPr>
              <w:t>0.11</w:t>
            </w:r>
          </w:p>
        </w:tc>
      </w:tr>
    </w:tbl>
    <w:p w14:paraId="7EC10E71" w14:textId="77777777" w:rsidR="00995D11" w:rsidRPr="007C23C0" w:rsidRDefault="00995D11" w:rsidP="00995D11">
      <w:pPr>
        <w:spacing w:line="480" w:lineRule="auto"/>
        <w:rPr>
          <w:sz w:val="20"/>
          <w:szCs w:val="20"/>
        </w:rPr>
      </w:pPr>
      <w:r w:rsidRPr="007C23C0">
        <w:rPr>
          <w:sz w:val="20"/>
          <w:szCs w:val="20"/>
        </w:rPr>
        <w:t>*86th–88th Congresses (1959–1964) for Polsby</w:t>
      </w:r>
    </w:p>
    <w:p w14:paraId="4F54063A" w14:textId="6ECF23B4" w:rsidR="00995D11" w:rsidRDefault="005D7207" w:rsidP="00B70D5D">
      <w:r>
        <w:rPr>
          <w:noProof/>
        </w:rPr>
        <w:t>Sources</w:t>
      </w:r>
      <w:r w:rsidR="00B70D5D">
        <w:rPr>
          <w:noProof/>
        </w:rPr>
        <w:t xml:space="preserve">. </w:t>
      </w:r>
      <w:r w:rsidR="00B70D5D" w:rsidRPr="00994D88">
        <w:t xml:space="preserve">Nelson W. Polsby, “The Institutionalization of the U.S. House of Representatives,” </w:t>
      </w:r>
      <w:r w:rsidR="00B70D5D" w:rsidRPr="00994D88">
        <w:rPr>
          <w:i/>
        </w:rPr>
        <w:t>American Political Science Review</w:t>
      </w:r>
      <w:r w:rsidR="00B70D5D" w:rsidRPr="00994D88">
        <w:t xml:space="preserve"> 62 (1968): 144–68</w:t>
      </w:r>
      <w:r w:rsidR="00B70D5D">
        <w:t xml:space="preserve">; </w:t>
      </w:r>
      <w:r w:rsidR="00B70D5D" w:rsidRPr="00994D88">
        <w:t>Jeff</w:t>
      </w:r>
      <w:r w:rsidR="00B2641B">
        <w:t>ery</w:t>
      </w:r>
      <w:r w:rsidR="00B70D5D" w:rsidRPr="00994D88">
        <w:t xml:space="preserve"> A. Jenkins, “Partisanship and Contested Election Cases in the House of Representatives, 1789–2002,” </w:t>
      </w:r>
      <w:r w:rsidR="00B70D5D" w:rsidRPr="00994D88">
        <w:rPr>
          <w:i/>
        </w:rPr>
        <w:t>Studies in American Political Development</w:t>
      </w:r>
      <w:r w:rsidR="00B70D5D" w:rsidRPr="00994D88">
        <w:t xml:space="preserve"> 18 (2004): 112–35;</w:t>
      </w:r>
      <w:r w:rsidR="00B70D5D">
        <w:rPr>
          <w:noProof/>
        </w:rPr>
        <w:t xml:space="preserve"> </w:t>
      </w:r>
      <w:r>
        <w:rPr>
          <w:noProof/>
        </w:rPr>
        <w:t>and data collected by the authors.</w:t>
      </w:r>
    </w:p>
    <w:p w14:paraId="657FBE9A" w14:textId="77777777" w:rsidR="00B55DD9" w:rsidRDefault="00B55DD9">
      <w:r>
        <w:br w:type="page"/>
      </w:r>
    </w:p>
    <w:p w14:paraId="70C00A7C" w14:textId="48233E41" w:rsidR="000631C0" w:rsidRDefault="00174C35" w:rsidP="00B55DD9">
      <w:pPr>
        <w:jc w:val="center"/>
      </w:pPr>
      <w:r>
        <w:lastRenderedPageBreak/>
        <w:t>&lt;H1&gt;</w:t>
      </w:r>
      <w:r w:rsidR="00B55DD9">
        <w:t>Analysis of Party-Specific Career Patterns</w:t>
      </w:r>
    </w:p>
    <w:p w14:paraId="125F3082" w14:textId="77777777" w:rsidR="00B55DD9" w:rsidRDefault="00B55DD9" w:rsidP="00B55DD9">
      <w:pPr>
        <w:jc w:val="center"/>
      </w:pPr>
    </w:p>
    <w:p w14:paraId="68D4AFA2" w14:textId="1B99A368" w:rsidR="00B55DD9" w:rsidRDefault="00B55DD9" w:rsidP="00B55DD9">
      <w:pPr>
        <w:spacing w:line="480" w:lineRule="auto"/>
        <w:ind w:firstLine="720"/>
      </w:pPr>
      <w:r>
        <w:t xml:space="preserve">The following text and accompanying figures contain analysis referred to in the main text of the </w:t>
      </w:r>
      <w:r w:rsidR="00912FA1">
        <w:t>article</w:t>
      </w:r>
      <w:r>
        <w:t xml:space="preserve"> that examines career patterns in the House differentially by party.</w:t>
      </w:r>
    </w:p>
    <w:p w14:paraId="4262D3D6" w14:textId="27F6E990" w:rsidR="00B55DD9" w:rsidRDefault="00B55DD9" w:rsidP="00174C35">
      <w:pPr>
        <w:spacing w:line="480" w:lineRule="auto"/>
        <w:ind w:firstLine="720"/>
      </w:pPr>
      <w:r>
        <w:t>In Figures A1 and A2 we take the data displayed in Figures 1 and 2 in the main text and divide the time series by parties beginning with the 37th Congress (1861).</w:t>
      </w:r>
      <w:r w:rsidR="00A532AA">
        <w:t xml:space="preserve"> </w:t>
      </w:r>
      <w:r>
        <w:t xml:space="preserve">Because it is difficult to discern the divergence of time series in the mid-twentieth century by using raw data—especially the time series showing the percentage of members serving their first term—we also display the same time series using lowess </w:t>
      </w:r>
      <w:r w:rsidR="00174C35">
        <w:t>(</w:t>
      </w:r>
      <w:r w:rsidR="00174C35" w:rsidRPr="00174C35">
        <w:t>locally weighted scatterplot smoothing</w:t>
      </w:r>
      <w:r w:rsidR="00174C35">
        <w:t>)</w:t>
      </w:r>
      <w:r>
        <w:t>.</w:t>
      </w:r>
    </w:p>
    <w:p w14:paraId="6694CD65" w14:textId="77777777" w:rsidR="00174C35" w:rsidRDefault="00174C35" w:rsidP="00174C35">
      <w:pPr>
        <w:spacing w:line="480" w:lineRule="auto"/>
        <w:jc w:val="center"/>
      </w:pPr>
    </w:p>
    <w:p w14:paraId="6465877D" w14:textId="0F586F91" w:rsidR="00B55DD9" w:rsidRDefault="00174C35" w:rsidP="00174C35">
      <w:pPr>
        <w:spacing w:line="480" w:lineRule="auto"/>
        <w:jc w:val="center"/>
      </w:pPr>
      <w:r>
        <w:t xml:space="preserve">&lt;Insert </w:t>
      </w:r>
      <w:r w:rsidR="00B55DD9">
        <w:t xml:space="preserve">Figures A1 and A2 </w:t>
      </w:r>
      <w:r>
        <w:t xml:space="preserve">art and captions </w:t>
      </w:r>
      <w:r w:rsidR="00B55DD9">
        <w:t>about here</w:t>
      </w:r>
      <w:r>
        <w:t>&gt;</w:t>
      </w:r>
    </w:p>
    <w:p w14:paraId="75987AEC" w14:textId="77777777" w:rsidR="00174C35" w:rsidRDefault="00174C35" w:rsidP="00174C35">
      <w:pPr>
        <w:spacing w:line="480" w:lineRule="auto"/>
        <w:jc w:val="center"/>
      </w:pPr>
    </w:p>
    <w:p w14:paraId="260BC2F1" w14:textId="441B9C93" w:rsidR="00B55DD9" w:rsidRDefault="005D7207" w:rsidP="00912FA1">
      <w:pPr>
        <w:spacing w:line="480" w:lineRule="auto"/>
      </w:pPr>
      <w:r>
        <w:tab/>
        <w:t>The lowess graph in Figure A1b</w:t>
      </w:r>
      <w:r w:rsidR="00B55DD9">
        <w:t xml:space="preserve"> shows that Republicans always had a slightly greater share of rookie members than Democrats throughout the twentieth century.</w:t>
      </w:r>
      <w:r w:rsidR="00A532AA">
        <w:t xml:space="preserve"> </w:t>
      </w:r>
      <w:r w:rsidR="00B55DD9">
        <w:t xml:space="preserve">However, in the immediate </w:t>
      </w:r>
      <w:r w:rsidR="00912FA1">
        <w:t xml:space="preserve">postwar </w:t>
      </w:r>
      <w:r w:rsidR="00B55DD9">
        <w:t>years, this gap began to grow, to the point that in recent years the long-term average Republican contingent in the House has been about 20</w:t>
      </w:r>
      <w:r w:rsidR="00912FA1">
        <w:t xml:space="preserve"> percent</w:t>
      </w:r>
      <w:r w:rsidR="00B55DD9">
        <w:t xml:space="preserve"> new members, while the average Democratic contingent has been about 15</w:t>
      </w:r>
      <w:r w:rsidR="00912FA1">
        <w:t xml:space="preserve"> percent</w:t>
      </w:r>
      <w:r w:rsidR="00B55DD9">
        <w:t>.</w:t>
      </w:r>
    </w:p>
    <w:p w14:paraId="2C426D0C" w14:textId="638B62FA" w:rsidR="00B55DD9" w:rsidRDefault="00B55DD9" w:rsidP="00B55DD9">
      <w:pPr>
        <w:spacing w:line="480" w:lineRule="auto"/>
        <w:ind w:firstLine="720"/>
      </w:pPr>
      <w:r>
        <w:t>Even when Polsby was writing in the 1960s, Democrats were more likely to regard the House as a place to stay than Republicans.</w:t>
      </w:r>
      <w:r w:rsidR="00A532AA">
        <w:t xml:space="preserve"> </w:t>
      </w:r>
      <w:r>
        <w:t>While this may be an artifact of the lack of two-party competition in the South, as Figure A3 illustrates, this was only part of the picture.</w:t>
      </w:r>
    </w:p>
    <w:p w14:paraId="195972D1" w14:textId="77777777" w:rsidR="00A821E2" w:rsidRDefault="00A821E2" w:rsidP="00A821E2">
      <w:pPr>
        <w:spacing w:line="480" w:lineRule="auto"/>
        <w:jc w:val="center"/>
      </w:pPr>
    </w:p>
    <w:p w14:paraId="0B5E2281" w14:textId="64CA8C24" w:rsidR="00B55DD9" w:rsidRDefault="00A821E2" w:rsidP="00A821E2">
      <w:pPr>
        <w:spacing w:line="480" w:lineRule="auto"/>
        <w:jc w:val="center"/>
      </w:pPr>
      <w:r>
        <w:t xml:space="preserve">&lt;Insert </w:t>
      </w:r>
      <w:r w:rsidR="00B55DD9">
        <w:t xml:space="preserve">Figure A3 </w:t>
      </w:r>
      <w:r>
        <w:t xml:space="preserve">art and caption </w:t>
      </w:r>
      <w:r w:rsidR="00B55DD9">
        <w:t>about here</w:t>
      </w:r>
      <w:r>
        <w:t>&gt;</w:t>
      </w:r>
    </w:p>
    <w:p w14:paraId="0F3257A8" w14:textId="77777777" w:rsidR="00A821E2" w:rsidRDefault="00A821E2" w:rsidP="00A821E2">
      <w:pPr>
        <w:spacing w:line="480" w:lineRule="auto"/>
        <w:jc w:val="center"/>
      </w:pPr>
    </w:p>
    <w:p w14:paraId="355E6ABB" w14:textId="0A1D3E80" w:rsidR="00B55DD9" w:rsidRDefault="00B55DD9" w:rsidP="00A821E2">
      <w:pPr>
        <w:spacing w:line="480" w:lineRule="auto"/>
        <w:ind w:firstLine="720"/>
      </w:pPr>
      <w:r>
        <w:lastRenderedPageBreak/>
        <w:t>At the time Polsby was writing, the differences in career patterns among members of the “three parties” of the House—</w:t>
      </w:r>
      <w:r w:rsidR="00A821E2">
        <w:t>N</w:t>
      </w:r>
      <w:r>
        <w:t xml:space="preserve">orthern Democrats, </w:t>
      </w:r>
      <w:r w:rsidR="00A821E2">
        <w:t>S</w:t>
      </w:r>
      <w:r>
        <w:t>outhern Democrats, and Republicans—were well in evidence.</w:t>
      </w:r>
      <w:r w:rsidR="00A532AA">
        <w:t xml:space="preserve"> </w:t>
      </w:r>
      <w:r>
        <w:t>(To assist in illustrating this point, the d</w:t>
      </w:r>
      <w:r w:rsidR="005D7207">
        <w:t>ashed vertical lines in Figure A3</w:t>
      </w:r>
      <w:r>
        <w:t xml:space="preserve"> are drawn right after the 89th Congress [1965], which was the cutoff for the career data reported in </w:t>
      </w:r>
      <w:r w:rsidR="00A821E2">
        <w:t>“</w:t>
      </w:r>
      <w:r>
        <w:t>Institutionalization.</w:t>
      </w:r>
      <w:r w:rsidR="00A821E2">
        <w:t>”</w:t>
      </w:r>
      <w:r>
        <w:t>)</w:t>
      </w:r>
      <w:r w:rsidR="00A532AA">
        <w:t xml:space="preserve"> </w:t>
      </w:r>
      <w:r>
        <w:t xml:space="preserve">Starting with Reconstruction and moving into the 1950s, the average career lengths of all three party contingents grew secularly, with the rate of growth among </w:t>
      </w:r>
      <w:r w:rsidR="00A821E2">
        <w:t>S</w:t>
      </w:r>
      <w:r>
        <w:t>outhern Democrats outpacing the other two for most of this period.</w:t>
      </w:r>
      <w:r w:rsidR="00A532AA">
        <w:t xml:space="preserve"> </w:t>
      </w:r>
      <w:r>
        <w:t xml:space="preserve">The growth in the length of Republican House careers leveled off around 1950 (as discussed above), but the career lengths of </w:t>
      </w:r>
      <w:r w:rsidR="00A821E2">
        <w:t>S</w:t>
      </w:r>
      <w:r>
        <w:t>outhern Democrats peaked almost precisely at the time Institutionalization was being written.</w:t>
      </w:r>
      <w:r w:rsidR="00A532AA">
        <w:t xml:space="preserve"> </w:t>
      </w:r>
      <w:r>
        <w:t xml:space="preserve">Following a period in which the average career length of </w:t>
      </w:r>
      <w:r w:rsidR="00A821E2">
        <w:t>S</w:t>
      </w:r>
      <w:r>
        <w:t>outhern Democrats collapsed, more recently the length</w:t>
      </w:r>
      <w:r w:rsidR="00A821E2">
        <w:t xml:space="preserve"> </w:t>
      </w:r>
      <w:r>
        <w:t>of</w:t>
      </w:r>
      <w:r w:rsidR="00A821E2">
        <w:t xml:space="preserve"> </w:t>
      </w:r>
      <w:r>
        <w:t xml:space="preserve">service of </w:t>
      </w:r>
      <w:r w:rsidR="00A821E2">
        <w:t>S</w:t>
      </w:r>
      <w:r>
        <w:t>outhern Democrats has</w:t>
      </w:r>
      <w:r w:rsidR="00912FA1">
        <w:t xml:space="preserve"> re</w:t>
      </w:r>
      <w:r>
        <w:t xml:space="preserve">joined the upward march of </w:t>
      </w:r>
      <w:r w:rsidR="00A821E2">
        <w:t>N</w:t>
      </w:r>
      <w:r>
        <w:t>orthern Democrats.</w:t>
      </w:r>
    </w:p>
    <w:p w14:paraId="023166CC" w14:textId="77777777" w:rsidR="00B55DD9" w:rsidRDefault="00B55DD9" w:rsidP="00B55DD9">
      <w:pPr>
        <w:spacing w:line="480" w:lineRule="auto"/>
      </w:pPr>
    </w:p>
    <w:p w14:paraId="3C4151F0" w14:textId="77777777" w:rsidR="00B55DD9" w:rsidRDefault="00B55DD9">
      <w:r>
        <w:br w:type="page"/>
      </w:r>
    </w:p>
    <w:p w14:paraId="30F13603" w14:textId="16460945" w:rsidR="00B55DD9" w:rsidRDefault="00AA11E9" w:rsidP="00B55DD9">
      <w:r>
        <w:lastRenderedPageBreak/>
        <w:t>&lt;FC&gt;</w:t>
      </w:r>
      <w:r w:rsidR="00B55DD9">
        <w:t xml:space="preserve">Figure A1. Decline in </w:t>
      </w:r>
      <w:r w:rsidR="00A821E2">
        <w:t xml:space="preserve">Percentage of First-Term Members, </w:t>
      </w:r>
      <w:r w:rsidR="00B55DD9">
        <w:t xml:space="preserve">U.S. House of Representatives, by </w:t>
      </w:r>
      <w:r w:rsidR="00A821E2">
        <w:t>Party</w:t>
      </w:r>
      <w:r w:rsidR="00B55DD9">
        <w:t>, 1861–2017.</w:t>
      </w:r>
    </w:p>
    <w:p w14:paraId="30B1E90F" w14:textId="77777777" w:rsidR="00B55DD9" w:rsidRDefault="00B55DD9" w:rsidP="00B55DD9"/>
    <w:p w14:paraId="3446A15E" w14:textId="41B14EA6" w:rsidR="00B55DD9" w:rsidRDefault="00B55DD9" w:rsidP="00B55DD9">
      <w:r>
        <w:t>a.</w:t>
      </w:r>
      <w:r w:rsidR="00A532AA">
        <w:t xml:space="preserve"> </w:t>
      </w:r>
      <w:r>
        <w:t>Raw data</w:t>
      </w:r>
    </w:p>
    <w:p w14:paraId="14A9607A" w14:textId="77777777" w:rsidR="00B55DD9" w:rsidRDefault="00B55DD9" w:rsidP="00B55DD9">
      <w:r w:rsidRPr="00361AE6">
        <w:rPr>
          <w:noProof/>
        </w:rPr>
        <w:drawing>
          <wp:inline distT="0" distB="0" distL="0" distR="0" wp14:anchorId="0B3C27FA" wp14:editId="1DD65B84">
            <wp:extent cx="4371975" cy="3200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ED2E" w14:textId="77777777" w:rsidR="00B55DD9" w:rsidRDefault="00B55DD9" w:rsidP="00B55DD9"/>
    <w:p w14:paraId="7625D4C6" w14:textId="7BDFE85E" w:rsidR="00B55DD9" w:rsidRDefault="00B55DD9" w:rsidP="00174C35">
      <w:r>
        <w:t>b.</w:t>
      </w:r>
      <w:r w:rsidR="00A532AA">
        <w:t xml:space="preserve"> </w:t>
      </w:r>
      <w:r>
        <w:t>Lowess smoothing</w:t>
      </w:r>
    </w:p>
    <w:p w14:paraId="2460B2AE" w14:textId="77777777" w:rsidR="00B55DD9" w:rsidRDefault="00B55DD9" w:rsidP="00B55DD9">
      <w:r w:rsidRPr="00361AE6">
        <w:rPr>
          <w:noProof/>
        </w:rPr>
        <w:drawing>
          <wp:inline distT="0" distB="0" distL="0" distR="0" wp14:anchorId="4381AB8C" wp14:editId="609EF678">
            <wp:extent cx="4371975" cy="3200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95B4" w14:textId="57E254C2" w:rsidR="00B55DD9" w:rsidRDefault="00B55DD9" w:rsidP="00F22815">
      <w:r>
        <w:t>Source</w:t>
      </w:r>
      <w:r w:rsidR="00A0570B">
        <w:t>.</w:t>
      </w:r>
      <w:r w:rsidR="00A532AA">
        <w:t xml:space="preserve"> </w:t>
      </w:r>
      <w:r w:rsidR="00F22815" w:rsidRPr="00F22815">
        <w:t xml:space="preserve">Inter-university Consortium for Political and Social Research, and McKibbin, Carroll. Roster of United States Congressional Officeholders and Biographical Characteristics of Members of the United States Congress, 1789-1996: Merged Data. </w:t>
      </w:r>
      <w:r w:rsidR="00F22815">
        <w:t>(</w:t>
      </w:r>
      <w:r w:rsidR="00F22815" w:rsidRPr="00F22815">
        <w:t>Ann Arbor, MI: Inter-</w:t>
      </w:r>
      <w:r w:rsidR="00F22815" w:rsidRPr="00F22815">
        <w:lastRenderedPageBreak/>
        <w:t>university Consortium for Political and Social Research [distributor], 1997-07-29</w:t>
      </w:r>
      <w:r w:rsidR="00F22815">
        <w:t xml:space="preserve">) </w:t>
      </w:r>
      <w:r w:rsidR="00F22815" w:rsidRPr="003C0F45">
        <w:t>(ICPSR 7803</w:t>
      </w:r>
      <w:r w:rsidR="00F22815">
        <w:t>).</w:t>
      </w:r>
      <w:r w:rsidR="00F22815" w:rsidRPr="00F22815">
        <w:t xml:space="preserve"> https://doi.org/10.3886/ICPSR07803.v10</w:t>
      </w:r>
      <w:r w:rsidR="00BB0D79">
        <w:t>;</w:t>
      </w:r>
      <w:r>
        <w:t xml:space="preserve"> and data gathered by the authors.</w:t>
      </w:r>
    </w:p>
    <w:p w14:paraId="0082E1BA" w14:textId="77777777" w:rsidR="00B55DD9" w:rsidRDefault="00B55DD9" w:rsidP="00B55DD9"/>
    <w:p w14:paraId="381A4D0D" w14:textId="77777777" w:rsidR="00B55DD9" w:rsidRDefault="00B55DD9" w:rsidP="00B55DD9"/>
    <w:p w14:paraId="640AB334" w14:textId="77777777" w:rsidR="00B55DD9" w:rsidRDefault="00B55DD9" w:rsidP="00B55DD9"/>
    <w:p w14:paraId="0989C223" w14:textId="17DE4D13" w:rsidR="00B55DD9" w:rsidRDefault="00AA11E9" w:rsidP="00B55DD9">
      <w:r>
        <w:t>&lt;FC&gt;</w:t>
      </w:r>
      <w:r w:rsidR="00B55DD9">
        <w:t>Figure A2.</w:t>
      </w:r>
      <w:r w:rsidR="00A532AA">
        <w:t xml:space="preserve"> </w:t>
      </w:r>
      <w:r w:rsidR="00B55DD9">
        <w:t xml:space="preserve">Increase </w:t>
      </w:r>
      <w:r w:rsidR="00A821E2">
        <w:t xml:space="preserve">in Terms Served by Incumbent Members of the </w:t>
      </w:r>
      <w:r w:rsidR="00B55DD9">
        <w:t>U</w:t>
      </w:r>
      <w:r w:rsidR="00A821E2">
        <w:t>.</w:t>
      </w:r>
      <w:r w:rsidR="00B55DD9">
        <w:t>S</w:t>
      </w:r>
      <w:r w:rsidR="00A821E2">
        <w:t xml:space="preserve">. </w:t>
      </w:r>
      <w:r w:rsidR="00B55DD9">
        <w:t xml:space="preserve">House </w:t>
      </w:r>
      <w:r w:rsidR="00A821E2">
        <w:t xml:space="preserve">of </w:t>
      </w:r>
      <w:r w:rsidR="00B55DD9">
        <w:t>Representatives</w:t>
      </w:r>
      <w:r w:rsidR="00A821E2">
        <w:t>, by Party, 1861–2017.</w:t>
      </w:r>
    </w:p>
    <w:p w14:paraId="04E96FF1" w14:textId="77777777" w:rsidR="00B55DD9" w:rsidRDefault="00B55DD9" w:rsidP="00B55DD9"/>
    <w:p w14:paraId="0A781F03" w14:textId="1E609722" w:rsidR="00B55DD9" w:rsidRDefault="00B55DD9" w:rsidP="00B55DD9">
      <w:r>
        <w:t>a.</w:t>
      </w:r>
      <w:r w:rsidR="00A532AA">
        <w:t xml:space="preserve"> </w:t>
      </w:r>
      <w:r>
        <w:t>Raw data</w:t>
      </w:r>
    </w:p>
    <w:p w14:paraId="3D4A5AE1" w14:textId="77777777" w:rsidR="00B55DD9" w:rsidRDefault="00B55DD9" w:rsidP="00B55DD9">
      <w:r w:rsidRPr="00361AE6">
        <w:rPr>
          <w:noProof/>
        </w:rPr>
        <w:drawing>
          <wp:inline distT="0" distB="0" distL="0" distR="0" wp14:anchorId="4D6246EA" wp14:editId="4E47595F">
            <wp:extent cx="4371975" cy="3200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4AB1" w14:textId="6927CCE4" w:rsidR="00B55DD9" w:rsidRDefault="00B55DD9" w:rsidP="00B55DD9">
      <w:r>
        <w:t>b.</w:t>
      </w:r>
      <w:r w:rsidR="00A532AA">
        <w:t xml:space="preserve"> </w:t>
      </w:r>
      <w:r>
        <w:t>Lowess smoothing</w:t>
      </w:r>
    </w:p>
    <w:p w14:paraId="0F776A28" w14:textId="77777777" w:rsidR="00B55DD9" w:rsidRDefault="00B55DD9" w:rsidP="00B55DD9">
      <w:r w:rsidRPr="00361AE6">
        <w:rPr>
          <w:noProof/>
        </w:rPr>
        <w:drawing>
          <wp:inline distT="0" distB="0" distL="0" distR="0" wp14:anchorId="223C6D9A" wp14:editId="0345697E">
            <wp:extent cx="4371975" cy="3200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2BB0" w14:textId="20DA84FF" w:rsidR="00B55DD9" w:rsidRDefault="00B55DD9" w:rsidP="00F22815">
      <w:r>
        <w:lastRenderedPageBreak/>
        <w:t>Source</w:t>
      </w:r>
      <w:r w:rsidR="00A0570B">
        <w:t>s.</w:t>
      </w:r>
      <w:r w:rsidR="00A532AA">
        <w:t xml:space="preserve"> </w:t>
      </w:r>
      <w:r w:rsidR="00F22815" w:rsidRPr="00F22815">
        <w:t xml:space="preserve">Inter-university Consortium for Political and Social Research, and McKibbin, Carroll. Roster of United States Congressional Officeholders and Biographical Characteristics of Members of the United States Congress, 1789-1996: Merged Data. </w:t>
      </w:r>
      <w:r w:rsidR="00F22815">
        <w:t>(</w:t>
      </w:r>
      <w:r w:rsidR="00F22815" w:rsidRPr="00F22815">
        <w:t>Ann Arbor, MI: Inter-university Consortium for Political and Social Research [distributor], 1997-07-29</w:t>
      </w:r>
      <w:r w:rsidR="00F22815">
        <w:t xml:space="preserve">) </w:t>
      </w:r>
      <w:r w:rsidR="00F22815" w:rsidRPr="003C0F45">
        <w:t xml:space="preserve">(ICPSR </w:t>
      </w:r>
      <w:r w:rsidR="00F22815">
        <w:t xml:space="preserve">Study No. </w:t>
      </w:r>
      <w:r w:rsidR="00F22815" w:rsidRPr="003C0F45">
        <w:t>7803</w:t>
      </w:r>
      <w:r w:rsidR="00F22815">
        <w:t>).</w:t>
      </w:r>
      <w:r w:rsidR="00F22815" w:rsidRPr="00F22815">
        <w:t xml:space="preserve"> </w:t>
      </w:r>
      <w:hyperlink r:id="rId11" w:history="1">
        <w:r w:rsidR="00F22815" w:rsidRPr="00B67051">
          <w:rPr>
            <w:rStyle w:val="Hyperlink"/>
          </w:rPr>
          <w:t>https://doi.org/10.3886/ICPSR07803.v10</w:t>
        </w:r>
      </w:hyperlink>
      <w:r w:rsidR="00F22815">
        <w:t xml:space="preserve">; </w:t>
      </w:r>
      <w:r>
        <w:t>and data gathered by the authors.</w:t>
      </w:r>
    </w:p>
    <w:p w14:paraId="1A08F0C2" w14:textId="77777777" w:rsidR="00B55DD9" w:rsidRDefault="00B55DD9" w:rsidP="00B55DD9">
      <w:r>
        <w:br w:type="page"/>
      </w:r>
    </w:p>
    <w:p w14:paraId="6408F2A7" w14:textId="463F7D70" w:rsidR="00B55DD9" w:rsidRDefault="00AA11E9" w:rsidP="00B55DD9">
      <w:r>
        <w:lastRenderedPageBreak/>
        <w:t>&lt;FC&gt;</w:t>
      </w:r>
      <w:r w:rsidR="00B55DD9">
        <w:t>Figure A3</w:t>
      </w:r>
      <w:r w:rsidR="00A821E2">
        <w:t xml:space="preserve">. </w:t>
      </w:r>
      <w:r w:rsidR="00B55DD9">
        <w:t xml:space="preserve">Increase </w:t>
      </w:r>
      <w:r w:rsidR="00A821E2">
        <w:t xml:space="preserve">in Terms Served by Incumbent Members of the </w:t>
      </w:r>
      <w:r w:rsidR="00B55DD9">
        <w:t>U</w:t>
      </w:r>
      <w:r w:rsidR="00A821E2">
        <w:t>.</w:t>
      </w:r>
      <w:r w:rsidR="00B55DD9">
        <w:t>S</w:t>
      </w:r>
      <w:r w:rsidR="00A821E2">
        <w:t xml:space="preserve">. </w:t>
      </w:r>
      <w:r w:rsidR="00B55DD9">
        <w:t xml:space="preserve">House </w:t>
      </w:r>
      <w:r w:rsidR="00A821E2">
        <w:t xml:space="preserve">of </w:t>
      </w:r>
      <w:r w:rsidR="00B55DD9">
        <w:t>Representatives</w:t>
      </w:r>
      <w:r w:rsidR="00A821E2">
        <w:t>, by Party and Region, 1861–2015</w:t>
      </w:r>
      <w:r w:rsidR="00A821E2">
        <w:t>.</w:t>
      </w:r>
    </w:p>
    <w:p w14:paraId="4651E901" w14:textId="77777777" w:rsidR="00B55DD9" w:rsidRDefault="00B55DD9" w:rsidP="00B55DD9"/>
    <w:p w14:paraId="4F649A43" w14:textId="7AB792A5" w:rsidR="00B55DD9" w:rsidRDefault="00B55DD9" w:rsidP="00B55DD9">
      <w:r>
        <w:t>a.</w:t>
      </w:r>
      <w:r w:rsidR="00A532AA">
        <w:t xml:space="preserve"> </w:t>
      </w:r>
      <w:r>
        <w:t>Raw data</w:t>
      </w:r>
    </w:p>
    <w:p w14:paraId="617EE071" w14:textId="77777777" w:rsidR="00B55DD9" w:rsidRDefault="00B55DD9" w:rsidP="00B55DD9">
      <w:r w:rsidRPr="00361AE6">
        <w:rPr>
          <w:noProof/>
        </w:rPr>
        <w:drawing>
          <wp:inline distT="0" distB="0" distL="0" distR="0" wp14:anchorId="18ECB143" wp14:editId="4B590A71">
            <wp:extent cx="4371975" cy="320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42AA" w14:textId="77777777" w:rsidR="00B55DD9" w:rsidRDefault="00B55DD9" w:rsidP="00B55DD9"/>
    <w:p w14:paraId="3C8B5803" w14:textId="77777777" w:rsidR="00B55DD9" w:rsidRDefault="00B55DD9" w:rsidP="00B55DD9"/>
    <w:p w14:paraId="48BC4647" w14:textId="5EDEA1BE" w:rsidR="00B55DD9" w:rsidRDefault="00B55DD9" w:rsidP="00B55DD9">
      <w:r>
        <w:t>b.</w:t>
      </w:r>
      <w:r w:rsidR="00A532AA">
        <w:t xml:space="preserve"> </w:t>
      </w:r>
      <w:r>
        <w:t>Lowess smoothing</w:t>
      </w:r>
    </w:p>
    <w:p w14:paraId="79E0EDCD" w14:textId="77777777" w:rsidR="00B55DD9" w:rsidRDefault="00B55DD9" w:rsidP="00B55DD9">
      <w:r w:rsidRPr="00361AE6">
        <w:rPr>
          <w:noProof/>
        </w:rPr>
        <w:drawing>
          <wp:inline distT="0" distB="0" distL="0" distR="0" wp14:anchorId="31F27D40" wp14:editId="3EBBBED1">
            <wp:extent cx="437197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D3C6" w14:textId="77777777" w:rsidR="00B55DD9" w:rsidRDefault="00B55DD9" w:rsidP="00B55DD9"/>
    <w:sectPr w:rsidR="00B5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D58C4" w15:done="0"/>
  <w15:commentEx w15:paraId="41A8480F" w15:paraIdParent="768D58C4" w15:done="0"/>
  <w15:commentEx w15:paraId="375B2DFC" w15:done="0"/>
  <w15:commentEx w15:paraId="682D1BC3" w15:paraIdParent="375B2DFC" w15:done="0"/>
  <w15:commentEx w15:paraId="2BE0E1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B5"/>
    <w:rsid w:val="000318E9"/>
    <w:rsid w:val="000631C0"/>
    <w:rsid w:val="00174C35"/>
    <w:rsid w:val="00216741"/>
    <w:rsid w:val="00545D86"/>
    <w:rsid w:val="005D032C"/>
    <w:rsid w:val="005D7207"/>
    <w:rsid w:val="00624E45"/>
    <w:rsid w:val="00744EB5"/>
    <w:rsid w:val="007E04AA"/>
    <w:rsid w:val="008C6CD0"/>
    <w:rsid w:val="00912FA1"/>
    <w:rsid w:val="00941458"/>
    <w:rsid w:val="00971358"/>
    <w:rsid w:val="00995D11"/>
    <w:rsid w:val="00A0570B"/>
    <w:rsid w:val="00A3500E"/>
    <w:rsid w:val="00A532AA"/>
    <w:rsid w:val="00A56B9C"/>
    <w:rsid w:val="00A821E2"/>
    <w:rsid w:val="00A92278"/>
    <w:rsid w:val="00AA11E9"/>
    <w:rsid w:val="00B2641B"/>
    <w:rsid w:val="00B55DD9"/>
    <w:rsid w:val="00B70D5D"/>
    <w:rsid w:val="00B83496"/>
    <w:rsid w:val="00BB0D79"/>
    <w:rsid w:val="00C55F27"/>
    <w:rsid w:val="00ED6FDF"/>
    <w:rsid w:val="00F22815"/>
    <w:rsid w:val="00F27405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3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5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0570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70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0B"/>
    <w:rPr>
      <w:rFonts w:eastAsia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D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5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0570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70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0B"/>
    <w:rPr>
      <w:rFonts w:eastAsia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s://doi.org/10.3886/ICPSR07803.v10" TargetMode="External"/><Relationship Id="rId11" Type="http://schemas.openxmlformats.org/officeDocument/2006/relationships/hyperlink" Target="https://doi.org/10.3886/ICPSR07803.v10" TargetMode="External"/><Relationship Id="rId5" Type="http://schemas.openxmlformats.org/officeDocument/2006/relationships/hyperlink" Target="https://doi.org/10.3886/ICPSR07803.v1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Stewart</dc:creator>
  <cp:lastModifiedBy>Prof-Edit</cp:lastModifiedBy>
  <cp:revision>3</cp:revision>
  <cp:lastPrinted>2018-02-09T21:40:00Z</cp:lastPrinted>
  <dcterms:created xsi:type="dcterms:W3CDTF">2018-08-17T13:09:00Z</dcterms:created>
  <dcterms:modified xsi:type="dcterms:W3CDTF">2018-08-17T14:48:00Z</dcterms:modified>
</cp:coreProperties>
</file>