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67" w:rsidRPr="00232B8F" w:rsidRDefault="00840967" w:rsidP="00194138">
      <w:pPr>
        <w:spacing w:line="480" w:lineRule="auto"/>
        <w:jc w:val="both"/>
        <w:rPr>
          <w:rFonts w:cs="Times New Roman"/>
          <w:sz w:val="24"/>
          <w:szCs w:val="24"/>
        </w:rPr>
      </w:pPr>
      <w:proofErr w:type="gramStart"/>
      <w:r w:rsidRPr="00232B8F">
        <w:rPr>
          <w:rFonts w:cs="Times New Roman"/>
          <w:sz w:val="24"/>
          <w:szCs w:val="24"/>
        </w:rPr>
        <w:t>Multiple component quantitative on-sampling filter analysis for crystalline and amorphous materials in inhalable dusts us</w:t>
      </w:r>
      <w:r w:rsidR="000A2308" w:rsidRPr="00232B8F">
        <w:rPr>
          <w:rFonts w:cs="Times New Roman"/>
          <w:sz w:val="24"/>
          <w:szCs w:val="24"/>
        </w:rPr>
        <w:t>ing X-Ray Diffraction with Rietv</w:t>
      </w:r>
      <w:r w:rsidRPr="00232B8F">
        <w:rPr>
          <w:rFonts w:cs="Times New Roman"/>
          <w:sz w:val="24"/>
          <w:szCs w:val="24"/>
        </w:rPr>
        <w:t>eld.</w:t>
      </w:r>
      <w:proofErr w:type="gramEnd"/>
    </w:p>
    <w:p w:rsidR="0087089B" w:rsidRPr="00194138" w:rsidRDefault="00840967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sz w:val="24"/>
          <w:szCs w:val="24"/>
        </w:rPr>
        <w:t>Peter Stacey</w:t>
      </w:r>
      <w:bookmarkStart w:id="0" w:name="_GoBack"/>
      <w:bookmarkEnd w:id="0"/>
    </w:p>
    <w:p w:rsidR="00840967" w:rsidRPr="00194138" w:rsidRDefault="00840967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sz w:val="24"/>
          <w:szCs w:val="24"/>
        </w:rPr>
        <w:t>Supplementary Information S1: X-ray diffraction external standard calibrations on quartz fibre filters</w:t>
      </w:r>
      <w:r w:rsidR="005F0589" w:rsidRPr="00194138">
        <w:rPr>
          <w:rFonts w:ascii="Times New Roman" w:hAnsi="Times New Roman" w:cs="Times New Roman"/>
          <w:sz w:val="24"/>
          <w:szCs w:val="24"/>
        </w:rPr>
        <w:t xml:space="preserve"> and a comparison of the external standard and Rietveld methods measuring calcite and gypsum in a four component mixture of quartz, calcite, gypsum and wood.</w:t>
      </w:r>
    </w:p>
    <w:p w:rsidR="007041BC" w:rsidRPr="00194138" w:rsidRDefault="007041BC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4BDB975" wp14:editId="0D809A1E">
            <wp:extent cx="2750400" cy="16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16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967" w:rsidRPr="00194138" w:rsidRDefault="00840967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sz w:val="24"/>
          <w:szCs w:val="24"/>
        </w:rPr>
        <w:t xml:space="preserve">Figure S1. </w:t>
      </w:r>
      <w:r w:rsidR="006F06C3" w:rsidRPr="00194138">
        <w:rPr>
          <w:rFonts w:ascii="Times New Roman" w:hAnsi="Times New Roman" w:cs="Times New Roman"/>
          <w:sz w:val="24"/>
          <w:szCs w:val="24"/>
        </w:rPr>
        <w:t>Calibration for q</w:t>
      </w:r>
      <w:r w:rsidRPr="00194138">
        <w:rPr>
          <w:rFonts w:ascii="Times New Roman" w:hAnsi="Times New Roman" w:cs="Times New Roman"/>
          <w:sz w:val="24"/>
          <w:szCs w:val="24"/>
        </w:rPr>
        <w:t>uartz reflection at 26.6 degrees two theta</w:t>
      </w:r>
    </w:p>
    <w:p w:rsidR="00840967" w:rsidRPr="00194138" w:rsidRDefault="007041BC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9A537DC" wp14:editId="725CA6EB">
            <wp:extent cx="2746800" cy="167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167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967" w:rsidRPr="00194138" w:rsidRDefault="00840967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sz w:val="24"/>
          <w:szCs w:val="24"/>
        </w:rPr>
        <w:t>Figure S2.</w:t>
      </w:r>
      <w:r w:rsidR="00A2548D" w:rsidRPr="00194138">
        <w:rPr>
          <w:rFonts w:ascii="Times New Roman" w:hAnsi="Times New Roman" w:cs="Times New Roman"/>
          <w:sz w:val="24"/>
          <w:szCs w:val="24"/>
        </w:rPr>
        <w:t xml:space="preserve"> </w:t>
      </w:r>
      <w:r w:rsidR="006F06C3" w:rsidRPr="00194138">
        <w:rPr>
          <w:rFonts w:ascii="Times New Roman" w:hAnsi="Times New Roman" w:cs="Times New Roman"/>
          <w:sz w:val="24"/>
          <w:szCs w:val="24"/>
        </w:rPr>
        <w:t>Calibration for k</w:t>
      </w:r>
      <w:r w:rsidR="00A2548D" w:rsidRPr="00194138">
        <w:rPr>
          <w:rFonts w:ascii="Times New Roman" w:hAnsi="Times New Roman" w:cs="Times New Roman"/>
          <w:sz w:val="24"/>
          <w:szCs w:val="24"/>
        </w:rPr>
        <w:t>aolinite reflections at 12.3 (Kao12) and 25 (Kao25) degrees two theta</w:t>
      </w:r>
    </w:p>
    <w:p w:rsidR="00A2548D" w:rsidRPr="00194138" w:rsidRDefault="007041BC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7C87D2" wp14:editId="2F736645">
            <wp:extent cx="2750400" cy="16740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16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790" w:rsidRPr="00194138" w:rsidRDefault="00424790" w:rsidP="001941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138">
        <w:rPr>
          <w:rFonts w:ascii="Times New Roman" w:hAnsi="Times New Roman" w:cs="Times New Roman"/>
          <w:sz w:val="24"/>
          <w:szCs w:val="24"/>
        </w:rPr>
        <w:t>Figure 3S.</w:t>
      </w:r>
      <w:proofErr w:type="gramEnd"/>
      <w:r w:rsidRPr="00194138">
        <w:rPr>
          <w:rFonts w:ascii="Times New Roman" w:hAnsi="Times New Roman" w:cs="Times New Roman"/>
          <w:sz w:val="24"/>
          <w:szCs w:val="24"/>
        </w:rPr>
        <w:t xml:space="preserve"> </w:t>
      </w:r>
      <w:r w:rsidR="006F06C3" w:rsidRPr="00194138">
        <w:rPr>
          <w:rFonts w:ascii="Times New Roman" w:hAnsi="Times New Roman" w:cs="Times New Roman"/>
          <w:sz w:val="24"/>
          <w:szCs w:val="24"/>
        </w:rPr>
        <w:t xml:space="preserve">Calibration for gypsum reflections at 11.9 (Gyp12) and </w:t>
      </w:r>
      <w:r w:rsidR="00EC25B1" w:rsidRPr="00194138">
        <w:rPr>
          <w:rFonts w:ascii="Times New Roman" w:hAnsi="Times New Roman" w:cs="Times New Roman"/>
          <w:sz w:val="24"/>
          <w:szCs w:val="24"/>
        </w:rPr>
        <w:t>20.9 (Gyp21) degrees two theta</w:t>
      </w:r>
    </w:p>
    <w:p w:rsidR="007041BC" w:rsidRPr="00194138" w:rsidRDefault="007041BC" w:rsidP="00194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E51" w:rsidRPr="00194138" w:rsidRDefault="007041BC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9273CE1" wp14:editId="71577F71">
            <wp:extent cx="2750400" cy="167400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16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6C3" w:rsidRPr="00194138" w:rsidRDefault="006F06C3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sz w:val="24"/>
          <w:szCs w:val="24"/>
        </w:rPr>
        <w:t xml:space="preserve">Figure S4. Calibrations for calcite reflections at 29.5 (Cal30) and 39.5 (cal40) degrees two theta  </w:t>
      </w:r>
    </w:p>
    <w:p w:rsidR="005F0589" w:rsidRPr="00194138" w:rsidRDefault="005F0589" w:rsidP="001941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589" w:rsidRPr="00194138" w:rsidRDefault="005F0589" w:rsidP="00194138">
      <w:pPr>
        <w:jc w:val="both"/>
        <w:rPr>
          <w:rFonts w:ascii="Times New Roman" w:hAnsi="Times New Roman" w:cs="Times New Roman"/>
          <w:sz w:val="24"/>
          <w:szCs w:val="24"/>
        </w:rPr>
      </w:pPr>
      <w:r w:rsidRPr="001941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4C10E0F" wp14:editId="3D45209A">
            <wp:extent cx="2408400" cy="1504800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5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413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00094E8" wp14:editId="515D3D68">
            <wp:extent cx="2408400" cy="1504800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5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589" w:rsidRPr="00194138" w:rsidRDefault="005F0589" w:rsidP="001941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138">
        <w:rPr>
          <w:rFonts w:ascii="Times New Roman" w:hAnsi="Times New Roman" w:cs="Times New Roman"/>
          <w:sz w:val="24"/>
          <w:szCs w:val="24"/>
        </w:rPr>
        <w:t>Figure 5S.</w:t>
      </w:r>
      <w:proofErr w:type="gramEnd"/>
      <w:r w:rsidRPr="00194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138">
        <w:rPr>
          <w:rFonts w:ascii="Times New Roman" w:hAnsi="Times New Roman" w:cs="Times New Roman"/>
          <w:sz w:val="24"/>
          <w:szCs w:val="24"/>
        </w:rPr>
        <w:t>Comparison of the absolute and relative differences in proportion of gypsum and calcite reported by Rietveld with that measured by external standard method in a four component mixture of calcite, gypsum, quartz and wood.</w:t>
      </w:r>
      <w:proofErr w:type="gramEnd"/>
      <w:r w:rsidRPr="00194138">
        <w:rPr>
          <w:rFonts w:ascii="Times New Roman" w:hAnsi="Times New Roman" w:cs="Times New Roman"/>
          <w:sz w:val="24"/>
          <w:szCs w:val="24"/>
        </w:rPr>
        <w:t xml:space="preserve">  Quartz was used as an internal standard to calculate the amorphous content (wood). The results for wood are shown in chart </w:t>
      </w:r>
      <w:proofErr w:type="gramStart"/>
      <w:r w:rsidRPr="001941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94138">
        <w:rPr>
          <w:rFonts w:ascii="Times New Roman" w:hAnsi="Times New Roman" w:cs="Times New Roman"/>
          <w:sz w:val="24"/>
          <w:szCs w:val="24"/>
        </w:rPr>
        <w:t xml:space="preserve"> in Figure 4.</w:t>
      </w:r>
    </w:p>
    <w:p w:rsidR="005F0589" w:rsidRPr="00194138" w:rsidRDefault="005F0589" w:rsidP="00194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589" w:rsidRPr="0019413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67" w:rsidRDefault="00E41767" w:rsidP="00E41767">
      <w:pPr>
        <w:spacing w:after="0" w:line="240" w:lineRule="auto"/>
      </w:pPr>
      <w:r>
        <w:separator/>
      </w:r>
    </w:p>
  </w:endnote>
  <w:endnote w:type="continuationSeparator" w:id="0">
    <w:p w:rsidR="00E41767" w:rsidRDefault="00E41767" w:rsidP="00E4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767" w:rsidRDefault="00E41767" w:rsidP="00E41767">
    <w:pPr>
      <w:pStyle w:val="Footer"/>
    </w:pPr>
    <w:r>
      <w:t xml:space="preserve">© Crown copyright 2018 </w:t>
    </w:r>
  </w:p>
  <w:p w:rsidR="00E41767" w:rsidRDefault="00E41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67" w:rsidRDefault="00E41767" w:rsidP="00E41767">
      <w:pPr>
        <w:spacing w:after="0" w:line="240" w:lineRule="auto"/>
      </w:pPr>
      <w:r>
        <w:separator/>
      </w:r>
    </w:p>
  </w:footnote>
  <w:footnote w:type="continuationSeparator" w:id="0">
    <w:p w:rsidR="00E41767" w:rsidRDefault="00E41767" w:rsidP="00E4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4B0"/>
    <w:multiLevelType w:val="multilevel"/>
    <w:tmpl w:val="C5B413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67"/>
    <w:rsid w:val="000A2308"/>
    <w:rsid w:val="00194056"/>
    <w:rsid w:val="00194138"/>
    <w:rsid w:val="00232B8F"/>
    <w:rsid w:val="00310E51"/>
    <w:rsid w:val="00424790"/>
    <w:rsid w:val="005F0589"/>
    <w:rsid w:val="006A2FD3"/>
    <w:rsid w:val="006F06C3"/>
    <w:rsid w:val="007041BC"/>
    <w:rsid w:val="00840967"/>
    <w:rsid w:val="00914077"/>
    <w:rsid w:val="00A12522"/>
    <w:rsid w:val="00A2548D"/>
    <w:rsid w:val="00AD1FE8"/>
    <w:rsid w:val="00E0058B"/>
    <w:rsid w:val="00E41767"/>
    <w:rsid w:val="00E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6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58B"/>
    <w:pPr>
      <w:keepNext/>
      <w:keepLines/>
      <w:numPr>
        <w:numId w:val="5"/>
      </w:numPr>
      <w:spacing w:before="480" w:after="0"/>
      <w:jc w:val="center"/>
      <w:outlineLvl w:val="0"/>
    </w:pPr>
    <w:rPr>
      <w:rFonts w:eastAsiaTheme="majorEastAsia" w:cs="Arial"/>
      <w:b/>
      <w:bCs/>
      <w:cap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058B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058B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05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58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5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8B"/>
    <w:rPr>
      <w:rFonts w:eastAsiaTheme="majorEastAsia" w:cs="Arial"/>
      <w:b/>
      <w:bCs/>
      <w: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058B"/>
    <w:rPr>
      <w:rFonts w:eastAsiaTheme="majorEastAsia" w:cstheme="majorBidi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058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0058B"/>
    <w:rPr>
      <w:rFonts w:eastAsiaTheme="majorEastAsia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0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67"/>
  </w:style>
  <w:style w:type="paragraph" w:styleId="Footer">
    <w:name w:val="footer"/>
    <w:basedOn w:val="Normal"/>
    <w:link w:val="FooterChar"/>
    <w:uiPriority w:val="99"/>
    <w:unhideWhenUsed/>
    <w:rsid w:val="00E41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6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58B"/>
    <w:pPr>
      <w:keepNext/>
      <w:keepLines/>
      <w:numPr>
        <w:numId w:val="5"/>
      </w:numPr>
      <w:spacing w:before="480" w:after="0"/>
      <w:jc w:val="center"/>
      <w:outlineLvl w:val="0"/>
    </w:pPr>
    <w:rPr>
      <w:rFonts w:eastAsiaTheme="majorEastAsia" w:cs="Arial"/>
      <w:b/>
      <w:bCs/>
      <w:cap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058B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058B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05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58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5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58B"/>
    <w:rPr>
      <w:rFonts w:eastAsiaTheme="majorEastAsia" w:cs="Arial"/>
      <w:b/>
      <w:bCs/>
      <w: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058B"/>
    <w:rPr>
      <w:rFonts w:eastAsiaTheme="majorEastAsia" w:cstheme="majorBidi"/>
      <w:b/>
      <w:bCs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058B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0058B"/>
    <w:rPr>
      <w:rFonts w:eastAsiaTheme="majorEastAsia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0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67"/>
  </w:style>
  <w:style w:type="paragraph" w:styleId="Footer">
    <w:name w:val="footer"/>
    <w:basedOn w:val="Normal"/>
    <w:link w:val="FooterChar"/>
    <w:uiPriority w:val="99"/>
    <w:unhideWhenUsed/>
    <w:rsid w:val="00E41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Laboratory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Stacey</dc:creator>
  <cp:lastModifiedBy>Peter Stacey</cp:lastModifiedBy>
  <cp:revision>8</cp:revision>
  <dcterms:created xsi:type="dcterms:W3CDTF">2018-01-05T11:05:00Z</dcterms:created>
  <dcterms:modified xsi:type="dcterms:W3CDTF">2019-04-03T21:23:00Z</dcterms:modified>
</cp:coreProperties>
</file>