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496BA" w14:textId="77777777" w:rsidR="00331E23" w:rsidRPr="00AF21E7" w:rsidRDefault="00331E23" w:rsidP="00331E23">
      <w:pPr>
        <w:pStyle w:val="Title2"/>
        <w:rPr>
          <w:b w:val="0"/>
          <w:color w:val="000000"/>
          <w:sz w:val="32"/>
          <w:szCs w:val="32"/>
        </w:rPr>
      </w:pPr>
      <w:r w:rsidRPr="00AF21E7">
        <w:rPr>
          <w:b w:val="0"/>
          <w:color w:val="000000"/>
          <w:sz w:val="32"/>
          <w:szCs w:val="32"/>
        </w:rPr>
        <w:t xml:space="preserve">Supporting Information </w:t>
      </w:r>
    </w:p>
    <w:p w14:paraId="14F71219" w14:textId="77777777" w:rsidR="00331E23" w:rsidRPr="00AF21E7" w:rsidRDefault="00331E23" w:rsidP="00331E23">
      <w:pPr>
        <w:pStyle w:val="Tableofcontents"/>
      </w:pPr>
    </w:p>
    <w:p w14:paraId="657E0938" w14:textId="77777777" w:rsidR="00331E23" w:rsidRPr="00AF21E7" w:rsidRDefault="00331E23" w:rsidP="00331E23">
      <w:pPr>
        <w:pStyle w:val="Tableofcontents"/>
      </w:pPr>
    </w:p>
    <w:p w14:paraId="2F3495C4" w14:textId="7E11BA69" w:rsidR="00331E23" w:rsidRPr="00AF21E7" w:rsidRDefault="00331E23" w:rsidP="00331E23">
      <w:pPr>
        <w:pStyle w:val="Title2"/>
        <w:rPr>
          <w:b w:val="0"/>
          <w:color w:val="FF0000"/>
        </w:rPr>
      </w:pPr>
      <w:r w:rsidRPr="00AF21E7">
        <w:t xml:space="preserve">Nanoporous Metal-Polymer Composite Membranes for </w:t>
      </w:r>
      <w:r w:rsidR="00832E57" w:rsidRPr="00AF21E7">
        <w:t xml:space="preserve">Organics </w:t>
      </w:r>
      <w:r w:rsidRPr="00AF21E7">
        <w:t xml:space="preserve">Separations and Catalysis </w:t>
      </w:r>
    </w:p>
    <w:p w14:paraId="0F6253AD" w14:textId="77777777" w:rsidR="00331E23" w:rsidRPr="00AF21E7" w:rsidRDefault="00331E23" w:rsidP="00331E23">
      <w:pPr>
        <w:pStyle w:val="Title2"/>
        <w:rPr>
          <w:b w:val="0"/>
          <w:color w:val="FF0000"/>
        </w:rPr>
      </w:pPr>
    </w:p>
    <w:p w14:paraId="10EE77C0" w14:textId="091ED1D1" w:rsidR="00331E23" w:rsidRPr="00AF21E7" w:rsidRDefault="00331E23" w:rsidP="00331E23">
      <w:pPr>
        <w:pStyle w:val="AuthorsFull"/>
      </w:pPr>
      <w:r w:rsidRPr="00AF21E7">
        <w:t xml:space="preserve">Michael J Detisch, T. John Balk, </w:t>
      </w:r>
      <w:r w:rsidR="00511A57" w:rsidRPr="00AF21E7">
        <w:t xml:space="preserve">Mariah </w:t>
      </w:r>
      <w:proofErr w:type="spellStart"/>
      <w:r w:rsidR="00511A57" w:rsidRPr="00AF21E7">
        <w:t>Bezold</w:t>
      </w:r>
      <w:proofErr w:type="spellEnd"/>
      <w:r w:rsidR="00511A57" w:rsidRPr="00AF21E7">
        <w:t xml:space="preserve">, </w:t>
      </w:r>
      <w:r w:rsidRPr="00AF21E7">
        <w:t>Dibakar Bhattacharyya*</w:t>
      </w:r>
    </w:p>
    <w:p w14:paraId="4332E6BE" w14:textId="77777777" w:rsidR="00331E23" w:rsidRPr="00AF21E7" w:rsidRDefault="00331E23" w:rsidP="00331E23">
      <w:pPr>
        <w:pStyle w:val="Maintext"/>
        <w:rPr>
          <w:color w:val="FF0000"/>
        </w:rPr>
      </w:pPr>
    </w:p>
    <w:p w14:paraId="0DFD650E" w14:textId="77777777" w:rsidR="005873F3" w:rsidRPr="00AF21E7" w:rsidRDefault="005873F3" w:rsidP="005873F3">
      <w:pPr>
        <w:jc w:val="center"/>
        <w:rPr>
          <w:sz w:val="36"/>
        </w:rPr>
      </w:pPr>
    </w:p>
    <w:p w14:paraId="3BA3FF9A" w14:textId="77777777" w:rsidR="00C40E28" w:rsidRPr="00AF21E7" w:rsidRDefault="00C40E28" w:rsidP="00C40E28">
      <w:pPr>
        <w:rPr>
          <w:rFonts w:ascii="Times New Roman" w:hAnsi="Times New Roman" w:cs="Times New Roman"/>
          <w:sz w:val="24"/>
          <w:szCs w:val="24"/>
        </w:rPr>
      </w:pPr>
      <w:r w:rsidRPr="00AF21E7">
        <w:rPr>
          <w:rFonts w:ascii="Times New Roman" w:hAnsi="Times New Roman" w:cs="Times New Roman"/>
          <w:sz w:val="24"/>
          <w:szCs w:val="24"/>
        </w:rPr>
        <w:t>Department of Chemical &amp; Materials Engineering, University of Kentucky, Lexington, KY 40506</w:t>
      </w:r>
    </w:p>
    <w:p w14:paraId="2C1C9D79" w14:textId="19782C36" w:rsidR="005873F3" w:rsidRPr="00AF21E7" w:rsidRDefault="005873F3" w:rsidP="005873F3">
      <w:pPr>
        <w:rPr>
          <w:rFonts w:ascii="Times New Roman" w:hAnsi="Times New Roman" w:cs="Times New Roman"/>
          <w:sz w:val="24"/>
          <w:szCs w:val="24"/>
        </w:rPr>
      </w:pPr>
    </w:p>
    <w:p w14:paraId="0503D9B1" w14:textId="77777777" w:rsidR="005873F3" w:rsidRPr="00AF21E7" w:rsidRDefault="005873F3" w:rsidP="005873F3">
      <w:pPr>
        <w:rPr>
          <w:rFonts w:ascii="Times New Roman" w:hAnsi="Times New Roman" w:cs="Times New Roman"/>
          <w:sz w:val="24"/>
          <w:szCs w:val="24"/>
        </w:rPr>
      </w:pPr>
      <w:r w:rsidRPr="00AF21E7">
        <w:rPr>
          <w:rFonts w:ascii="Times New Roman" w:hAnsi="Times New Roman" w:cs="Times New Roman"/>
          <w:sz w:val="24"/>
          <w:szCs w:val="24"/>
        </w:rPr>
        <w:t xml:space="preserve">*Corresponding author, email: </w:t>
      </w:r>
      <w:hyperlink r:id="rId7" w:history="1">
        <w:r w:rsidRPr="00AF21E7">
          <w:rPr>
            <w:rStyle w:val="Hyperlink"/>
            <w:rFonts w:ascii="Times New Roman" w:hAnsi="Times New Roman" w:cs="Times New Roman"/>
            <w:sz w:val="24"/>
            <w:szCs w:val="24"/>
          </w:rPr>
          <w:t>db@uky.edu</w:t>
        </w:r>
      </w:hyperlink>
      <w:r w:rsidRPr="00AF21E7">
        <w:rPr>
          <w:rFonts w:ascii="Times New Roman" w:hAnsi="Times New Roman" w:cs="Times New Roman"/>
          <w:sz w:val="24"/>
          <w:szCs w:val="24"/>
        </w:rPr>
        <w:t>, Tel.: 859-257-2794.</w:t>
      </w:r>
    </w:p>
    <w:p w14:paraId="590E7F34" w14:textId="67088A11" w:rsidR="00A061FA" w:rsidRPr="00AF21E7" w:rsidRDefault="00AA0F67" w:rsidP="005C5CD4">
      <w:pPr>
        <w:keepNext/>
      </w:pPr>
      <w:r w:rsidRPr="00AF21E7">
        <w:rPr>
          <w:noProof/>
        </w:rPr>
        <w:lastRenderedPageBreak/>
        <w:drawing>
          <wp:inline distT="0" distB="0" distL="0" distR="0" wp14:anchorId="4DA5A5B0" wp14:editId="39E4DACD">
            <wp:extent cx="4937760" cy="4937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ad_XPS cop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7760" cy="4937760"/>
                    </a:xfrm>
                    <a:prstGeom prst="rect">
                      <a:avLst/>
                    </a:prstGeom>
                  </pic:spPr>
                </pic:pic>
              </a:graphicData>
            </a:graphic>
          </wp:inline>
        </w:drawing>
      </w:r>
    </w:p>
    <w:p w14:paraId="0933591C" w14:textId="4142DFAD" w:rsidR="00262D68" w:rsidRPr="00AF21E7" w:rsidRDefault="00331E23">
      <w:pPr>
        <w:keepNext/>
      </w:pPr>
      <w:r w:rsidRPr="00AF21E7">
        <w:t xml:space="preserve">Figure </w:t>
      </w:r>
      <w:r w:rsidR="00A061FA" w:rsidRPr="00AF21E7">
        <w:t>S</w:t>
      </w:r>
      <w:r w:rsidR="0009203F" w:rsidRPr="00AF21E7">
        <w:t>1</w:t>
      </w:r>
      <w:r w:rsidR="00A061FA" w:rsidRPr="00AF21E7">
        <w:t xml:space="preserve">.  XPS spectra of base PSf membrane </w:t>
      </w:r>
      <w:r w:rsidR="00262D68" w:rsidRPr="00AF21E7">
        <w:t xml:space="preserve">before (A &amp; C) and after plasma treatment (B &amp; D).  For the carbon region of the spectrum it is clear that C-C bonding is decreased with plasma treatment, possibly due to removal of adventitious carbon from the membrane’s surface.  The chemical state of the sulfur atoms is also changed with plasma cleaning.  Before cleaning the </w:t>
      </w:r>
      <w:proofErr w:type="gramStart"/>
      <w:r w:rsidR="00262D68" w:rsidRPr="00AF21E7">
        <w:t>sulfone</w:t>
      </w:r>
      <w:proofErr w:type="gramEnd"/>
      <w:r w:rsidR="00262D68" w:rsidRPr="00AF21E7">
        <w:t xml:space="preserve"> peak is strong as is another </w:t>
      </w:r>
      <w:r w:rsidR="00D10A94" w:rsidRPr="00AF21E7">
        <w:t>higher binding energy sulfur-oxygen bonding peak, which likely corresponds to sulfonate.  With plasma cleaning this peak disappears and more lower energy sulfide bonds are detected.</w:t>
      </w:r>
    </w:p>
    <w:p w14:paraId="151A3FCC" w14:textId="2B0E2E5B" w:rsidR="00D10A94" w:rsidRPr="00AF21E7" w:rsidRDefault="00D10A94">
      <w:r w:rsidRPr="00AF21E7">
        <w:br w:type="page"/>
      </w:r>
    </w:p>
    <w:p w14:paraId="5A152A34" w14:textId="77777777" w:rsidR="00D10A94" w:rsidRPr="00AF21E7" w:rsidRDefault="00D10A94">
      <w:pPr>
        <w:keepNext/>
      </w:pPr>
    </w:p>
    <w:p w14:paraId="0E78B23D" w14:textId="3C58063D" w:rsidR="00F17B49" w:rsidRPr="00AF21E7" w:rsidRDefault="000C7C90" w:rsidP="00262D68">
      <w:pPr>
        <w:keepNext/>
      </w:pPr>
      <w:r w:rsidRPr="00AF21E7">
        <w:t xml:space="preserve">  </w:t>
      </w:r>
      <w:r w:rsidR="00F17B49" w:rsidRPr="00AF21E7">
        <w:rPr>
          <w:noProof/>
        </w:rPr>
        <w:drawing>
          <wp:inline distT="0" distB="0" distL="0" distR="0" wp14:anchorId="06BED6F2" wp14:editId="6248ABA6">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35_Zeta_P.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CEBDD4A" w14:textId="1DC472C0" w:rsidR="00262D68" w:rsidRPr="00AF21E7" w:rsidRDefault="00F17B49" w:rsidP="00A061FA">
      <w:pPr>
        <w:keepNext/>
      </w:pPr>
      <w:r w:rsidRPr="00AF21E7">
        <w:t xml:space="preserve">Figure S2. </w:t>
      </w:r>
      <w:r w:rsidR="00A45A2F" w:rsidRPr="00AF21E7">
        <w:t xml:space="preserve"> </w:t>
      </w:r>
      <w:r w:rsidRPr="00AF21E7">
        <w:t>Zeta potential measurements of unmodified UF PSf in red compared to the UF PSf after plasma cleaning.  It is clear that there is increased negative surface charge on the PSf after plasma cleaning.</w:t>
      </w:r>
    </w:p>
    <w:p w14:paraId="0899D019" w14:textId="7FF17393" w:rsidR="005C5CD4" w:rsidRPr="00AF21E7" w:rsidRDefault="005C5CD4" w:rsidP="00A061FA">
      <w:pPr>
        <w:keepNext/>
      </w:pPr>
      <w:r w:rsidRPr="00AF21E7">
        <w:rPr>
          <w:noProof/>
        </w:rPr>
        <w:lastRenderedPageBreak/>
        <w:drawing>
          <wp:inline distT="0" distB="0" distL="0" distR="0" wp14:anchorId="76E91D85" wp14:editId="71F1A826">
            <wp:extent cx="5486399" cy="556462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b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399" cy="5564623"/>
                    </a:xfrm>
                    <a:prstGeom prst="rect">
                      <a:avLst/>
                    </a:prstGeom>
                  </pic:spPr>
                </pic:pic>
              </a:graphicData>
            </a:graphic>
          </wp:inline>
        </w:drawing>
      </w:r>
    </w:p>
    <w:p w14:paraId="4A66E61A" w14:textId="1472F73C" w:rsidR="00C42547" w:rsidRPr="00AF21E7" w:rsidRDefault="00331E23" w:rsidP="00A061FA">
      <w:pPr>
        <w:keepNext/>
      </w:pPr>
      <w:r w:rsidRPr="00AF21E7">
        <w:t xml:space="preserve">Figure </w:t>
      </w:r>
      <w:r w:rsidR="00A061FA" w:rsidRPr="00AF21E7">
        <w:t>S</w:t>
      </w:r>
      <w:r w:rsidR="00E63099" w:rsidRPr="00AF21E7">
        <w:t>3</w:t>
      </w:r>
      <w:r w:rsidR="00A061FA" w:rsidRPr="00AF21E7">
        <w:t xml:space="preserve">. </w:t>
      </w:r>
      <w:r w:rsidR="00A45A2F" w:rsidRPr="00AF21E7">
        <w:t xml:space="preserve"> </w:t>
      </w:r>
      <w:r w:rsidR="00A061FA" w:rsidRPr="00AF21E7">
        <w:t xml:space="preserve">As deposited films imaged in </w:t>
      </w:r>
      <w:proofErr w:type="spellStart"/>
      <w:r w:rsidR="00A061FA" w:rsidRPr="00AF21E7">
        <w:t>plan</w:t>
      </w:r>
      <w:proofErr w:type="spellEnd"/>
      <w:r w:rsidR="00A061FA" w:rsidRPr="00AF21E7">
        <w:t xml:space="preserve"> view, scale bar applies to all images.  Films deposited at different pressures with or without substrate biasing.  (A) 2.5 </w:t>
      </w:r>
      <w:proofErr w:type="spellStart"/>
      <w:r w:rsidR="00A061FA" w:rsidRPr="00AF21E7">
        <w:t>mtorr</w:t>
      </w:r>
      <w:proofErr w:type="spellEnd"/>
      <w:r w:rsidR="00A061FA" w:rsidRPr="00AF21E7">
        <w:t xml:space="preserve"> working pressure, no substrate bias</w:t>
      </w:r>
      <w:proofErr w:type="gramStart"/>
      <w:r w:rsidR="00A061FA" w:rsidRPr="00AF21E7">
        <w:t xml:space="preserve">. </w:t>
      </w:r>
      <w:proofErr w:type="gramEnd"/>
      <w:r w:rsidR="00A061FA" w:rsidRPr="00AF21E7">
        <w:t xml:space="preserve">(B) 2.5 </w:t>
      </w:r>
      <w:proofErr w:type="spellStart"/>
      <w:r w:rsidR="00A061FA" w:rsidRPr="00AF21E7">
        <w:t>mtorr</w:t>
      </w:r>
      <w:proofErr w:type="spellEnd"/>
      <w:r w:rsidR="00A061FA" w:rsidRPr="00AF21E7">
        <w:t xml:space="preserve"> working pressure, 10 W RF substrate bias.  (C)  5.0 </w:t>
      </w:r>
      <w:proofErr w:type="spellStart"/>
      <w:r w:rsidR="00A061FA" w:rsidRPr="00AF21E7">
        <w:t>mtorr</w:t>
      </w:r>
      <w:proofErr w:type="spellEnd"/>
      <w:r w:rsidR="00A061FA" w:rsidRPr="00AF21E7">
        <w:t xml:space="preserve"> working pressure, no substrate bias.  (D)</w:t>
      </w:r>
      <w:r w:rsidR="004D3022" w:rsidRPr="00AF21E7">
        <w:t>5</w:t>
      </w:r>
      <w:r w:rsidR="00A061FA" w:rsidRPr="00AF21E7">
        <w:t xml:space="preserve">.0 </w:t>
      </w:r>
      <w:proofErr w:type="spellStart"/>
      <w:r w:rsidR="00A061FA" w:rsidRPr="00AF21E7">
        <w:t>mtorr</w:t>
      </w:r>
      <w:proofErr w:type="spellEnd"/>
      <w:r w:rsidR="00A061FA" w:rsidRPr="00AF21E7">
        <w:t xml:space="preserve"> working pressure, 10 W RF substrate bias.  (E) 10 </w:t>
      </w:r>
      <w:proofErr w:type="spellStart"/>
      <w:r w:rsidR="00A061FA" w:rsidRPr="00AF21E7">
        <w:t>mtorr</w:t>
      </w:r>
      <w:proofErr w:type="spellEnd"/>
      <w:r w:rsidR="00A061FA" w:rsidRPr="00AF21E7">
        <w:t xml:space="preserve"> working pressure, no substrate bias.  (F) 10 </w:t>
      </w:r>
      <w:proofErr w:type="spellStart"/>
      <w:r w:rsidR="00A061FA" w:rsidRPr="00AF21E7">
        <w:t>m</w:t>
      </w:r>
      <w:r w:rsidR="000A7039" w:rsidRPr="00AF21E7">
        <w:t>torr</w:t>
      </w:r>
      <w:proofErr w:type="spellEnd"/>
      <w:r w:rsidR="000A7039" w:rsidRPr="00AF21E7">
        <w:t xml:space="preserve"> working pressure, 10 W RF </w:t>
      </w:r>
      <w:r w:rsidR="00A061FA" w:rsidRPr="00AF21E7">
        <w:t>substrate bias.</w:t>
      </w:r>
    </w:p>
    <w:p w14:paraId="6ADA065F" w14:textId="1C76D24F" w:rsidR="004D3022" w:rsidRPr="00AF21E7" w:rsidRDefault="004D3022" w:rsidP="00A061FA">
      <w:pPr>
        <w:keepNext/>
      </w:pPr>
    </w:p>
    <w:p w14:paraId="55E8DA15" w14:textId="7C9BE20D" w:rsidR="004D3022" w:rsidRPr="00AF21E7" w:rsidRDefault="004D3022">
      <w:r w:rsidRPr="00AF21E7">
        <w:br w:type="page"/>
      </w:r>
    </w:p>
    <w:p w14:paraId="033C04B0" w14:textId="77777777" w:rsidR="004D3022" w:rsidRPr="00AF21E7" w:rsidRDefault="004D3022" w:rsidP="00A061FA">
      <w:pPr>
        <w:keepNext/>
      </w:pPr>
    </w:p>
    <w:tbl>
      <w:tblPr>
        <w:tblStyle w:val="PlainTable5"/>
        <w:tblW w:w="5399" w:type="dxa"/>
        <w:tblLook w:val="0420" w:firstRow="1" w:lastRow="0" w:firstColumn="0" w:lastColumn="0" w:noHBand="0" w:noVBand="1"/>
      </w:tblPr>
      <w:tblGrid>
        <w:gridCol w:w="504"/>
        <w:gridCol w:w="950"/>
        <w:gridCol w:w="805"/>
        <w:gridCol w:w="1676"/>
        <w:gridCol w:w="1464"/>
      </w:tblGrid>
      <w:tr w:rsidR="00C42547" w:rsidRPr="00AF21E7" w14:paraId="6C4F82D5" w14:textId="77777777" w:rsidTr="00C42547">
        <w:trPr>
          <w:cnfStyle w:val="100000000000" w:firstRow="1" w:lastRow="0" w:firstColumn="0" w:lastColumn="0" w:oddVBand="0" w:evenVBand="0" w:oddHBand="0" w:evenHBand="0" w:firstRowFirstColumn="0" w:firstRowLastColumn="0" w:lastRowFirstColumn="0" w:lastRowLastColumn="0"/>
          <w:trHeight w:val="300"/>
        </w:trPr>
        <w:tc>
          <w:tcPr>
            <w:tcW w:w="504" w:type="dxa"/>
            <w:noWrap/>
            <w:hideMark/>
          </w:tcPr>
          <w:p w14:paraId="659D739D"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Z</w:t>
            </w:r>
          </w:p>
        </w:tc>
        <w:tc>
          <w:tcPr>
            <w:tcW w:w="950" w:type="dxa"/>
            <w:noWrap/>
            <w:hideMark/>
          </w:tcPr>
          <w:p w14:paraId="646942FF"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Element</w:t>
            </w:r>
          </w:p>
        </w:tc>
        <w:tc>
          <w:tcPr>
            <w:tcW w:w="805" w:type="dxa"/>
            <w:noWrap/>
            <w:hideMark/>
          </w:tcPr>
          <w:p w14:paraId="353C1F3B"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Family</w:t>
            </w:r>
          </w:p>
        </w:tc>
        <w:tc>
          <w:tcPr>
            <w:tcW w:w="1676" w:type="dxa"/>
            <w:noWrap/>
            <w:hideMark/>
          </w:tcPr>
          <w:p w14:paraId="5E86F82B"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Atomic Fraction (%)</w:t>
            </w:r>
          </w:p>
        </w:tc>
        <w:tc>
          <w:tcPr>
            <w:tcW w:w="1464" w:type="dxa"/>
            <w:noWrap/>
            <w:hideMark/>
          </w:tcPr>
          <w:p w14:paraId="7AEB6C60"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Atomic Error (%)</w:t>
            </w:r>
          </w:p>
        </w:tc>
      </w:tr>
      <w:tr w:rsidR="00C42547" w:rsidRPr="00AF21E7" w14:paraId="184E3E6B" w14:textId="77777777" w:rsidTr="00C42547">
        <w:trPr>
          <w:cnfStyle w:val="000000100000" w:firstRow="0" w:lastRow="0" w:firstColumn="0" w:lastColumn="0" w:oddVBand="0" w:evenVBand="0" w:oddHBand="1" w:evenHBand="0" w:firstRowFirstColumn="0" w:firstRowLastColumn="0" w:lastRowFirstColumn="0" w:lastRowLastColumn="0"/>
          <w:trHeight w:val="300"/>
        </w:trPr>
        <w:tc>
          <w:tcPr>
            <w:tcW w:w="504" w:type="dxa"/>
            <w:noWrap/>
            <w:hideMark/>
          </w:tcPr>
          <w:p w14:paraId="415B1B51"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6</w:t>
            </w:r>
          </w:p>
        </w:tc>
        <w:tc>
          <w:tcPr>
            <w:tcW w:w="950" w:type="dxa"/>
            <w:noWrap/>
            <w:hideMark/>
          </w:tcPr>
          <w:p w14:paraId="5F33C8AB"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C</w:t>
            </w:r>
          </w:p>
        </w:tc>
        <w:tc>
          <w:tcPr>
            <w:tcW w:w="805" w:type="dxa"/>
            <w:noWrap/>
            <w:hideMark/>
          </w:tcPr>
          <w:p w14:paraId="60A62495"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K</w:t>
            </w:r>
          </w:p>
        </w:tc>
        <w:tc>
          <w:tcPr>
            <w:tcW w:w="1676" w:type="dxa"/>
            <w:noWrap/>
            <w:hideMark/>
          </w:tcPr>
          <w:p w14:paraId="60D64783" w14:textId="02799189" w:rsidR="00C42547" w:rsidRPr="00AF21E7" w:rsidRDefault="00C42547" w:rsidP="003C0B4C">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49.</w:t>
            </w:r>
            <w:r w:rsidR="003C0B4C" w:rsidRPr="00AF21E7">
              <w:rPr>
                <w:rFonts w:ascii="Arial" w:eastAsia="Times New Roman" w:hAnsi="Arial" w:cs="Arial"/>
                <w:color w:val="000000"/>
                <w:sz w:val="20"/>
                <w:szCs w:val="24"/>
              </w:rPr>
              <w:t>5</w:t>
            </w:r>
          </w:p>
        </w:tc>
        <w:tc>
          <w:tcPr>
            <w:tcW w:w="1464" w:type="dxa"/>
            <w:noWrap/>
            <w:hideMark/>
          </w:tcPr>
          <w:p w14:paraId="17824F33" w14:textId="6EB7E2B3"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5</w:t>
            </w:r>
            <w:r w:rsidR="003C0B4C" w:rsidRPr="00AF21E7">
              <w:rPr>
                <w:rFonts w:ascii="Arial" w:eastAsia="Times New Roman" w:hAnsi="Arial" w:cs="Arial"/>
                <w:color w:val="000000"/>
                <w:sz w:val="20"/>
                <w:szCs w:val="24"/>
              </w:rPr>
              <w:t>.2</w:t>
            </w:r>
          </w:p>
        </w:tc>
      </w:tr>
      <w:tr w:rsidR="00C42547" w:rsidRPr="00AF21E7" w14:paraId="55211626" w14:textId="77777777" w:rsidTr="00C42547">
        <w:trPr>
          <w:trHeight w:val="300"/>
        </w:trPr>
        <w:tc>
          <w:tcPr>
            <w:tcW w:w="504" w:type="dxa"/>
            <w:noWrap/>
            <w:hideMark/>
          </w:tcPr>
          <w:p w14:paraId="0CBD58AE"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8</w:t>
            </w:r>
          </w:p>
        </w:tc>
        <w:tc>
          <w:tcPr>
            <w:tcW w:w="950" w:type="dxa"/>
            <w:noWrap/>
            <w:hideMark/>
          </w:tcPr>
          <w:p w14:paraId="56FFBB77"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O</w:t>
            </w:r>
          </w:p>
        </w:tc>
        <w:tc>
          <w:tcPr>
            <w:tcW w:w="805" w:type="dxa"/>
            <w:noWrap/>
            <w:hideMark/>
          </w:tcPr>
          <w:p w14:paraId="2BC79D2C"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K</w:t>
            </w:r>
          </w:p>
        </w:tc>
        <w:tc>
          <w:tcPr>
            <w:tcW w:w="1676" w:type="dxa"/>
            <w:noWrap/>
            <w:hideMark/>
          </w:tcPr>
          <w:p w14:paraId="23E56BC4" w14:textId="60CCF9CE"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12</w:t>
            </w:r>
            <w:r w:rsidR="003C0B4C" w:rsidRPr="00AF21E7">
              <w:rPr>
                <w:rFonts w:ascii="Arial" w:eastAsia="Times New Roman" w:hAnsi="Arial" w:cs="Arial"/>
                <w:color w:val="000000"/>
                <w:sz w:val="20"/>
                <w:szCs w:val="24"/>
              </w:rPr>
              <w:t>.0</w:t>
            </w:r>
          </w:p>
        </w:tc>
        <w:tc>
          <w:tcPr>
            <w:tcW w:w="1464" w:type="dxa"/>
            <w:noWrap/>
            <w:hideMark/>
          </w:tcPr>
          <w:p w14:paraId="3363FC52" w14:textId="0A22DD81" w:rsidR="00C42547" w:rsidRPr="00AF21E7" w:rsidRDefault="003C0B4C"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2.9</w:t>
            </w:r>
          </w:p>
        </w:tc>
      </w:tr>
      <w:tr w:rsidR="00C42547" w:rsidRPr="00AF21E7" w14:paraId="41C9D503" w14:textId="77777777" w:rsidTr="00C42547">
        <w:trPr>
          <w:cnfStyle w:val="000000100000" w:firstRow="0" w:lastRow="0" w:firstColumn="0" w:lastColumn="0" w:oddVBand="0" w:evenVBand="0" w:oddHBand="1" w:evenHBand="0" w:firstRowFirstColumn="0" w:firstRowLastColumn="0" w:lastRowFirstColumn="0" w:lastRowLastColumn="0"/>
          <w:trHeight w:val="300"/>
        </w:trPr>
        <w:tc>
          <w:tcPr>
            <w:tcW w:w="504" w:type="dxa"/>
            <w:noWrap/>
            <w:hideMark/>
          </w:tcPr>
          <w:p w14:paraId="715B97CD"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12</w:t>
            </w:r>
          </w:p>
        </w:tc>
        <w:tc>
          <w:tcPr>
            <w:tcW w:w="950" w:type="dxa"/>
            <w:noWrap/>
            <w:hideMark/>
          </w:tcPr>
          <w:p w14:paraId="61DB982B"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Mg</w:t>
            </w:r>
          </w:p>
        </w:tc>
        <w:tc>
          <w:tcPr>
            <w:tcW w:w="805" w:type="dxa"/>
            <w:noWrap/>
            <w:hideMark/>
          </w:tcPr>
          <w:p w14:paraId="40699DD6"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K</w:t>
            </w:r>
          </w:p>
        </w:tc>
        <w:tc>
          <w:tcPr>
            <w:tcW w:w="1676" w:type="dxa"/>
            <w:noWrap/>
            <w:hideMark/>
          </w:tcPr>
          <w:p w14:paraId="2ED8EA05" w14:textId="7969FE8D" w:rsidR="00C42547" w:rsidRPr="00AF21E7" w:rsidRDefault="00C42547" w:rsidP="003C0B4C">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0.</w:t>
            </w:r>
            <w:r w:rsidR="003C0B4C" w:rsidRPr="00AF21E7">
              <w:rPr>
                <w:rFonts w:ascii="Arial" w:eastAsia="Times New Roman" w:hAnsi="Arial" w:cs="Arial"/>
                <w:color w:val="000000"/>
                <w:sz w:val="20"/>
                <w:szCs w:val="24"/>
              </w:rPr>
              <w:t>8</w:t>
            </w:r>
          </w:p>
        </w:tc>
        <w:tc>
          <w:tcPr>
            <w:tcW w:w="1464" w:type="dxa"/>
            <w:noWrap/>
            <w:hideMark/>
          </w:tcPr>
          <w:p w14:paraId="52967C09" w14:textId="3A7147AF"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0</w:t>
            </w:r>
            <w:r w:rsidR="003C0B4C" w:rsidRPr="00AF21E7">
              <w:rPr>
                <w:rFonts w:ascii="Arial" w:eastAsia="Times New Roman" w:hAnsi="Arial" w:cs="Arial"/>
                <w:color w:val="000000"/>
                <w:sz w:val="20"/>
                <w:szCs w:val="24"/>
              </w:rPr>
              <w:t>.2</w:t>
            </w:r>
          </w:p>
        </w:tc>
      </w:tr>
      <w:tr w:rsidR="00C42547" w:rsidRPr="00AF21E7" w14:paraId="04D8B103" w14:textId="77777777" w:rsidTr="00C42547">
        <w:trPr>
          <w:trHeight w:val="300"/>
        </w:trPr>
        <w:tc>
          <w:tcPr>
            <w:tcW w:w="504" w:type="dxa"/>
            <w:noWrap/>
            <w:hideMark/>
          </w:tcPr>
          <w:p w14:paraId="76FD9A5F"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16</w:t>
            </w:r>
          </w:p>
        </w:tc>
        <w:tc>
          <w:tcPr>
            <w:tcW w:w="950" w:type="dxa"/>
            <w:noWrap/>
            <w:hideMark/>
          </w:tcPr>
          <w:p w14:paraId="7A1816E2"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S</w:t>
            </w:r>
          </w:p>
        </w:tc>
        <w:tc>
          <w:tcPr>
            <w:tcW w:w="805" w:type="dxa"/>
            <w:noWrap/>
            <w:hideMark/>
          </w:tcPr>
          <w:p w14:paraId="0932DD5B"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K</w:t>
            </w:r>
          </w:p>
        </w:tc>
        <w:tc>
          <w:tcPr>
            <w:tcW w:w="1676" w:type="dxa"/>
            <w:noWrap/>
            <w:hideMark/>
          </w:tcPr>
          <w:p w14:paraId="7F62AC45" w14:textId="25768D9D" w:rsidR="00C42547" w:rsidRPr="00AF21E7" w:rsidRDefault="00C42547" w:rsidP="003C0B4C">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0.1</w:t>
            </w:r>
          </w:p>
        </w:tc>
        <w:tc>
          <w:tcPr>
            <w:tcW w:w="1464" w:type="dxa"/>
            <w:noWrap/>
            <w:hideMark/>
          </w:tcPr>
          <w:p w14:paraId="0777C676"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0.03</w:t>
            </w:r>
          </w:p>
        </w:tc>
      </w:tr>
      <w:tr w:rsidR="00C42547" w:rsidRPr="00AF21E7" w14:paraId="1658721F" w14:textId="77777777" w:rsidTr="00C42547">
        <w:trPr>
          <w:cnfStyle w:val="000000100000" w:firstRow="0" w:lastRow="0" w:firstColumn="0" w:lastColumn="0" w:oddVBand="0" w:evenVBand="0" w:oddHBand="1" w:evenHBand="0" w:firstRowFirstColumn="0" w:firstRowLastColumn="0" w:lastRowFirstColumn="0" w:lastRowLastColumn="0"/>
          <w:trHeight w:val="300"/>
        </w:trPr>
        <w:tc>
          <w:tcPr>
            <w:tcW w:w="504" w:type="dxa"/>
            <w:noWrap/>
            <w:hideMark/>
          </w:tcPr>
          <w:p w14:paraId="080B66C2"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29</w:t>
            </w:r>
          </w:p>
        </w:tc>
        <w:tc>
          <w:tcPr>
            <w:tcW w:w="950" w:type="dxa"/>
            <w:noWrap/>
            <w:hideMark/>
          </w:tcPr>
          <w:p w14:paraId="3871C977"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Cu</w:t>
            </w:r>
          </w:p>
        </w:tc>
        <w:tc>
          <w:tcPr>
            <w:tcW w:w="805" w:type="dxa"/>
            <w:noWrap/>
            <w:hideMark/>
          </w:tcPr>
          <w:p w14:paraId="004A9B6C"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K</w:t>
            </w:r>
          </w:p>
        </w:tc>
        <w:tc>
          <w:tcPr>
            <w:tcW w:w="1676" w:type="dxa"/>
            <w:noWrap/>
            <w:hideMark/>
          </w:tcPr>
          <w:p w14:paraId="493932C2"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17.8</w:t>
            </w:r>
          </w:p>
        </w:tc>
        <w:tc>
          <w:tcPr>
            <w:tcW w:w="1464" w:type="dxa"/>
            <w:noWrap/>
            <w:hideMark/>
          </w:tcPr>
          <w:p w14:paraId="325D22FB" w14:textId="3216F61A" w:rsidR="00C42547" w:rsidRPr="00AF21E7" w:rsidRDefault="003C0B4C"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2.9</w:t>
            </w:r>
          </w:p>
        </w:tc>
      </w:tr>
      <w:tr w:rsidR="00C42547" w:rsidRPr="00AF21E7" w14:paraId="73670437" w14:textId="77777777" w:rsidTr="00C42547">
        <w:trPr>
          <w:trHeight w:val="300"/>
        </w:trPr>
        <w:tc>
          <w:tcPr>
            <w:tcW w:w="504" w:type="dxa"/>
            <w:noWrap/>
            <w:hideMark/>
          </w:tcPr>
          <w:p w14:paraId="5A1ECC07"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46</w:t>
            </w:r>
          </w:p>
        </w:tc>
        <w:tc>
          <w:tcPr>
            <w:tcW w:w="950" w:type="dxa"/>
            <w:noWrap/>
            <w:hideMark/>
          </w:tcPr>
          <w:p w14:paraId="6A860E4B"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Pd</w:t>
            </w:r>
          </w:p>
        </w:tc>
        <w:tc>
          <w:tcPr>
            <w:tcW w:w="805" w:type="dxa"/>
            <w:noWrap/>
            <w:hideMark/>
          </w:tcPr>
          <w:p w14:paraId="33DF46B6"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L</w:t>
            </w:r>
          </w:p>
        </w:tc>
        <w:tc>
          <w:tcPr>
            <w:tcW w:w="1676" w:type="dxa"/>
            <w:noWrap/>
            <w:hideMark/>
          </w:tcPr>
          <w:p w14:paraId="17A88A70" w14:textId="50FC926C" w:rsidR="00C42547" w:rsidRPr="00AF21E7" w:rsidRDefault="003C0B4C"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15.0</w:t>
            </w:r>
          </w:p>
        </w:tc>
        <w:tc>
          <w:tcPr>
            <w:tcW w:w="1464" w:type="dxa"/>
            <w:noWrap/>
            <w:hideMark/>
          </w:tcPr>
          <w:p w14:paraId="37D3A7C1" w14:textId="5C995DF5" w:rsidR="00C42547" w:rsidRPr="00AF21E7" w:rsidRDefault="003C0B4C"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2.3</w:t>
            </w:r>
          </w:p>
        </w:tc>
      </w:tr>
      <w:tr w:rsidR="00C42547" w:rsidRPr="00AF21E7" w14:paraId="0B52AB5B" w14:textId="77777777" w:rsidTr="00C42547">
        <w:trPr>
          <w:cnfStyle w:val="000000100000" w:firstRow="0" w:lastRow="0" w:firstColumn="0" w:lastColumn="0" w:oddVBand="0" w:evenVBand="0" w:oddHBand="1" w:evenHBand="0" w:firstRowFirstColumn="0" w:firstRowLastColumn="0" w:lastRowFirstColumn="0" w:lastRowLastColumn="0"/>
          <w:trHeight w:val="300"/>
        </w:trPr>
        <w:tc>
          <w:tcPr>
            <w:tcW w:w="504" w:type="dxa"/>
            <w:noWrap/>
            <w:hideMark/>
          </w:tcPr>
          <w:p w14:paraId="5219ADE9" w14:textId="77777777" w:rsidR="00C42547" w:rsidRPr="00AF21E7" w:rsidRDefault="00C42547"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73</w:t>
            </w:r>
          </w:p>
        </w:tc>
        <w:tc>
          <w:tcPr>
            <w:tcW w:w="950" w:type="dxa"/>
            <w:noWrap/>
            <w:hideMark/>
          </w:tcPr>
          <w:p w14:paraId="3E31AE45"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Ta</w:t>
            </w:r>
          </w:p>
        </w:tc>
        <w:tc>
          <w:tcPr>
            <w:tcW w:w="805" w:type="dxa"/>
            <w:noWrap/>
            <w:hideMark/>
          </w:tcPr>
          <w:p w14:paraId="12F752C1" w14:textId="77777777" w:rsidR="00C42547" w:rsidRPr="00AF21E7" w:rsidRDefault="00C42547" w:rsidP="00C42547">
            <w:pPr>
              <w:rPr>
                <w:rFonts w:ascii="Arial" w:eastAsia="Times New Roman" w:hAnsi="Arial" w:cs="Arial"/>
                <w:color w:val="000000"/>
                <w:sz w:val="20"/>
                <w:szCs w:val="24"/>
              </w:rPr>
            </w:pPr>
            <w:r w:rsidRPr="00AF21E7">
              <w:rPr>
                <w:rFonts w:ascii="Arial" w:eastAsia="Times New Roman" w:hAnsi="Arial" w:cs="Arial"/>
                <w:color w:val="000000"/>
                <w:sz w:val="20"/>
                <w:szCs w:val="24"/>
              </w:rPr>
              <w:t>L</w:t>
            </w:r>
          </w:p>
        </w:tc>
        <w:tc>
          <w:tcPr>
            <w:tcW w:w="1676" w:type="dxa"/>
            <w:noWrap/>
            <w:hideMark/>
          </w:tcPr>
          <w:p w14:paraId="352E66BE" w14:textId="4C97D3F7" w:rsidR="00C42547" w:rsidRPr="00AF21E7" w:rsidRDefault="003C0B4C"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4.8</w:t>
            </w:r>
          </w:p>
        </w:tc>
        <w:tc>
          <w:tcPr>
            <w:tcW w:w="1464" w:type="dxa"/>
            <w:noWrap/>
            <w:hideMark/>
          </w:tcPr>
          <w:p w14:paraId="50285C71" w14:textId="7CF29400" w:rsidR="00C42547" w:rsidRPr="00AF21E7" w:rsidRDefault="003C0B4C" w:rsidP="00C42547">
            <w:pPr>
              <w:jc w:val="right"/>
              <w:rPr>
                <w:rFonts w:ascii="Arial" w:eastAsia="Times New Roman" w:hAnsi="Arial" w:cs="Arial"/>
                <w:color w:val="000000"/>
                <w:sz w:val="20"/>
                <w:szCs w:val="24"/>
              </w:rPr>
            </w:pPr>
            <w:r w:rsidRPr="00AF21E7">
              <w:rPr>
                <w:rFonts w:ascii="Arial" w:eastAsia="Times New Roman" w:hAnsi="Arial" w:cs="Arial"/>
                <w:color w:val="000000"/>
                <w:sz w:val="20"/>
                <w:szCs w:val="24"/>
              </w:rPr>
              <w:t>0.7</w:t>
            </w:r>
          </w:p>
        </w:tc>
      </w:tr>
    </w:tbl>
    <w:p w14:paraId="629B7B25" w14:textId="013DE597" w:rsidR="00F46D0E" w:rsidRPr="00AF21E7" w:rsidRDefault="00F46D0E"/>
    <w:p w14:paraId="14F4508D" w14:textId="5A377D08" w:rsidR="00F46D0E" w:rsidRPr="00AF21E7" w:rsidRDefault="00E63099">
      <w:r w:rsidRPr="00AF21E7">
        <w:t>Table</w:t>
      </w:r>
      <w:r w:rsidR="00331E23" w:rsidRPr="00AF21E7">
        <w:t xml:space="preserve"> </w:t>
      </w:r>
      <w:r w:rsidR="00F46D0E" w:rsidRPr="00AF21E7">
        <w:t>S</w:t>
      </w:r>
      <w:r w:rsidR="00A45A2F" w:rsidRPr="00AF21E7">
        <w:t>I</w:t>
      </w:r>
      <w:r w:rsidR="00F46D0E" w:rsidRPr="00AF21E7">
        <w:t xml:space="preserve">.  EDS results from </w:t>
      </w:r>
      <w:r w:rsidR="00C42547" w:rsidRPr="00AF21E7">
        <w:t>a selected region</w:t>
      </w:r>
      <w:r w:rsidR="00F46D0E" w:rsidRPr="00AF21E7">
        <w:t xml:space="preserve"> of the TEM lamella of the npMTFC dealloyed structure.  Cu signal is ascribed to noise from the copper TEM grid the lamella was attached to.</w:t>
      </w:r>
    </w:p>
    <w:p w14:paraId="4A451F47" w14:textId="0B6F39F9" w:rsidR="00F46D0E" w:rsidRPr="00AF21E7" w:rsidRDefault="00F73B29">
      <w:r w:rsidRPr="00AF21E7">
        <w:br w:type="page"/>
      </w:r>
    </w:p>
    <w:p w14:paraId="176EF8D7" w14:textId="5F13DA92" w:rsidR="000E27C3" w:rsidRPr="00AF21E7" w:rsidRDefault="002E4891">
      <w:r w:rsidRPr="00AF21E7">
        <w:rPr>
          <w:noProof/>
        </w:rPr>
        <w:lastRenderedPageBreak/>
        <w:drawing>
          <wp:inline distT="0" distB="0" distL="0" distR="0" wp14:anchorId="17B501B6" wp14:editId="08785551">
            <wp:extent cx="5486400" cy="1798905"/>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ux_Trio cop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798905"/>
                    </a:xfrm>
                    <a:prstGeom prst="rect">
                      <a:avLst/>
                    </a:prstGeom>
                  </pic:spPr>
                </pic:pic>
              </a:graphicData>
            </a:graphic>
          </wp:inline>
        </w:drawing>
      </w:r>
    </w:p>
    <w:p w14:paraId="6EC44564" w14:textId="376ECF3E" w:rsidR="00F73B29" w:rsidRPr="00AF21E7" w:rsidRDefault="00331E23">
      <w:r w:rsidRPr="00AF21E7">
        <w:t xml:space="preserve">Figure </w:t>
      </w:r>
      <w:r w:rsidR="000E27C3" w:rsidRPr="00AF21E7">
        <w:t>S</w:t>
      </w:r>
      <w:r w:rsidR="00F46D0E" w:rsidRPr="00AF21E7">
        <w:t>4</w:t>
      </w:r>
      <w:r w:rsidR="000E27C3" w:rsidRPr="00AF21E7">
        <w:t xml:space="preserve">.  Individual flux experiments for membrane samples used for flux </w:t>
      </w:r>
      <w:r w:rsidR="00D35AFD" w:rsidRPr="00AF21E7">
        <w:t>determination.  (</w:t>
      </w:r>
      <w:r w:rsidR="002E4891" w:rsidRPr="00AF21E7">
        <w:t>A</w:t>
      </w:r>
      <w:r w:rsidR="000E27C3" w:rsidRPr="00AF21E7">
        <w:t>) Unmodified UF PSf membrane.  (</w:t>
      </w:r>
      <w:r w:rsidR="002E4891" w:rsidRPr="00AF21E7">
        <w:t>B</w:t>
      </w:r>
      <w:r w:rsidR="00C57BB9" w:rsidRPr="00AF21E7">
        <w:t>)</w:t>
      </w:r>
      <w:r w:rsidR="000E27C3" w:rsidRPr="00AF21E7">
        <w:t xml:space="preserve"> MTFC membrane flux trials, UF PSf with 10 nm Ta layer deposited on its surface.  (</w:t>
      </w:r>
      <w:r w:rsidR="002E4891" w:rsidRPr="00AF21E7">
        <w:t>C</w:t>
      </w:r>
      <w:r w:rsidR="000E27C3" w:rsidRPr="00AF21E7">
        <w:t>) npMTFC membrane flux results, UF PSf with 10 nm Ta layer and 60 nm nanoporous Pd layer.</w:t>
      </w:r>
      <w:r w:rsidR="00DA43BE" w:rsidRPr="00AF21E7">
        <w:t xml:space="preserve">  </w:t>
      </w:r>
      <w:bookmarkStart w:id="0" w:name="_Hlk38550391"/>
      <w:r w:rsidR="00DA43BE" w:rsidRPr="00AF21E7">
        <w:t>Each data set is from a different 13.2 cm</w:t>
      </w:r>
      <w:r w:rsidR="00DA43BE" w:rsidRPr="00AF21E7">
        <w:rPr>
          <w:vertAlign w:val="superscript"/>
        </w:rPr>
        <w:t>2</w:t>
      </w:r>
      <w:r w:rsidR="00DA43BE" w:rsidRPr="00AF21E7">
        <w:t xml:space="preserve"> membrane sampled from a 1 m wide roll of commercial UF </w:t>
      </w:r>
      <w:proofErr w:type="spellStart"/>
      <w:r w:rsidR="00DA43BE" w:rsidRPr="00AF21E7">
        <w:t>PSf.</w:t>
      </w:r>
      <w:proofErr w:type="spellEnd"/>
      <w:r w:rsidR="00DA43BE" w:rsidRPr="00AF21E7">
        <w:t xml:space="preserve">  </w:t>
      </w:r>
      <w:bookmarkStart w:id="1" w:name="_Hlk40441730"/>
      <w:r w:rsidR="00DA43BE" w:rsidRPr="00AF21E7">
        <w:t xml:space="preserve">Some variability in the membrane flux as seen in (A) is expected due to the varied nature of the UF pore structure.  </w:t>
      </w:r>
      <w:r w:rsidR="00CF2AEC" w:rsidRPr="00AF21E7">
        <w:t>However, a</w:t>
      </w:r>
      <w:r w:rsidR="00346AAB" w:rsidRPr="00AF21E7">
        <w:t xml:space="preserve"> large</w:t>
      </w:r>
      <w:r w:rsidR="00CF2AEC" w:rsidRPr="00AF21E7">
        <w:t>r</w:t>
      </w:r>
      <w:r w:rsidR="00346AAB" w:rsidRPr="00AF21E7">
        <w:t xml:space="preserve"> variation in measured fluxes is seen in the MTFC tests</w:t>
      </w:r>
      <w:r w:rsidR="00CF2AEC" w:rsidRPr="00AF21E7">
        <w:t xml:space="preserve"> than can be explained based on permeance variability of the substrate material</w:t>
      </w:r>
      <w:r w:rsidR="00346AAB" w:rsidRPr="00AF21E7">
        <w:t>.</w:t>
      </w:r>
      <w:r w:rsidR="00DA43BE" w:rsidRPr="00AF21E7">
        <w:t xml:space="preserve">  </w:t>
      </w:r>
      <w:bookmarkEnd w:id="0"/>
      <w:r w:rsidR="00CF2AEC" w:rsidRPr="00AF21E7">
        <w:t xml:space="preserve">It is likely then, that some variability of the </w:t>
      </w:r>
      <w:r w:rsidR="004C274D" w:rsidRPr="00AF21E7">
        <w:t>deposited Ta structure</w:t>
      </w:r>
      <w:r w:rsidR="00CF2AEC" w:rsidRPr="00AF21E7">
        <w:t xml:space="preserve"> is the cause of this permeance distribution</w:t>
      </w:r>
      <w:r w:rsidR="004C274D" w:rsidRPr="00AF21E7">
        <w:t xml:space="preserve">.  </w:t>
      </w:r>
      <w:bookmarkEnd w:id="1"/>
    </w:p>
    <w:p w14:paraId="72D8EB1D" w14:textId="77777777" w:rsidR="00F73B29" w:rsidRPr="00AF21E7" w:rsidRDefault="00F73B29">
      <w:r w:rsidRPr="00AF21E7">
        <w:br w:type="page"/>
      </w:r>
    </w:p>
    <w:p w14:paraId="68301AD9" w14:textId="77777777" w:rsidR="000E27C3" w:rsidRPr="00AF21E7" w:rsidRDefault="000E27C3"/>
    <w:p w14:paraId="65B34433" w14:textId="70344F45" w:rsidR="00E71ED7" w:rsidRPr="00AF21E7" w:rsidRDefault="00E71ED7">
      <w:r w:rsidRPr="00AF21E7">
        <w:rPr>
          <w:noProof/>
        </w:rPr>
        <w:drawing>
          <wp:inline distT="0" distB="0" distL="0" distR="0" wp14:anchorId="21D20853" wp14:editId="045F6D1D">
            <wp:extent cx="2743200" cy="2743200"/>
            <wp:effectExtent l="0" t="0" r="0" b="0"/>
            <wp:docPr id="1" name="Picture 1" descr="A picture containing sk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ssf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7BAB7EB" w14:textId="686EC6DA" w:rsidR="00F46D0E" w:rsidRPr="00AF21E7" w:rsidRDefault="00331E23">
      <w:r w:rsidRPr="00AF21E7">
        <w:t xml:space="preserve">Figure </w:t>
      </w:r>
      <w:r w:rsidR="00F46D0E" w:rsidRPr="00AF21E7">
        <w:t xml:space="preserve">S5.  Summary of </w:t>
      </w:r>
      <w:proofErr w:type="gramStart"/>
      <w:r w:rsidR="00F46D0E" w:rsidRPr="00AF21E7">
        <w:t>cross-flow</w:t>
      </w:r>
      <w:proofErr w:type="gramEnd"/>
      <w:r w:rsidR="00F46D0E" w:rsidRPr="00AF21E7">
        <w:t xml:space="preserve"> cell results for two different MTFC membranes.  Testing </w:t>
      </w:r>
      <w:r w:rsidR="004237EF" w:rsidRPr="00AF21E7">
        <w:t>proceeded for</w:t>
      </w:r>
      <w:r w:rsidR="00F46D0E" w:rsidRPr="00AF21E7">
        <w:t xml:space="preserve"> </w:t>
      </w:r>
      <w:r w:rsidR="004237EF" w:rsidRPr="00AF21E7">
        <w:t>over 24 hours of continuous operation with no damage to membrane performance or surfaces.</w:t>
      </w:r>
      <w:r w:rsidR="00C056B1" w:rsidRPr="00AF21E7">
        <w:t xml:space="preserve">  Two MTFC membranes were produced and tested under similar conditions.  MTFC A had a permeability of 11.2 LMH/bar and MTFC B had a permeability of 5.6 LMH/bar.  This spread of permeabilities was somewhat higher than was typically seen in dead-end cell testing.</w:t>
      </w:r>
      <w:r w:rsidR="000A75BD" w:rsidRPr="00AF21E7">
        <w:t xml:space="preserve">  </w:t>
      </w:r>
      <w:bookmarkStart w:id="2" w:name="_Hlk38552742"/>
      <w:r w:rsidR="000A75BD" w:rsidRPr="00AF21E7">
        <w:t xml:space="preserve">MTFC membranes show more variability in flux than the other membranes.  The variability is likely due to a combination of factors.  There is variability in </w:t>
      </w:r>
      <w:r w:rsidR="005D5951" w:rsidRPr="00AF21E7">
        <w:t xml:space="preserve">UF PSf </w:t>
      </w:r>
      <w:r w:rsidR="000A75BD" w:rsidRPr="00AF21E7">
        <w:t xml:space="preserve">substrate flux as shown in Figure S4, this is likely carried through to the MTFC structure since the film is templated by the </w:t>
      </w:r>
      <w:r w:rsidR="005D5951" w:rsidRPr="00AF21E7">
        <w:t xml:space="preserve">substrate </w:t>
      </w:r>
      <w:r w:rsidR="000A75BD" w:rsidRPr="00AF21E7">
        <w:t xml:space="preserve">pores.  </w:t>
      </w:r>
      <w:r w:rsidR="005D5951" w:rsidRPr="00AF21E7">
        <w:t xml:space="preserve">This variance is exacerbated in the MTFC structure.  </w:t>
      </w:r>
      <w:bookmarkStart w:id="3" w:name="_Hlk38553157"/>
      <w:r w:rsidR="005D5951" w:rsidRPr="00AF21E7">
        <w:t xml:space="preserve">Small </w:t>
      </w:r>
      <w:r w:rsidR="00243E75" w:rsidRPr="00AF21E7">
        <w:t xml:space="preserve">differences </w:t>
      </w:r>
      <w:r w:rsidR="005D5951" w:rsidRPr="00AF21E7">
        <w:t xml:space="preserve">in the thin Ta film could also lead to </w:t>
      </w:r>
      <w:r w:rsidR="00243E75" w:rsidRPr="00AF21E7">
        <w:t>a change in flux, meaning close control of deposition parameters is needed during synthesis.</w:t>
      </w:r>
      <w:bookmarkEnd w:id="2"/>
      <w:bookmarkEnd w:id="3"/>
    </w:p>
    <w:p w14:paraId="22074993" w14:textId="0C9E5935" w:rsidR="0077601F" w:rsidRPr="00AF21E7" w:rsidRDefault="00F73B29">
      <w:r w:rsidRPr="00AF21E7">
        <w:br w:type="page"/>
      </w:r>
    </w:p>
    <w:p w14:paraId="30D37B83" w14:textId="77777777" w:rsidR="0077601F" w:rsidRPr="00AF21E7" w:rsidRDefault="0077601F" w:rsidP="0077601F">
      <w:pPr>
        <w:keepNext/>
      </w:pPr>
      <w:r w:rsidRPr="00AF21E7">
        <w:rPr>
          <w:noProof/>
        </w:rPr>
        <w:lastRenderedPageBreak/>
        <w:drawing>
          <wp:inline distT="0" distB="0" distL="0" distR="0" wp14:anchorId="73E5A93B" wp14:editId="34854D7F">
            <wp:extent cx="5486400" cy="1798905"/>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S_Summary cop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798905"/>
                    </a:xfrm>
                    <a:prstGeom prst="rect">
                      <a:avLst/>
                    </a:prstGeom>
                  </pic:spPr>
                </pic:pic>
              </a:graphicData>
            </a:graphic>
          </wp:inline>
        </w:drawing>
      </w:r>
    </w:p>
    <w:p w14:paraId="01B76A6C" w14:textId="788A959D" w:rsidR="0077601F" w:rsidRPr="00AF21E7" w:rsidRDefault="0077601F">
      <w:r w:rsidRPr="00AF21E7">
        <w:t>Figure S6.  Series of flux determination experiments for a different UF membrane made from polyethersulfone (PES).  (A)  The base membrane, UF PES, is ‘tighter’ than the UF PSf used in the rest of this study, displaying a lower permeance of 136.7 LMH/bar.  (B) The MTFC produced by depositing 10 nm of Ta on the surface of the UF PES shows a decreased permeance of 9.7 LMH/bar.  Exhibiting the same trend of flux drop that is seen in the PSf composites.  (C) An additional MTFC was studied here with a 20 nm Ta layer.  Flux decreases even further with this thicker Ta layer, down to 1.5 LMH/bar.</w:t>
      </w:r>
    </w:p>
    <w:p w14:paraId="7864AFD7" w14:textId="49BAB4D4" w:rsidR="0077601F" w:rsidRPr="00AF21E7" w:rsidRDefault="00F73B29">
      <w:r w:rsidRPr="00AF21E7">
        <w:br w:type="page"/>
      </w:r>
    </w:p>
    <w:tbl>
      <w:tblPr>
        <w:tblStyle w:val="PlainTable2"/>
        <w:tblW w:w="8038" w:type="dxa"/>
        <w:tblLook w:val="04A0" w:firstRow="1" w:lastRow="0" w:firstColumn="1" w:lastColumn="0" w:noHBand="0" w:noVBand="1"/>
      </w:tblPr>
      <w:tblGrid>
        <w:gridCol w:w="1072"/>
        <w:gridCol w:w="960"/>
        <w:gridCol w:w="1360"/>
        <w:gridCol w:w="1516"/>
        <w:gridCol w:w="1316"/>
        <w:gridCol w:w="1814"/>
      </w:tblGrid>
      <w:tr w:rsidR="007C13C5" w:rsidRPr="00AF21E7" w14:paraId="23D6F218" w14:textId="77777777" w:rsidTr="00E1378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2" w:type="dxa"/>
            <w:vMerge w:val="restart"/>
            <w:noWrap/>
            <w:hideMark/>
          </w:tcPr>
          <w:p w14:paraId="7424C0D4" w14:textId="77777777" w:rsidR="007C13C5" w:rsidRPr="00AF21E7" w:rsidRDefault="007C13C5" w:rsidP="00E1378D">
            <w:pPr>
              <w:jc w:val="center"/>
              <w:rPr>
                <w:rFonts w:eastAsia="Times New Roman"/>
                <w:sz w:val="20"/>
                <w:szCs w:val="20"/>
              </w:rPr>
            </w:pPr>
            <w:r w:rsidRPr="00AF21E7">
              <w:rPr>
                <w:rFonts w:eastAsia="Times New Roman"/>
                <w:sz w:val="20"/>
                <w:szCs w:val="20"/>
              </w:rPr>
              <w:lastRenderedPageBreak/>
              <w:t>Molecule</w:t>
            </w:r>
          </w:p>
        </w:tc>
        <w:tc>
          <w:tcPr>
            <w:tcW w:w="960" w:type="dxa"/>
            <w:vMerge w:val="restart"/>
            <w:noWrap/>
            <w:hideMark/>
          </w:tcPr>
          <w:p w14:paraId="41068BD0" w14:textId="77777777" w:rsidR="007C13C5" w:rsidRPr="00AF21E7" w:rsidRDefault="007C13C5" w:rsidP="00E1378D">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MW</w:t>
            </w:r>
          </w:p>
          <w:p w14:paraId="332E7BB6" w14:textId="77777777" w:rsidR="007C13C5" w:rsidRPr="00AF21E7" w:rsidRDefault="007C13C5" w:rsidP="00E1378D">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(Da)</w:t>
            </w:r>
          </w:p>
        </w:tc>
        <w:tc>
          <w:tcPr>
            <w:tcW w:w="1360" w:type="dxa"/>
            <w:vMerge w:val="restart"/>
            <w:noWrap/>
            <w:hideMark/>
          </w:tcPr>
          <w:p w14:paraId="194CC418" w14:textId="77777777" w:rsidR="007C13C5" w:rsidRPr="00AF21E7" w:rsidRDefault="007C13C5" w:rsidP="00E1378D">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Diameter (nm)</w:t>
            </w:r>
          </w:p>
        </w:tc>
        <w:tc>
          <w:tcPr>
            <w:tcW w:w="4646" w:type="dxa"/>
            <w:gridSpan w:val="3"/>
            <w:noWrap/>
            <w:hideMark/>
          </w:tcPr>
          <w:p w14:paraId="310B916E" w14:textId="77777777" w:rsidR="007C13C5" w:rsidRPr="00AF21E7" w:rsidRDefault="007C13C5" w:rsidP="00E1378D">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 Rejection</w:t>
            </w:r>
          </w:p>
        </w:tc>
      </w:tr>
      <w:tr w:rsidR="007C13C5" w:rsidRPr="00AF21E7" w14:paraId="7D49095E" w14:textId="77777777" w:rsidTr="00E137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81240FD" w14:textId="77777777" w:rsidR="007C13C5" w:rsidRPr="00AF21E7" w:rsidRDefault="007C13C5" w:rsidP="00E1378D">
            <w:pPr>
              <w:rPr>
                <w:rFonts w:eastAsia="Times New Roman"/>
                <w:sz w:val="20"/>
                <w:szCs w:val="20"/>
              </w:rPr>
            </w:pPr>
          </w:p>
        </w:tc>
        <w:tc>
          <w:tcPr>
            <w:tcW w:w="960" w:type="dxa"/>
            <w:vMerge/>
            <w:hideMark/>
          </w:tcPr>
          <w:p w14:paraId="3F53DB37" w14:textId="77777777" w:rsidR="007C13C5" w:rsidRPr="00AF21E7" w:rsidRDefault="007C13C5" w:rsidP="00E1378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1360" w:type="dxa"/>
            <w:vMerge/>
            <w:hideMark/>
          </w:tcPr>
          <w:p w14:paraId="0F0D9464" w14:textId="77777777" w:rsidR="007C13C5" w:rsidRPr="00AF21E7" w:rsidRDefault="007C13C5" w:rsidP="00E1378D">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1516" w:type="dxa"/>
            <w:noWrap/>
            <w:hideMark/>
          </w:tcPr>
          <w:p w14:paraId="170277C7"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UF PSf</w:t>
            </w:r>
          </w:p>
        </w:tc>
        <w:tc>
          <w:tcPr>
            <w:tcW w:w="1316" w:type="dxa"/>
            <w:noWrap/>
            <w:hideMark/>
          </w:tcPr>
          <w:p w14:paraId="54B9D0A7"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MTFC</w:t>
            </w:r>
          </w:p>
        </w:tc>
        <w:tc>
          <w:tcPr>
            <w:tcW w:w="1814" w:type="dxa"/>
            <w:noWrap/>
            <w:hideMark/>
          </w:tcPr>
          <w:p w14:paraId="77867BD1"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npMTFC</w:t>
            </w:r>
          </w:p>
        </w:tc>
      </w:tr>
      <w:tr w:rsidR="007C13C5" w:rsidRPr="00AF21E7" w14:paraId="0FEAEC4A" w14:textId="77777777" w:rsidTr="00E1378D">
        <w:trPr>
          <w:trHeight w:val="255"/>
        </w:trPr>
        <w:tc>
          <w:tcPr>
            <w:cnfStyle w:val="001000000000" w:firstRow="0" w:lastRow="0" w:firstColumn="1" w:lastColumn="0" w:oddVBand="0" w:evenVBand="0" w:oddHBand="0" w:evenHBand="0" w:firstRowFirstColumn="0" w:firstRowLastColumn="0" w:lastRowFirstColumn="0" w:lastRowLastColumn="0"/>
            <w:tcW w:w="1072" w:type="dxa"/>
            <w:noWrap/>
            <w:hideMark/>
          </w:tcPr>
          <w:p w14:paraId="75F95282" w14:textId="77777777" w:rsidR="007C13C5" w:rsidRPr="00AF21E7" w:rsidRDefault="007C13C5" w:rsidP="00E1378D">
            <w:pPr>
              <w:rPr>
                <w:rFonts w:eastAsia="Times New Roman"/>
                <w:sz w:val="20"/>
                <w:szCs w:val="20"/>
              </w:rPr>
            </w:pPr>
            <w:r w:rsidRPr="00AF21E7">
              <w:rPr>
                <w:rFonts w:eastAsia="Times New Roman"/>
                <w:sz w:val="20"/>
                <w:szCs w:val="20"/>
              </w:rPr>
              <w:t>Dextran</w:t>
            </w:r>
          </w:p>
        </w:tc>
        <w:tc>
          <w:tcPr>
            <w:tcW w:w="960" w:type="dxa"/>
            <w:noWrap/>
            <w:hideMark/>
          </w:tcPr>
          <w:p w14:paraId="78DF2CB3"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70000</w:t>
            </w:r>
          </w:p>
        </w:tc>
        <w:tc>
          <w:tcPr>
            <w:tcW w:w="1360" w:type="dxa"/>
            <w:noWrap/>
            <w:hideMark/>
          </w:tcPr>
          <w:p w14:paraId="24C2C963"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19.2</w:t>
            </w:r>
          </w:p>
        </w:tc>
        <w:tc>
          <w:tcPr>
            <w:tcW w:w="1516" w:type="dxa"/>
            <w:noWrap/>
            <w:hideMark/>
          </w:tcPr>
          <w:p w14:paraId="5FB4A644"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 xml:space="preserve">86 </w:t>
            </w:r>
            <w:r w:rsidRPr="00AF21E7">
              <w:rPr>
                <w:rFonts w:eastAsia="Times New Roman"/>
                <w:i/>
                <w:sz w:val="20"/>
                <w:szCs w:val="20"/>
              </w:rPr>
              <w:t xml:space="preserve">± </w:t>
            </w:r>
            <w:r w:rsidRPr="00AF21E7">
              <w:rPr>
                <w:rFonts w:eastAsia="Times New Roman"/>
                <w:sz w:val="20"/>
                <w:szCs w:val="20"/>
              </w:rPr>
              <w:t>3%</w:t>
            </w:r>
          </w:p>
        </w:tc>
        <w:tc>
          <w:tcPr>
            <w:tcW w:w="1316" w:type="dxa"/>
            <w:noWrap/>
            <w:hideMark/>
          </w:tcPr>
          <w:p w14:paraId="305B6D99"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97 ± 3%</w:t>
            </w:r>
          </w:p>
        </w:tc>
        <w:tc>
          <w:tcPr>
            <w:tcW w:w="1814" w:type="dxa"/>
            <w:noWrap/>
            <w:hideMark/>
          </w:tcPr>
          <w:p w14:paraId="3E8859D4"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96 ± 3%</w:t>
            </w:r>
          </w:p>
        </w:tc>
      </w:tr>
      <w:tr w:rsidR="007C13C5" w:rsidRPr="00AF21E7" w14:paraId="2C04583D" w14:textId="77777777" w:rsidTr="00E137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277974B" w14:textId="77777777" w:rsidR="007C13C5" w:rsidRPr="00AF21E7" w:rsidRDefault="007C13C5" w:rsidP="00E1378D">
            <w:pPr>
              <w:rPr>
                <w:rFonts w:eastAsia="Times New Roman"/>
                <w:sz w:val="20"/>
                <w:szCs w:val="20"/>
              </w:rPr>
            </w:pPr>
            <w:r w:rsidRPr="00AF21E7">
              <w:rPr>
                <w:rFonts w:eastAsia="Times New Roman"/>
                <w:sz w:val="20"/>
                <w:szCs w:val="20"/>
              </w:rPr>
              <w:t>Dextran</w:t>
            </w:r>
          </w:p>
        </w:tc>
        <w:tc>
          <w:tcPr>
            <w:tcW w:w="960" w:type="dxa"/>
            <w:noWrap/>
            <w:hideMark/>
          </w:tcPr>
          <w:p w14:paraId="00F3EBDF"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40000</w:t>
            </w:r>
          </w:p>
        </w:tc>
        <w:tc>
          <w:tcPr>
            <w:tcW w:w="1360" w:type="dxa"/>
            <w:noWrap/>
            <w:hideMark/>
          </w:tcPr>
          <w:p w14:paraId="28AC7266"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15.0</w:t>
            </w:r>
          </w:p>
        </w:tc>
        <w:tc>
          <w:tcPr>
            <w:tcW w:w="1516" w:type="dxa"/>
            <w:noWrap/>
            <w:hideMark/>
          </w:tcPr>
          <w:p w14:paraId="7AAD8938"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 xml:space="preserve">44 </w:t>
            </w:r>
            <w:r w:rsidRPr="00AF21E7">
              <w:rPr>
                <w:rFonts w:eastAsia="Times New Roman"/>
                <w:i/>
                <w:sz w:val="20"/>
                <w:szCs w:val="20"/>
              </w:rPr>
              <w:t xml:space="preserve">± </w:t>
            </w:r>
            <w:r w:rsidRPr="00AF21E7">
              <w:rPr>
                <w:rFonts w:eastAsia="Times New Roman"/>
                <w:sz w:val="20"/>
                <w:szCs w:val="20"/>
              </w:rPr>
              <w:t>4%</w:t>
            </w:r>
          </w:p>
        </w:tc>
        <w:tc>
          <w:tcPr>
            <w:tcW w:w="1316" w:type="dxa"/>
            <w:noWrap/>
            <w:hideMark/>
          </w:tcPr>
          <w:p w14:paraId="6E7630B3"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95 ± 3%</w:t>
            </w:r>
          </w:p>
        </w:tc>
        <w:tc>
          <w:tcPr>
            <w:tcW w:w="1814" w:type="dxa"/>
            <w:noWrap/>
            <w:hideMark/>
          </w:tcPr>
          <w:p w14:paraId="4737354B"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97 ± 3%</w:t>
            </w:r>
          </w:p>
        </w:tc>
      </w:tr>
      <w:tr w:rsidR="007C13C5" w:rsidRPr="00AF21E7" w14:paraId="74998B0E" w14:textId="77777777" w:rsidTr="00E1378D">
        <w:trPr>
          <w:trHeight w:val="255"/>
        </w:trPr>
        <w:tc>
          <w:tcPr>
            <w:cnfStyle w:val="001000000000" w:firstRow="0" w:lastRow="0" w:firstColumn="1" w:lastColumn="0" w:oddVBand="0" w:evenVBand="0" w:oddHBand="0" w:evenHBand="0" w:firstRowFirstColumn="0" w:firstRowLastColumn="0" w:lastRowFirstColumn="0" w:lastRowLastColumn="0"/>
            <w:tcW w:w="1072" w:type="dxa"/>
            <w:noWrap/>
            <w:hideMark/>
          </w:tcPr>
          <w:p w14:paraId="3DB9D568" w14:textId="77777777" w:rsidR="007C13C5" w:rsidRPr="00AF21E7" w:rsidRDefault="007C13C5" w:rsidP="00E1378D">
            <w:pPr>
              <w:rPr>
                <w:rFonts w:eastAsia="Times New Roman"/>
                <w:sz w:val="20"/>
                <w:szCs w:val="20"/>
              </w:rPr>
            </w:pPr>
            <w:r w:rsidRPr="00AF21E7">
              <w:rPr>
                <w:rFonts w:eastAsia="Times New Roman"/>
                <w:sz w:val="20"/>
                <w:szCs w:val="20"/>
              </w:rPr>
              <w:t>Dextran</w:t>
            </w:r>
          </w:p>
        </w:tc>
        <w:tc>
          <w:tcPr>
            <w:tcW w:w="960" w:type="dxa"/>
            <w:noWrap/>
            <w:hideMark/>
          </w:tcPr>
          <w:p w14:paraId="1D3CC7EE"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10000</w:t>
            </w:r>
          </w:p>
        </w:tc>
        <w:tc>
          <w:tcPr>
            <w:tcW w:w="1360" w:type="dxa"/>
            <w:noWrap/>
            <w:hideMark/>
          </w:tcPr>
          <w:p w14:paraId="3FCEC470"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8.2</w:t>
            </w:r>
          </w:p>
        </w:tc>
        <w:tc>
          <w:tcPr>
            <w:tcW w:w="1516" w:type="dxa"/>
            <w:noWrap/>
            <w:hideMark/>
          </w:tcPr>
          <w:p w14:paraId="7A52C165"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i/>
                <w:sz w:val="20"/>
                <w:szCs w:val="20"/>
              </w:rPr>
            </w:pPr>
            <w:r w:rsidRPr="00AF21E7">
              <w:rPr>
                <w:rFonts w:eastAsia="Times New Roman"/>
                <w:sz w:val="20"/>
                <w:szCs w:val="20"/>
              </w:rPr>
              <w:t xml:space="preserve">42 </w:t>
            </w:r>
            <w:r w:rsidRPr="00AF21E7">
              <w:rPr>
                <w:rFonts w:eastAsia="Times New Roman"/>
                <w:i/>
                <w:sz w:val="20"/>
                <w:szCs w:val="20"/>
              </w:rPr>
              <w:t xml:space="preserve">± </w:t>
            </w:r>
            <w:r w:rsidRPr="00AF21E7">
              <w:rPr>
                <w:rFonts w:eastAsia="Times New Roman"/>
                <w:sz w:val="20"/>
                <w:szCs w:val="20"/>
              </w:rPr>
              <w:t>5%</w:t>
            </w:r>
          </w:p>
        </w:tc>
        <w:tc>
          <w:tcPr>
            <w:tcW w:w="1316" w:type="dxa"/>
            <w:noWrap/>
            <w:hideMark/>
          </w:tcPr>
          <w:p w14:paraId="53D22F2F"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93 ± 4%</w:t>
            </w:r>
          </w:p>
        </w:tc>
        <w:tc>
          <w:tcPr>
            <w:tcW w:w="1814" w:type="dxa"/>
            <w:noWrap/>
            <w:hideMark/>
          </w:tcPr>
          <w:p w14:paraId="416902B4"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100 ± 3%</w:t>
            </w:r>
          </w:p>
        </w:tc>
      </w:tr>
      <w:tr w:rsidR="007C13C5" w:rsidRPr="00AF21E7" w14:paraId="253DA462" w14:textId="77777777" w:rsidTr="00E137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17885DB" w14:textId="77777777" w:rsidR="007C13C5" w:rsidRPr="00AF21E7" w:rsidRDefault="007C13C5" w:rsidP="00E1378D">
            <w:pPr>
              <w:rPr>
                <w:rFonts w:eastAsia="Times New Roman"/>
                <w:sz w:val="20"/>
                <w:szCs w:val="20"/>
              </w:rPr>
            </w:pPr>
            <w:r w:rsidRPr="00AF21E7">
              <w:rPr>
                <w:rFonts w:eastAsia="Times New Roman"/>
                <w:sz w:val="20"/>
                <w:szCs w:val="20"/>
              </w:rPr>
              <w:t>Dextran</w:t>
            </w:r>
          </w:p>
        </w:tc>
        <w:tc>
          <w:tcPr>
            <w:tcW w:w="960" w:type="dxa"/>
            <w:noWrap/>
            <w:hideMark/>
          </w:tcPr>
          <w:p w14:paraId="47B40072"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5000</w:t>
            </w:r>
          </w:p>
        </w:tc>
        <w:tc>
          <w:tcPr>
            <w:tcW w:w="1360" w:type="dxa"/>
            <w:noWrap/>
            <w:hideMark/>
          </w:tcPr>
          <w:p w14:paraId="5F81DFBE"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6.0</w:t>
            </w:r>
          </w:p>
        </w:tc>
        <w:tc>
          <w:tcPr>
            <w:tcW w:w="1516" w:type="dxa"/>
            <w:noWrap/>
            <w:hideMark/>
          </w:tcPr>
          <w:p w14:paraId="14715D0F"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 xml:space="preserve">25 </w:t>
            </w:r>
            <w:r w:rsidRPr="00AF21E7">
              <w:rPr>
                <w:rFonts w:eastAsia="Times New Roman"/>
                <w:i/>
                <w:sz w:val="20"/>
                <w:szCs w:val="20"/>
              </w:rPr>
              <w:t xml:space="preserve">± </w:t>
            </w:r>
            <w:r w:rsidRPr="00AF21E7">
              <w:rPr>
                <w:rFonts w:eastAsia="Times New Roman"/>
                <w:sz w:val="20"/>
                <w:szCs w:val="20"/>
              </w:rPr>
              <w:t>6%</w:t>
            </w:r>
          </w:p>
        </w:tc>
        <w:tc>
          <w:tcPr>
            <w:tcW w:w="1316" w:type="dxa"/>
            <w:noWrap/>
            <w:hideMark/>
          </w:tcPr>
          <w:p w14:paraId="5C0BC48A"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100 ± 4%</w:t>
            </w:r>
          </w:p>
        </w:tc>
        <w:tc>
          <w:tcPr>
            <w:tcW w:w="1814" w:type="dxa"/>
            <w:noWrap/>
            <w:hideMark/>
          </w:tcPr>
          <w:p w14:paraId="4A7FD5E6" w14:textId="77777777" w:rsidR="007C13C5" w:rsidRPr="00AF21E7" w:rsidRDefault="007C13C5" w:rsidP="00E1378D">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F21E7">
              <w:rPr>
                <w:rFonts w:eastAsia="Times New Roman"/>
                <w:sz w:val="20"/>
                <w:szCs w:val="20"/>
              </w:rPr>
              <w:t>100 ± 3%</w:t>
            </w:r>
          </w:p>
        </w:tc>
      </w:tr>
      <w:tr w:rsidR="007C13C5" w:rsidRPr="00AF21E7" w14:paraId="7D1C89F0" w14:textId="77777777" w:rsidTr="00E1378D">
        <w:trPr>
          <w:trHeight w:val="255"/>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8D8168C" w14:textId="77777777" w:rsidR="007C13C5" w:rsidRPr="00AF21E7" w:rsidRDefault="007C13C5" w:rsidP="00E1378D">
            <w:pPr>
              <w:rPr>
                <w:rFonts w:eastAsia="Times New Roman"/>
                <w:sz w:val="20"/>
                <w:szCs w:val="20"/>
              </w:rPr>
            </w:pPr>
            <w:r w:rsidRPr="00AF21E7">
              <w:rPr>
                <w:rFonts w:eastAsia="Times New Roman"/>
                <w:sz w:val="20"/>
                <w:szCs w:val="20"/>
              </w:rPr>
              <w:t>Sucrose</w:t>
            </w:r>
          </w:p>
        </w:tc>
        <w:tc>
          <w:tcPr>
            <w:tcW w:w="960" w:type="dxa"/>
            <w:noWrap/>
            <w:hideMark/>
          </w:tcPr>
          <w:p w14:paraId="24E5D59F"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342</w:t>
            </w:r>
          </w:p>
        </w:tc>
        <w:tc>
          <w:tcPr>
            <w:tcW w:w="1360" w:type="dxa"/>
            <w:noWrap/>
            <w:hideMark/>
          </w:tcPr>
          <w:p w14:paraId="204109A8"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1.0</w:t>
            </w:r>
          </w:p>
        </w:tc>
        <w:tc>
          <w:tcPr>
            <w:tcW w:w="1516" w:type="dxa"/>
            <w:noWrap/>
            <w:hideMark/>
          </w:tcPr>
          <w:p w14:paraId="7A1C4426"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w:t>
            </w:r>
          </w:p>
        </w:tc>
        <w:tc>
          <w:tcPr>
            <w:tcW w:w="1316" w:type="dxa"/>
            <w:noWrap/>
            <w:hideMark/>
          </w:tcPr>
          <w:p w14:paraId="296F6901"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20 ± 5%</w:t>
            </w:r>
          </w:p>
        </w:tc>
        <w:tc>
          <w:tcPr>
            <w:tcW w:w="1814" w:type="dxa"/>
            <w:noWrap/>
            <w:hideMark/>
          </w:tcPr>
          <w:p w14:paraId="321C274D" w14:textId="77777777" w:rsidR="007C13C5" w:rsidRPr="00AF21E7" w:rsidRDefault="007C13C5" w:rsidP="00E1378D">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F21E7">
              <w:rPr>
                <w:rFonts w:eastAsia="Times New Roman"/>
                <w:sz w:val="20"/>
                <w:szCs w:val="20"/>
              </w:rPr>
              <w:t>40 ± 4%</w:t>
            </w:r>
          </w:p>
        </w:tc>
      </w:tr>
    </w:tbl>
    <w:p w14:paraId="3C5E370B" w14:textId="29EFC898" w:rsidR="007C13C5" w:rsidRPr="00AF21E7" w:rsidRDefault="007C13C5"/>
    <w:p w14:paraId="7B3E00B8" w14:textId="38F0EF05" w:rsidR="007C13C5" w:rsidRPr="00AF21E7" w:rsidRDefault="000A606F" w:rsidP="007C13C5">
      <w:r w:rsidRPr="00AF21E7">
        <w:t>Table</w:t>
      </w:r>
      <w:r w:rsidR="00331E23" w:rsidRPr="00AF21E7">
        <w:t xml:space="preserve"> </w:t>
      </w:r>
      <w:r w:rsidR="007C13C5" w:rsidRPr="00AF21E7">
        <w:t>S</w:t>
      </w:r>
      <w:r w:rsidR="00A45A2F" w:rsidRPr="00AF21E7">
        <w:t>II</w:t>
      </w:r>
      <w:r w:rsidR="007C13C5" w:rsidRPr="00AF21E7">
        <w:t>.  Summary of rejection values of UF PSf, MTFC, and npMTFC membranes of dextran molecules of various weights and sucrose.</w:t>
      </w:r>
      <w:r w:rsidR="0051332C" w:rsidRPr="00AF21E7">
        <w:t xml:space="preserve">  All separations were performed at 4 </w:t>
      </w:r>
      <w:proofErr w:type="gramStart"/>
      <w:r w:rsidR="0051332C" w:rsidRPr="00AF21E7">
        <w:t>bar</w:t>
      </w:r>
      <w:proofErr w:type="gramEnd"/>
      <w:r w:rsidR="0051332C" w:rsidRPr="00AF21E7">
        <w:t xml:space="preserve"> with N</w:t>
      </w:r>
      <w:r w:rsidR="0051332C" w:rsidRPr="00AF21E7">
        <w:rPr>
          <w:vertAlign w:val="subscript"/>
        </w:rPr>
        <w:t>2</w:t>
      </w:r>
      <w:r w:rsidR="0051332C" w:rsidRPr="00AF21E7">
        <w:t xml:space="preserve"> pressurization.</w:t>
      </w:r>
      <w:r w:rsidR="007C13C5" w:rsidRPr="00AF21E7">
        <w:t xml:space="preserve"> </w:t>
      </w:r>
    </w:p>
    <w:p w14:paraId="6EEF2CBB" w14:textId="0761A143" w:rsidR="00BA3F63" w:rsidRPr="00AF21E7" w:rsidRDefault="00BA3F63">
      <w:r w:rsidRPr="00AF21E7">
        <w:br w:type="page"/>
      </w:r>
    </w:p>
    <w:p w14:paraId="47743DBD" w14:textId="77777777" w:rsidR="007C13C5" w:rsidRPr="00AF21E7" w:rsidRDefault="007C13C5"/>
    <w:p w14:paraId="6E1DF476" w14:textId="6195CFB7" w:rsidR="008A220E" w:rsidRPr="00AF21E7" w:rsidRDefault="008A220E">
      <w:r w:rsidRPr="00AF21E7">
        <w:rPr>
          <w:noProof/>
        </w:rPr>
        <w:drawing>
          <wp:inline distT="0" distB="0" distL="0" distR="0" wp14:anchorId="6FE5FF51" wp14:editId="6149EAD2">
            <wp:extent cx="5486400" cy="26990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o_Dechlorin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699003"/>
                    </a:xfrm>
                    <a:prstGeom prst="rect">
                      <a:avLst/>
                    </a:prstGeom>
                  </pic:spPr>
                </pic:pic>
              </a:graphicData>
            </a:graphic>
          </wp:inline>
        </w:drawing>
      </w:r>
    </w:p>
    <w:p w14:paraId="5CFEE107" w14:textId="77777777" w:rsidR="003257E4" w:rsidRPr="00AF21E7" w:rsidRDefault="003257E4" w:rsidP="008A220E"/>
    <w:p w14:paraId="4B4E890E" w14:textId="74A97A43" w:rsidR="008A220E" w:rsidRPr="00AF21E7" w:rsidRDefault="00331E23" w:rsidP="008A220E">
      <w:r w:rsidRPr="00AF21E7">
        <w:t xml:space="preserve">Figure </w:t>
      </w:r>
      <w:r w:rsidR="007C13C5" w:rsidRPr="00AF21E7">
        <w:t>S</w:t>
      </w:r>
      <w:r w:rsidR="00BA3F63" w:rsidRPr="00AF21E7">
        <w:t>7</w:t>
      </w:r>
      <w:r w:rsidR="00CA3399" w:rsidRPr="00AF21E7">
        <w:t xml:space="preserve">.  </w:t>
      </w:r>
      <w:r w:rsidR="00AA0F45" w:rsidRPr="00AF21E7">
        <w:t>Dechlorination</w:t>
      </w:r>
      <w:r w:rsidR="008A220E" w:rsidRPr="00AF21E7">
        <w:t xml:space="preserve"> experiments were performed in dead-end permeation mode of the membrane, to take advantage of the favorable mass transfer of species to catalyst surface that comes with permeation of the solution through the membrane supported catalyst.  Headspace of the dead-end cell was pressurized with nitrogen for a control run, and then hydrogen gas</w:t>
      </w:r>
      <w:r w:rsidR="00CB3A12" w:rsidRPr="00AF21E7">
        <w:t xml:space="preserve"> at 4 and 8 </w:t>
      </w:r>
      <w:proofErr w:type="gramStart"/>
      <w:r w:rsidR="00CB3A12" w:rsidRPr="00AF21E7">
        <w:t>bar</w:t>
      </w:r>
      <w:proofErr w:type="gramEnd"/>
      <w:r w:rsidR="008A220E" w:rsidRPr="00AF21E7">
        <w:t xml:space="preserve">. </w:t>
      </w:r>
      <w:r w:rsidR="00CB3A12" w:rsidRPr="00AF21E7">
        <w:t xml:space="preserve"> Both permeate (A) and retentate (B) concentrations of PCB-1 and biphenyl were analyzed.</w:t>
      </w:r>
      <w:r w:rsidR="008A220E" w:rsidRPr="00AF21E7">
        <w:t xml:space="preserve"> </w:t>
      </w:r>
      <w:r w:rsidR="00CB3A12" w:rsidRPr="00AF21E7">
        <w:t xml:space="preserve"> </w:t>
      </w:r>
      <w:r w:rsidR="008A220E" w:rsidRPr="00AF21E7">
        <w:t>As expected, no biphenyl was produced with nitrogen pressurization, since there was no dissolved hydrogen present.  When the headspace was pressurized with hydrogen however, 72% of the initial PCB-1 concentration was removed from the permeate at both 4 and 8 bar H</w:t>
      </w:r>
      <w:r w:rsidR="008A220E" w:rsidRPr="00AF21E7">
        <w:rPr>
          <w:vertAlign w:val="subscript"/>
        </w:rPr>
        <w:t>2</w:t>
      </w:r>
      <w:r w:rsidR="008A220E" w:rsidRPr="00AF21E7">
        <w:t xml:space="preserve"> pressurization, with 60 and 65% of that concentration being detected as </w:t>
      </w:r>
      <w:proofErr w:type="gramStart"/>
      <w:r w:rsidR="008A220E" w:rsidRPr="00AF21E7">
        <w:t>biphenyl</w:t>
      </w:r>
      <w:proofErr w:type="gramEnd"/>
      <w:r w:rsidR="008A220E" w:rsidRPr="00AF21E7">
        <w:t xml:space="preserve"> respectively.</w:t>
      </w:r>
    </w:p>
    <w:p w14:paraId="6A0C5FE2" w14:textId="77777777" w:rsidR="008A220E" w:rsidRPr="00AF21E7" w:rsidRDefault="008A220E" w:rsidP="00DE2B66">
      <w:pPr>
        <w:ind w:firstLine="720"/>
      </w:pPr>
      <w:r w:rsidRPr="00AF21E7">
        <w:t>These permeation runs were also performed sequentially.  It is clear from the mass balances seen that the initial control run includes a significant amount of loss, this is explained as adsorption of PCB-1 the membrane polymer itself as the PSf and its backing material are both hydrophobic materials which would attract these compounds.  Subsequent runs show improved mass balance, above 85% in the permeate and retentate indicating a steady state has been reached.  In the nitrogen control run, mass balance for the retentate is nearly 100%, while it is 66% for the permeate of the same run.  This reinforces the idea that the polymer membrane backing is the cause of the initial adsorption, as only the permeate contacts this layer of the composite.</w:t>
      </w:r>
    </w:p>
    <w:p w14:paraId="27948290" w14:textId="7698E966" w:rsidR="007564A2" w:rsidRPr="00AF21E7" w:rsidRDefault="002B3B08" w:rsidP="00BA3F63">
      <w:pPr>
        <w:ind w:firstLine="720"/>
      </w:pPr>
      <w:r w:rsidRPr="00AF21E7">
        <w:t xml:space="preserve">It is clear that a significant amount of dechlorination has occurred even in the retentate samples.  This is to be expected, since the nanoporous Pd is on the membrane surface.  </w:t>
      </w:r>
      <w:proofErr w:type="gramStart"/>
      <w:r w:rsidRPr="00AF21E7">
        <w:t>Thus</w:t>
      </w:r>
      <w:proofErr w:type="gramEnd"/>
      <w:r w:rsidRPr="00AF21E7">
        <w:t xml:space="preserve"> the PCB-1 solution is in contact with the catalyst and dissolved H</w:t>
      </w:r>
      <w:r w:rsidRPr="00AF21E7">
        <w:rPr>
          <w:vertAlign w:val="subscript"/>
        </w:rPr>
        <w:t>2</w:t>
      </w:r>
      <w:r w:rsidRPr="00AF21E7">
        <w:t xml:space="preserve"> even before permeation, effectively in a batch reactor.  It fits expectations then, that the lower pressure 4 bar H</w:t>
      </w:r>
      <w:r w:rsidRPr="00AF21E7">
        <w:rPr>
          <w:vertAlign w:val="subscript"/>
        </w:rPr>
        <w:t>2</w:t>
      </w:r>
      <w:r w:rsidRPr="00AF21E7">
        <w:t xml:space="preserve"> run which ran for a longer time (approximately twice as long to permeate the same volume as the 8 bar H</w:t>
      </w:r>
      <w:r w:rsidRPr="00AF21E7">
        <w:rPr>
          <w:vertAlign w:val="subscript"/>
        </w:rPr>
        <w:t>2</w:t>
      </w:r>
      <w:r w:rsidRPr="00AF21E7">
        <w:t xml:space="preserve"> run) shows increased dechlorination in the retentate.  Both tests show further dechlorination in the permeate after passing through the membrane.</w:t>
      </w:r>
      <w:r w:rsidR="00D806EF" w:rsidRPr="00AF21E7">
        <w:t xml:space="preserve">  The same composite membrane was used for all these runs and remained stable with no measurable performance decline over the course of several permeation experiments.</w:t>
      </w:r>
    </w:p>
    <w:p w14:paraId="52E19B51" w14:textId="187BE237" w:rsidR="00055EF3" w:rsidRPr="00AF21E7" w:rsidRDefault="00055EF3" w:rsidP="007564A2">
      <w:pPr>
        <w:keepNext/>
      </w:pPr>
      <w:r w:rsidRPr="00AF21E7">
        <w:rPr>
          <w:noProof/>
        </w:rPr>
        <w:lastRenderedPageBreak/>
        <w:drawing>
          <wp:inline distT="0" distB="0" distL="0" distR="0" wp14:anchorId="3A7EF731" wp14:editId="025F4D49">
            <wp:extent cx="5486400" cy="2698650"/>
            <wp:effectExtent l="0" t="0" r="0" b="6985"/>
            <wp:docPr id="9" name="Picture 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hlorination_Combo.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698650"/>
                    </a:xfrm>
                    <a:prstGeom prst="rect">
                      <a:avLst/>
                    </a:prstGeom>
                  </pic:spPr>
                </pic:pic>
              </a:graphicData>
            </a:graphic>
          </wp:inline>
        </w:drawing>
      </w:r>
    </w:p>
    <w:p w14:paraId="63A21FE9" w14:textId="4BB2FAD2" w:rsidR="00A45A2F" w:rsidRPr="00AF21E7" w:rsidRDefault="00A45A2F" w:rsidP="007564A2">
      <w:pPr>
        <w:keepNext/>
      </w:pPr>
      <w:r w:rsidRPr="00AF21E7">
        <w:t>Figure S</w:t>
      </w:r>
      <w:r w:rsidR="00BA3F63" w:rsidRPr="00AF21E7">
        <w:t>8</w:t>
      </w:r>
      <w:r w:rsidRPr="00AF21E7">
        <w:t>.  Permeation mode dechlorination of PCB-1 with a 5/95 H</w:t>
      </w:r>
      <w:r w:rsidRPr="00AF21E7">
        <w:rPr>
          <w:vertAlign w:val="subscript"/>
        </w:rPr>
        <w:t>2</w:t>
      </w:r>
      <w:r w:rsidRPr="00AF21E7">
        <w:t>/</w:t>
      </w:r>
      <w:proofErr w:type="spellStart"/>
      <w:r w:rsidRPr="00AF21E7">
        <w:t>Ar</w:t>
      </w:r>
      <w:proofErr w:type="spellEnd"/>
      <w:r w:rsidRPr="00AF21E7">
        <w:t xml:space="preserve"> gas mixture.  Comparison of the permeate concentrations (A) with the retentate results (B) again shows that some degradation occurs above the membrane, essentially in a batch mode process.  For both separate runs 10-20% PCB-1 is dechlorinated in the retentate.  It is clear, however, that further dechlorination takes place as the solution passes through the membrane itself as the permeate concentration of PCB-1 is much lower than that of the retentate.  Even though the metallic portion of the membrane is only 60 nm thick, approximately 40% of the initial PCB-1 concentration is degraded in this portion.  Residence time calculations emphasize how active the nanoporous structure is.  Calculated residence times for the 17.2 and 27.6 bar runs were 4 and 2 </w:t>
      </w:r>
      <w:proofErr w:type="gramStart"/>
      <w:r w:rsidRPr="00AF21E7">
        <w:t>ms</w:t>
      </w:r>
      <w:proofErr w:type="gramEnd"/>
      <w:r w:rsidRPr="00AF21E7">
        <w:t xml:space="preserve"> respectively.</w:t>
      </w:r>
    </w:p>
    <w:p w14:paraId="67CA7FE4" w14:textId="5E993048" w:rsidR="00A45A2F" w:rsidRPr="00AF21E7" w:rsidRDefault="00BA3F63" w:rsidP="00BA3F63">
      <w:r w:rsidRPr="00AF21E7">
        <w:br w:type="page"/>
      </w:r>
    </w:p>
    <w:p w14:paraId="120EA9DF" w14:textId="77777777" w:rsidR="00720EE3" w:rsidRPr="00AF21E7" w:rsidRDefault="00720EE3" w:rsidP="008A220E">
      <w:r w:rsidRPr="00AF21E7">
        <w:rPr>
          <w:noProof/>
        </w:rPr>
        <w:lastRenderedPageBreak/>
        <w:drawing>
          <wp:inline distT="0" distB="0" distL="0" distR="0" wp14:anchorId="0797FB28" wp14:editId="59866F1F">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hlorin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59DC689" w14:textId="00022ED5" w:rsidR="00F16DB7" w:rsidRDefault="00F16DB7" w:rsidP="008A220E">
      <w:r w:rsidRPr="00AF21E7">
        <w:t>Figure S</w:t>
      </w:r>
      <w:r w:rsidR="00BA3F63" w:rsidRPr="00AF21E7">
        <w:t>9</w:t>
      </w:r>
      <w:r w:rsidRPr="00AF21E7">
        <w:t>.</w:t>
      </w:r>
      <w:r w:rsidR="00A45A2F" w:rsidRPr="00AF21E7">
        <w:t xml:space="preserve"> </w:t>
      </w:r>
      <w:r w:rsidRPr="00AF21E7">
        <w:t xml:space="preserve"> Dechlorination of 30 ppm TCE (by chloride formation data) permeation mode with npMTFC membrane.  Control performed with no H</w:t>
      </w:r>
      <w:r w:rsidRPr="00AF21E7">
        <w:rPr>
          <w:vertAlign w:val="subscript"/>
        </w:rPr>
        <w:t>2</w:t>
      </w:r>
      <w:r w:rsidRPr="00AF21E7">
        <w:t xml:space="preserve"> supplied to show no chloride generation.  Subsequent runs with H</w:t>
      </w:r>
      <w:r w:rsidRPr="00AF21E7">
        <w:rPr>
          <w:vertAlign w:val="subscript"/>
        </w:rPr>
        <w:t>2</w:t>
      </w:r>
      <w:r w:rsidRPr="00AF21E7">
        <w:t xml:space="preserve"> headspace pressurization indicate significant dechlorination of TCE through chloride evolution.</w:t>
      </w:r>
    </w:p>
    <w:sectPr w:rsidR="00F16DB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A2103" w14:textId="77777777" w:rsidR="00C81309" w:rsidRDefault="00C81309" w:rsidP="00750B17">
      <w:pPr>
        <w:spacing w:after="0" w:line="240" w:lineRule="auto"/>
      </w:pPr>
      <w:r>
        <w:separator/>
      </w:r>
    </w:p>
  </w:endnote>
  <w:endnote w:type="continuationSeparator" w:id="0">
    <w:p w14:paraId="6177EC45" w14:textId="77777777" w:rsidR="00C81309" w:rsidRDefault="00C81309" w:rsidP="00750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909529"/>
      <w:docPartObj>
        <w:docPartGallery w:val="Page Numbers (Bottom of Page)"/>
        <w:docPartUnique/>
      </w:docPartObj>
    </w:sdtPr>
    <w:sdtEndPr>
      <w:rPr>
        <w:noProof/>
      </w:rPr>
    </w:sdtEndPr>
    <w:sdtContent>
      <w:p w14:paraId="395EDD21" w14:textId="09AF5A1E" w:rsidR="0077601F" w:rsidRDefault="007760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7B18A" w14:textId="77777777" w:rsidR="0077601F" w:rsidRDefault="00776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00083" w14:textId="77777777" w:rsidR="00C81309" w:rsidRDefault="00C81309" w:rsidP="00750B17">
      <w:pPr>
        <w:spacing w:after="0" w:line="240" w:lineRule="auto"/>
      </w:pPr>
      <w:r>
        <w:separator/>
      </w:r>
    </w:p>
  </w:footnote>
  <w:footnote w:type="continuationSeparator" w:id="0">
    <w:p w14:paraId="7327E1C9" w14:textId="77777777" w:rsidR="00C81309" w:rsidRDefault="00C81309" w:rsidP="00750B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0E6"/>
    <w:rsid w:val="00024A6E"/>
    <w:rsid w:val="00036E1A"/>
    <w:rsid w:val="00055EF3"/>
    <w:rsid w:val="000651A1"/>
    <w:rsid w:val="00066955"/>
    <w:rsid w:val="000713F2"/>
    <w:rsid w:val="00084A6E"/>
    <w:rsid w:val="0009203F"/>
    <w:rsid w:val="000A5635"/>
    <w:rsid w:val="000A606F"/>
    <w:rsid w:val="000A7039"/>
    <w:rsid w:val="000A75BD"/>
    <w:rsid w:val="000B2468"/>
    <w:rsid w:val="000B76D0"/>
    <w:rsid w:val="000C7C90"/>
    <w:rsid w:val="000D4F1D"/>
    <w:rsid w:val="000E27C3"/>
    <w:rsid w:val="00102F1B"/>
    <w:rsid w:val="00112CDD"/>
    <w:rsid w:val="00164F67"/>
    <w:rsid w:val="00166B77"/>
    <w:rsid w:val="00195E48"/>
    <w:rsid w:val="0019632F"/>
    <w:rsid w:val="001A1DB4"/>
    <w:rsid w:val="001B5393"/>
    <w:rsid w:val="001E04CE"/>
    <w:rsid w:val="002041DF"/>
    <w:rsid w:val="0021082D"/>
    <w:rsid w:val="00212263"/>
    <w:rsid w:val="00243E75"/>
    <w:rsid w:val="00260C0B"/>
    <w:rsid w:val="00262D68"/>
    <w:rsid w:val="00284619"/>
    <w:rsid w:val="00295A63"/>
    <w:rsid w:val="002B2B6F"/>
    <w:rsid w:val="002B3B08"/>
    <w:rsid w:val="002C11F4"/>
    <w:rsid w:val="002E4891"/>
    <w:rsid w:val="002F30D8"/>
    <w:rsid w:val="002F3E1E"/>
    <w:rsid w:val="003257E4"/>
    <w:rsid w:val="00331E23"/>
    <w:rsid w:val="00332145"/>
    <w:rsid w:val="0033779E"/>
    <w:rsid w:val="00346AAB"/>
    <w:rsid w:val="00353A60"/>
    <w:rsid w:val="003807D4"/>
    <w:rsid w:val="003854AD"/>
    <w:rsid w:val="003A4FCC"/>
    <w:rsid w:val="003C0B4C"/>
    <w:rsid w:val="003C6944"/>
    <w:rsid w:val="003D0618"/>
    <w:rsid w:val="003E18DE"/>
    <w:rsid w:val="004237EF"/>
    <w:rsid w:val="0043065E"/>
    <w:rsid w:val="004341A2"/>
    <w:rsid w:val="004752FB"/>
    <w:rsid w:val="004770D7"/>
    <w:rsid w:val="004804CB"/>
    <w:rsid w:val="00493EDA"/>
    <w:rsid w:val="004B40E6"/>
    <w:rsid w:val="004C274D"/>
    <w:rsid w:val="004D3022"/>
    <w:rsid w:val="004D6453"/>
    <w:rsid w:val="004F01D8"/>
    <w:rsid w:val="004F2BEB"/>
    <w:rsid w:val="00505AF0"/>
    <w:rsid w:val="00511A57"/>
    <w:rsid w:val="00512EC6"/>
    <w:rsid w:val="0051332C"/>
    <w:rsid w:val="005268A1"/>
    <w:rsid w:val="00562E01"/>
    <w:rsid w:val="0057060D"/>
    <w:rsid w:val="005761A4"/>
    <w:rsid w:val="005873F3"/>
    <w:rsid w:val="005A3642"/>
    <w:rsid w:val="005C5CD4"/>
    <w:rsid w:val="005D5951"/>
    <w:rsid w:val="005F2ED4"/>
    <w:rsid w:val="00610124"/>
    <w:rsid w:val="00617122"/>
    <w:rsid w:val="00617BB6"/>
    <w:rsid w:val="00623654"/>
    <w:rsid w:val="006401EB"/>
    <w:rsid w:val="006664F5"/>
    <w:rsid w:val="00705905"/>
    <w:rsid w:val="00720EE3"/>
    <w:rsid w:val="0072474F"/>
    <w:rsid w:val="00750B17"/>
    <w:rsid w:val="007564A2"/>
    <w:rsid w:val="0077601F"/>
    <w:rsid w:val="00786458"/>
    <w:rsid w:val="007C13C5"/>
    <w:rsid w:val="007E7472"/>
    <w:rsid w:val="0080389C"/>
    <w:rsid w:val="00821F7B"/>
    <w:rsid w:val="00832E57"/>
    <w:rsid w:val="008469C0"/>
    <w:rsid w:val="00856768"/>
    <w:rsid w:val="008706F3"/>
    <w:rsid w:val="0088689C"/>
    <w:rsid w:val="008A220E"/>
    <w:rsid w:val="008D328A"/>
    <w:rsid w:val="008F3E02"/>
    <w:rsid w:val="00960D09"/>
    <w:rsid w:val="009860FE"/>
    <w:rsid w:val="009C1BC6"/>
    <w:rsid w:val="009D552A"/>
    <w:rsid w:val="00A061FA"/>
    <w:rsid w:val="00A1216D"/>
    <w:rsid w:val="00A20E66"/>
    <w:rsid w:val="00A27927"/>
    <w:rsid w:val="00A45A2F"/>
    <w:rsid w:val="00A52B5D"/>
    <w:rsid w:val="00A606EB"/>
    <w:rsid w:val="00A62FF5"/>
    <w:rsid w:val="00A9532D"/>
    <w:rsid w:val="00AA0F45"/>
    <w:rsid w:val="00AA0F67"/>
    <w:rsid w:val="00AA2776"/>
    <w:rsid w:val="00AA2BC3"/>
    <w:rsid w:val="00AB6943"/>
    <w:rsid w:val="00AD1BCE"/>
    <w:rsid w:val="00AF21E7"/>
    <w:rsid w:val="00B00835"/>
    <w:rsid w:val="00B54A2A"/>
    <w:rsid w:val="00B555DF"/>
    <w:rsid w:val="00B649A6"/>
    <w:rsid w:val="00B65629"/>
    <w:rsid w:val="00B81777"/>
    <w:rsid w:val="00B94459"/>
    <w:rsid w:val="00BA1156"/>
    <w:rsid w:val="00BA3F63"/>
    <w:rsid w:val="00BA7888"/>
    <w:rsid w:val="00BB3575"/>
    <w:rsid w:val="00BD106D"/>
    <w:rsid w:val="00BE56C9"/>
    <w:rsid w:val="00BE7683"/>
    <w:rsid w:val="00BF33AC"/>
    <w:rsid w:val="00C056B1"/>
    <w:rsid w:val="00C30DAE"/>
    <w:rsid w:val="00C35AF0"/>
    <w:rsid w:val="00C40E28"/>
    <w:rsid w:val="00C42547"/>
    <w:rsid w:val="00C42B6C"/>
    <w:rsid w:val="00C4646F"/>
    <w:rsid w:val="00C53BFC"/>
    <w:rsid w:val="00C57BB9"/>
    <w:rsid w:val="00C71861"/>
    <w:rsid w:val="00C81309"/>
    <w:rsid w:val="00C83C4A"/>
    <w:rsid w:val="00CA3399"/>
    <w:rsid w:val="00CA42EE"/>
    <w:rsid w:val="00CA71DD"/>
    <w:rsid w:val="00CB3A12"/>
    <w:rsid w:val="00CC7E20"/>
    <w:rsid w:val="00CE4EA1"/>
    <w:rsid w:val="00CF2AEC"/>
    <w:rsid w:val="00D106B8"/>
    <w:rsid w:val="00D10A94"/>
    <w:rsid w:val="00D32BE4"/>
    <w:rsid w:val="00D35AFD"/>
    <w:rsid w:val="00D516FA"/>
    <w:rsid w:val="00D71264"/>
    <w:rsid w:val="00D806EF"/>
    <w:rsid w:val="00D83538"/>
    <w:rsid w:val="00D87AA0"/>
    <w:rsid w:val="00DA43BE"/>
    <w:rsid w:val="00DA7503"/>
    <w:rsid w:val="00DB4606"/>
    <w:rsid w:val="00DE2B66"/>
    <w:rsid w:val="00E008B8"/>
    <w:rsid w:val="00E43AAD"/>
    <w:rsid w:val="00E46772"/>
    <w:rsid w:val="00E611E5"/>
    <w:rsid w:val="00E63099"/>
    <w:rsid w:val="00E71ED7"/>
    <w:rsid w:val="00EA6163"/>
    <w:rsid w:val="00EF26B1"/>
    <w:rsid w:val="00EF57FA"/>
    <w:rsid w:val="00F0480B"/>
    <w:rsid w:val="00F16DB7"/>
    <w:rsid w:val="00F17B49"/>
    <w:rsid w:val="00F252E7"/>
    <w:rsid w:val="00F46D0E"/>
    <w:rsid w:val="00F51526"/>
    <w:rsid w:val="00F56F58"/>
    <w:rsid w:val="00F70F1C"/>
    <w:rsid w:val="00F73B29"/>
    <w:rsid w:val="00F9098C"/>
    <w:rsid w:val="00FC5A36"/>
    <w:rsid w:val="00FE3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0C1B4"/>
  <w15:chartTrackingRefBased/>
  <w15:docId w15:val="{03FE0240-737C-4815-A46A-B545CB2C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B17"/>
  </w:style>
  <w:style w:type="paragraph" w:styleId="Footer">
    <w:name w:val="footer"/>
    <w:basedOn w:val="Normal"/>
    <w:link w:val="FooterChar"/>
    <w:uiPriority w:val="99"/>
    <w:unhideWhenUsed/>
    <w:rsid w:val="00750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B17"/>
  </w:style>
  <w:style w:type="paragraph" w:styleId="Caption">
    <w:name w:val="caption"/>
    <w:basedOn w:val="Normal"/>
    <w:next w:val="Normal"/>
    <w:uiPriority w:val="35"/>
    <w:unhideWhenUsed/>
    <w:qFormat/>
    <w:rsid w:val="005C5CD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E7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683"/>
    <w:rPr>
      <w:rFonts w:ascii="Segoe UI" w:hAnsi="Segoe UI" w:cs="Segoe UI"/>
      <w:sz w:val="18"/>
      <w:szCs w:val="18"/>
    </w:rPr>
  </w:style>
  <w:style w:type="table" w:styleId="PlainTable5">
    <w:name w:val="Plain Table 5"/>
    <w:basedOn w:val="TableNormal"/>
    <w:uiPriority w:val="45"/>
    <w:rsid w:val="00C425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2C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C13C5"/>
    <w:pPr>
      <w:spacing w:after="0" w:line="240" w:lineRule="auto"/>
    </w:pPr>
    <w:rPr>
      <w:rFonts w:ascii="Arial" w:hAnsi="Arial" w:cs="Arial"/>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5873F3"/>
    <w:rPr>
      <w:color w:val="0563C1" w:themeColor="hyperlink"/>
      <w:u w:val="single"/>
    </w:rPr>
  </w:style>
  <w:style w:type="paragraph" w:customStyle="1" w:styleId="AuthorsFull">
    <w:name w:val="Authors Full"/>
    <w:basedOn w:val="Normal"/>
    <w:rsid w:val="00331E23"/>
    <w:pPr>
      <w:spacing w:after="0" w:line="240" w:lineRule="auto"/>
    </w:pPr>
    <w:rPr>
      <w:rFonts w:ascii="Times New Roman" w:eastAsia="MS Mincho" w:hAnsi="Times New Roman" w:cs="Times New Roman"/>
      <w:i/>
      <w:sz w:val="24"/>
      <w:szCs w:val="24"/>
      <w:lang w:eastAsia="ja-JP"/>
    </w:rPr>
  </w:style>
  <w:style w:type="paragraph" w:customStyle="1" w:styleId="Tableofcontents">
    <w:name w:val="Table of contents"/>
    <w:basedOn w:val="Normal"/>
    <w:autoRedefine/>
    <w:rsid w:val="00331E23"/>
    <w:pPr>
      <w:spacing w:after="0" w:line="240" w:lineRule="auto"/>
    </w:pPr>
    <w:rPr>
      <w:rFonts w:ascii="Times New Roman" w:eastAsia="MS Mincho" w:hAnsi="Times New Roman" w:cs="Times New Roman"/>
      <w:sz w:val="24"/>
      <w:szCs w:val="24"/>
      <w:lang w:eastAsia="ja-JP"/>
    </w:rPr>
  </w:style>
  <w:style w:type="paragraph" w:customStyle="1" w:styleId="Title2">
    <w:name w:val="Title2"/>
    <w:basedOn w:val="Normal"/>
    <w:rsid w:val="00331E23"/>
    <w:pPr>
      <w:spacing w:after="0" w:line="240" w:lineRule="auto"/>
    </w:pPr>
    <w:rPr>
      <w:rFonts w:ascii="Times New Roman" w:eastAsia="MS Mincho" w:hAnsi="Times New Roman" w:cs="Times New Roman"/>
      <w:b/>
      <w:sz w:val="24"/>
      <w:szCs w:val="24"/>
      <w:lang w:eastAsia="ja-JP"/>
    </w:rPr>
  </w:style>
  <w:style w:type="paragraph" w:customStyle="1" w:styleId="Maintext">
    <w:name w:val="Main text"/>
    <w:basedOn w:val="Normal"/>
    <w:link w:val="MaintextChar"/>
    <w:autoRedefine/>
    <w:rsid w:val="00331E23"/>
    <w:pPr>
      <w:spacing w:after="0" w:line="480" w:lineRule="auto"/>
    </w:pPr>
    <w:rPr>
      <w:rFonts w:ascii="Times New Roman" w:eastAsia="MS Mincho" w:hAnsi="Times New Roman" w:cs="Times New Roman"/>
      <w:sz w:val="24"/>
      <w:szCs w:val="24"/>
      <w:lang w:eastAsia="ja-JP"/>
    </w:rPr>
  </w:style>
  <w:style w:type="character" w:customStyle="1" w:styleId="MaintextChar">
    <w:name w:val="Main text Char"/>
    <w:link w:val="Maintext"/>
    <w:rsid w:val="00331E23"/>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325116">
      <w:bodyDiv w:val="1"/>
      <w:marLeft w:val="0"/>
      <w:marRight w:val="0"/>
      <w:marTop w:val="0"/>
      <w:marBottom w:val="0"/>
      <w:divBdr>
        <w:top w:val="none" w:sz="0" w:space="0" w:color="auto"/>
        <w:left w:val="none" w:sz="0" w:space="0" w:color="auto"/>
        <w:bottom w:val="none" w:sz="0" w:space="0" w:color="auto"/>
        <w:right w:val="none" w:sz="0" w:space="0" w:color="auto"/>
      </w:divBdr>
    </w:div>
    <w:div w:id="1560046805">
      <w:bodyDiv w:val="1"/>
      <w:marLeft w:val="0"/>
      <w:marRight w:val="0"/>
      <w:marTop w:val="0"/>
      <w:marBottom w:val="0"/>
      <w:divBdr>
        <w:top w:val="none" w:sz="0" w:space="0" w:color="auto"/>
        <w:left w:val="none" w:sz="0" w:space="0" w:color="auto"/>
        <w:bottom w:val="none" w:sz="0" w:space="0" w:color="auto"/>
        <w:right w:val="none" w:sz="0" w:space="0" w:color="auto"/>
      </w:divBdr>
    </w:div>
    <w:div w:id="1630279605">
      <w:bodyDiv w:val="1"/>
      <w:marLeft w:val="0"/>
      <w:marRight w:val="0"/>
      <w:marTop w:val="0"/>
      <w:marBottom w:val="0"/>
      <w:divBdr>
        <w:top w:val="none" w:sz="0" w:space="0" w:color="auto"/>
        <w:left w:val="none" w:sz="0" w:space="0" w:color="auto"/>
        <w:bottom w:val="none" w:sz="0" w:space="0" w:color="auto"/>
        <w:right w:val="none" w:sz="0" w:space="0" w:color="auto"/>
      </w:divBdr>
    </w:div>
    <w:div w:id="167229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b@uky.edu"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766B6-2ADB-4826-868F-B28BB55BF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mjdeti2</dc:creator>
  <cp:keywords/>
  <dc:description/>
  <cp:lastModifiedBy>mjdeti2</cp:lastModifiedBy>
  <cp:revision>3</cp:revision>
  <dcterms:created xsi:type="dcterms:W3CDTF">2020-05-22T15:42:00Z</dcterms:created>
  <dcterms:modified xsi:type="dcterms:W3CDTF">2020-05-22T15:42:00Z</dcterms:modified>
</cp:coreProperties>
</file>