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C447" w14:textId="77777777" w:rsidR="005A2BA6" w:rsidRPr="00C21996" w:rsidRDefault="005A2BA6" w:rsidP="005A2BA6">
      <w:pPr>
        <w:spacing w:line="360" w:lineRule="auto"/>
        <w:rPr>
          <w:rFonts w:ascii="Arial" w:hAnsi="Arial" w:cs="Arial"/>
          <w:b/>
          <w:iCs/>
          <w:spacing w:val="10"/>
          <w:sz w:val="24"/>
          <w:szCs w:val="28"/>
        </w:rPr>
      </w:pPr>
      <w:bookmarkStart w:id="0" w:name="_Hlk499647767"/>
      <w:r w:rsidRPr="00C21996">
        <w:rPr>
          <w:rFonts w:ascii="Arial" w:eastAsia="Times New Roman" w:hAnsi="Arial" w:cs="Arial"/>
          <w:bCs/>
          <w:iCs/>
          <w:spacing w:val="10"/>
          <w:sz w:val="24"/>
          <w:szCs w:val="28"/>
        </w:rPr>
        <w:t xml:space="preserve">Supplementary </w:t>
      </w:r>
      <w:r w:rsidRPr="00C21996">
        <w:rPr>
          <w:rFonts w:ascii="Arial" w:hAnsi="Arial" w:cs="Arial"/>
          <w:bCs/>
          <w:iCs/>
          <w:spacing w:val="10"/>
          <w:sz w:val="24"/>
          <w:szCs w:val="28"/>
        </w:rPr>
        <w:t xml:space="preserve">material for </w:t>
      </w:r>
      <w:r w:rsidRPr="00C21996">
        <w:rPr>
          <w:rFonts w:ascii="Arial" w:hAnsi="Arial" w:cs="Arial"/>
          <w:b/>
          <w:iCs/>
          <w:spacing w:val="10"/>
          <w:sz w:val="24"/>
          <w:szCs w:val="28"/>
        </w:rPr>
        <w:t>Journal of Materials Research</w:t>
      </w:r>
      <w:bookmarkEnd w:id="0"/>
    </w:p>
    <w:p w14:paraId="075E18F8" w14:textId="77777777" w:rsidR="005A2BA6" w:rsidRDefault="005A2BA6" w:rsidP="005A2BA6">
      <w:pPr>
        <w:spacing w:line="360" w:lineRule="auto"/>
        <w:rPr>
          <w:rFonts w:ascii="Times New Roman" w:hAnsi="Times New Roman"/>
          <w:b/>
          <w:iCs/>
          <w:spacing w:val="10"/>
          <w:sz w:val="28"/>
          <w:szCs w:val="28"/>
        </w:rPr>
      </w:pPr>
    </w:p>
    <w:p w14:paraId="706FBBB1" w14:textId="77777777" w:rsidR="005A2BA6" w:rsidRPr="00C74CA3" w:rsidRDefault="005A2BA6" w:rsidP="005A2BA6">
      <w:pPr>
        <w:pStyle w:val="Default"/>
        <w:spacing w:after="240" w:line="480" w:lineRule="auto"/>
        <w:jc w:val="center"/>
        <w:rPr>
          <w:rFonts w:ascii="Arial" w:eastAsia="Times" w:hAnsi="Arial" w:cs="Arial"/>
          <w:b/>
          <w:szCs w:val="24"/>
        </w:rPr>
      </w:pPr>
      <w:r w:rsidRPr="00C74CA3">
        <w:rPr>
          <w:rFonts w:ascii="Arial" w:hAnsi="Arial" w:cs="Arial"/>
          <w:b/>
          <w:sz w:val="36"/>
          <w:szCs w:val="37"/>
        </w:rPr>
        <w:t xml:space="preserve">A self-aligning </w:t>
      </w:r>
      <w:proofErr w:type="spellStart"/>
      <w:r w:rsidRPr="00C74CA3">
        <w:rPr>
          <w:rFonts w:ascii="Arial" w:hAnsi="Arial" w:cs="Arial"/>
          <w:b/>
          <w:sz w:val="36"/>
          <w:szCs w:val="37"/>
        </w:rPr>
        <w:t>microtensile</w:t>
      </w:r>
      <w:proofErr w:type="spellEnd"/>
      <w:r w:rsidRPr="00C74CA3">
        <w:rPr>
          <w:rFonts w:ascii="Arial" w:hAnsi="Arial" w:cs="Arial"/>
          <w:b/>
          <w:sz w:val="36"/>
          <w:szCs w:val="37"/>
        </w:rPr>
        <w:t xml:space="preserve"> setup: </w:t>
      </w:r>
      <w:r>
        <w:rPr>
          <w:rFonts w:ascii="Arial" w:hAnsi="Arial" w:cs="Arial"/>
          <w:b/>
          <w:sz w:val="36"/>
          <w:szCs w:val="37"/>
        </w:rPr>
        <w:t>a</w:t>
      </w:r>
      <w:r w:rsidRPr="00C74CA3">
        <w:rPr>
          <w:rFonts w:ascii="Arial" w:hAnsi="Arial" w:cs="Arial"/>
          <w:b/>
          <w:sz w:val="36"/>
          <w:szCs w:val="37"/>
        </w:rPr>
        <w:t xml:space="preserve">pplication to single crystal GaAs microscale tension-compression asymmetry </w:t>
      </w:r>
    </w:p>
    <w:p w14:paraId="09805DD4" w14:textId="77777777" w:rsidR="005A2BA6" w:rsidRPr="00C74CA3" w:rsidRDefault="005A2BA6" w:rsidP="005A2BA6">
      <w:pPr>
        <w:pStyle w:val="Default"/>
        <w:spacing w:after="240" w:line="480" w:lineRule="auto"/>
        <w:jc w:val="both"/>
        <w:rPr>
          <w:rFonts w:ascii="Arial" w:eastAsia="Times" w:hAnsi="Arial" w:cs="Arial"/>
          <w:sz w:val="24"/>
          <w:szCs w:val="24"/>
        </w:rPr>
      </w:pPr>
      <w:r w:rsidRPr="00C74CA3">
        <w:rPr>
          <w:rFonts w:ascii="Arial" w:hAnsi="Arial" w:cs="Arial"/>
          <w:sz w:val="27"/>
          <w:szCs w:val="27"/>
        </w:rPr>
        <w:t xml:space="preserve">Daniele </w:t>
      </w:r>
      <w:proofErr w:type="spellStart"/>
      <w:r w:rsidRPr="00C74CA3">
        <w:rPr>
          <w:rFonts w:ascii="Arial" w:hAnsi="Arial" w:cs="Arial"/>
          <w:sz w:val="27"/>
          <w:szCs w:val="27"/>
        </w:rPr>
        <w:t>Casari</w:t>
      </w:r>
      <w:proofErr w:type="spellEnd"/>
      <w:r w:rsidRPr="00C74CA3">
        <w:rPr>
          <w:rFonts w:ascii="Arial" w:hAnsi="Arial" w:cs="Arial"/>
          <w:position w:val="10"/>
          <w:sz w:val="19"/>
          <w:szCs w:val="19"/>
        </w:rPr>
        <w:t>a,</w:t>
      </w:r>
      <w:r w:rsidRPr="00C74CA3">
        <w:rPr>
          <w:rFonts w:ascii="Cambria Math" w:hAnsi="Cambria Math" w:cs="Cambria Math"/>
          <w:position w:val="10"/>
          <w:sz w:val="19"/>
          <w:szCs w:val="19"/>
        </w:rPr>
        <w:t>∗</w:t>
      </w:r>
      <w:r>
        <w:rPr>
          <w:rFonts w:ascii="Arial" w:hAnsi="Arial" w:cs="Arial"/>
          <w:sz w:val="27"/>
          <w:szCs w:val="27"/>
        </w:rPr>
        <w:t xml:space="preserve">, Laszlo </w:t>
      </w:r>
      <w:proofErr w:type="spellStart"/>
      <w:r>
        <w:rPr>
          <w:rFonts w:ascii="Arial" w:hAnsi="Arial" w:cs="Arial"/>
          <w:sz w:val="27"/>
          <w:szCs w:val="27"/>
        </w:rPr>
        <w:t>Pethö</w:t>
      </w:r>
      <w:proofErr w:type="spellEnd"/>
      <w:r w:rsidRPr="00C74CA3">
        <w:rPr>
          <w:rFonts w:ascii="Arial" w:hAnsi="Arial" w:cs="Arial"/>
          <w:position w:val="10"/>
          <w:sz w:val="19"/>
          <w:szCs w:val="19"/>
        </w:rPr>
        <w:t>a</w:t>
      </w:r>
      <w:r w:rsidRPr="00C74CA3">
        <w:rPr>
          <w:rFonts w:ascii="Arial" w:hAnsi="Arial" w:cs="Arial"/>
          <w:sz w:val="27"/>
          <w:szCs w:val="27"/>
        </w:rPr>
        <w:t xml:space="preserve">, </w:t>
      </w:r>
      <w:proofErr w:type="spellStart"/>
      <w:r w:rsidRPr="00C74CA3">
        <w:rPr>
          <w:rFonts w:ascii="Arial" w:hAnsi="Arial" w:cs="Arial"/>
          <w:sz w:val="27"/>
          <w:szCs w:val="27"/>
        </w:rPr>
        <w:t>Patrik</w:t>
      </w:r>
      <w:proofErr w:type="spellEnd"/>
      <w:r w:rsidRPr="00C74CA3">
        <w:rPr>
          <w:rFonts w:ascii="Arial" w:hAnsi="Arial" w:cs="Arial"/>
          <w:sz w:val="27"/>
          <w:szCs w:val="27"/>
        </w:rPr>
        <w:t xml:space="preserve"> </w:t>
      </w:r>
      <w:proofErr w:type="spellStart"/>
      <w:r w:rsidRPr="00C74CA3">
        <w:rPr>
          <w:rFonts w:ascii="Arial" w:hAnsi="Arial" w:cs="Arial"/>
          <w:sz w:val="27"/>
          <w:szCs w:val="27"/>
        </w:rPr>
        <w:t>Schürch</w:t>
      </w:r>
      <w:proofErr w:type="spellEnd"/>
      <w:r w:rsidRPr="00C74CA3">
        <w:rPr>
          <w:rFonts w:ascii="Arial" w:hAnsi="Arial" w:cs="Arial"/>
          <w:position w:val="10"/>
          <w:sz w:val="19"/>
          <w:szCs w:val="19"/>
        </w:rPr>
        <w:t>a</w:t>
      </w:r>
      <w:r w:rsidRPr="00C74CA3">
        <w:rPr>
          <w:rFonts w:ascii="Arial" w:hAnsi="Arial" w:cs="Arial"/>
          <w:sz w:val="27"/>
          <w:szCs w:val="27"/>
        </w:rPr>
        <w:t xml:space="preserve">, Xavier </w:t>
      </w:r>
      <w:proofErr w:type="spellStart"/>
      <w:r w:rsidRPr="00C74CA3">
        <w:rPr>
          <w:rFonts w:ascii="Arial" w:hAnsi="Arial" w:cs="Arial"/>
          <w:sz w:val="27"/>
          <w:szCs w:val="27"/>
        </w:rPr>
        <w:t>Maeder</w:t>
      </w:r>
      <w:proofErr w:type="spellEnd"/>
      <w:r w:rsidRPr="00C74CA3">
        <w:rPr>
          <w:rFonts w:ascii="Arial" w:hAnsi="Arial" w:cs="Arial"/>
          <w:position w:val="10"/>
          <w:sz w:val="19"/>
          <w:szCs w:val="19"/>
        </w:rPr>
        <w:t>a</w:t>
      </w:r>
      <w:r w:rsidRPr="00C74CA3">
        <w:rPr>
          <w:rFonts w:ascii="Arial" w:hAnsi="Arial" w:cs="Arial"/>
          <w:sz w:val="27"/>
          <w:szCs w:val="27"/>
        </w:rPr>
        <w:t>, Laetitia Philippe</w:t>
      </w:r>
      <w:r w:rsidRPr="00C74CA3">
        <w:rPr>
          <w:rFonts w:ascii="Arial" w:hAnsi="Arial" w:cs="Arial"/>
          <w:position w:val="10"/>
          <w:sz w:val="19"/>
          <w:szCs w:val="19"/>
        </w:rPr>
        <w:t>a</w:t>
      </w:r>
      <w:r w:rsidRPr="00C74CA3">
        <w:rPr>
          <w:rFonts w:ascii="Arial" w:hAnsi="Arial" w:cs="Arial"/>
          <w:sz w:val="27"/>
          <w:szCs w:val="27"/>
        </w:rPr>
        <w:t xml:space="preserve">, Johann </w:t>
      </w:r>
      <w:proofErr w:type="spellStart"/>
      <w:r w:rsidRPr="00C74CA3">
        <w:rPr>
          <w:rFonts w:ascii="Arial" w:hAnsi="Arial" w:cs="Arial"/>
          <w:sz w:val="27"/>
          <w:szCs w:val="27"/>
        </w:rPr>
        <w:t>Michler</w:t>
      </w:r>
      <w:proofErr w:type="spellEnd"/>
      <w:r w:rsidRPr="00C74CA3">
        <w:rPr>
          <w:rFonts w:ascii="Arial" w:hAnsi="Arial" w:cs="Arial"/>
          <w:position w:val="10"/>
          <w:sz w:val="19"/>
          <w:szCs w:val="19"/>
        </w:rPr>
        <w:t>a</w:t>
      </w:r>
      <w:r w:rsidRPr="00C74CA3">
        <w:rPr>
          <w:rFonts w:ascii="Arial" w:hAnsi="Arial" w:cs="Arial"/>
          <w:sz w:val="27"/>
          <w:szCs w:val="27"/>
        </w:rPr>
        <w:t xml:space="preserve">, Philippe </w:t>
      </w:r>
      <w:proofErr w:type="spellStart"/>
      <w:r w:rsidRPr="00C74CA3">
        <w:rPr>
          <w:rFonts w:ascii="Arial" w:hAnsi="Arial" w:cs="Arial"/>
          <w:sz w:val="27"/>
          <w:szCs w:val="27"/>
        </w:rPr>
        <w:t>Zysset</w:t>
      </w:r>
      <w:proofErr w:type="spellEnd"/>
      <w:r w:rsidRPr="00C74CA3">
        <w:rPr>
          <w:rFonts w:ascii="Arial" w:hAnsi="Arial" w:cs="Arial"/>
          <w:position w:val="10"/>
          <w:sz w:val="19"/>
          <w:szCs w:val="19"/>
        </w:rPr>
        <w:t>b</w:t>
      </w:r>
      <w:r w:rsidRPr="00C74CA3">
        <w:rPr>
          <w:rFonts w:ascii="Arial" w:hAnsi="Arial" w:cs="Arial"/>
          <w:sz w:val="27"/>
          <w:szCs w:val="27"/>
        </w:rPr>
        <w:t xml:space="preserve">, </w:t>
      </w:r>
      <w:proofErr w:type="spellStart"/>
      <w:r w:rsidRPr="00C74CA3">
        <w:rPr>
          <w:rFonts w:ascii="Arial" w:hAnsi="Arial" w:cs="Arial"/>
          <w:sz w:val="27"/>
          <w:szCs w:val="27"/>
        </w:rPr>
        <w:t>Jakob</w:t>
      </w:r>
      <w:proofErr w:type="spellEnd"/>
      <w:r w:rsidRPr="00C74CA3">
        <w:rPr>
          <w:rFonts w:ascii="Arial" w:hAnsi="Arial" w:cs="Arial"/>
          <w:sz w:val="27"/>
          <w:szCs w:val="27"/>
        </w:rPr>
        <w:t xml:space="preserve"> </w:t>
      </w:r>
      <w:proofErr w:type="spellStart"/>
      <w:r w:rsidRPr="00C74CA3">
        <w:rPr>
          <w:rFonts w:ascii="Arial" w:hAnsi="Arial" w:cs="Arial"/>
          <w:sz w:val="27"/>
          <w:szCs w:val="27"/>
        </w:rPr>
        <w:t>Schwiedrzik</w:t>
      </w:r>
      <w:proofErr w:type="spellEnd"/>
      <w:r w:rsidRPr="00C74CA3">
        <w:rPr>
          <w:rFonts w:ascii="Arial" w:hAnsi="Arial" w:cs="Arial"/>
          <w:position w:val="10"/>
          <w:sz w:val="19"/>
          <w:szCs w:val="19"/>
        </w:rPr>
        <w:t>a,</w:t>
      </w:r>
      <w:r w:rsidRPr="00C74CA3">
        <w:rPr>
          <w:rFonts w:ascii="Cambria Math" w:hAnsi="Cambria Math" w:cs="Cambria Math"/>
          <w:position w:val="10"/>
          <w:sz w:val="19"/>
          <w:szCs w:val="19"/>
        </w:rPr>
        <w:t>∗</w:t>
      </w:r>
      <w:r w:rsidRPr="00C74CA3">
        <w:rPr>
          <w:rFonts w:ascii="Arial" w:hAnsi="Arial" w:cs="Arial"/>
          <w:position w:val="10"/>
          <w:sz w:val="19"/>
          <w:szCs w:val="19"/>
        </w:rPr>
        <w:t xml:space="preserve"> </w:t>
      </w:r>
    </w:p>
    <w:p w14:paraId="1C9C507B" w14:textId="77777777" w:rsidR="005A2BA6" w:rsidRPr="00C74CA3" w:rsidRDefault="005A2BA6" w:rsidP="005A2BA6">
      <w:pPr>
        <w:pStyle w:val="Default"/>
        <w:spacing w:line="480" w:lineRule="auto"/>
        <w:jc w:val="both"/>
        <w:rPr>
          <w:rFonts w:ascii="Arial" w:hAnsi="Arial" w:cs="Arial"/>
          <w:iCs/>
          <w:sz w:val="20"/>
          <w:szCs w:val="19"/>
        </w:rPr>
      </w:pPr>
      <w:proofErr w:type="gramStart"/>
      <w:r w:rsidRPr="00C74CA3">
        <w:rPr>
          <w:rFonts w:ascii="Arial" w:hAnsi="Arial" w:cs="Arial"/>
          <w:iCs/>
          <w:position w:val="8"/>
          <w:sz w:val="18"/>
          <w:szCs w:val="16"/>
        </w:rPr>
        <w:t>a</w:t>
      </w:r>
      <w:r w:rsidRPr="00C74CA3">
        <w:rPr>
          <w:rFonts w:ascii="Arial" w:hAnsi="Arial" w:cs="Arial"/>
          <w:iCs/>
          <w:sz w:val="20"/>
          <w:szCs w:val="19"/>
        </w:rPr>
        <w:t>EMPA</w:t>
      </w:r>
      <w:proofErr w:type="gramEnd"/>
      <w:r w:rsidRPr="00C74CA3">
        <w:rPr>
          <w:rFonts w:ascii="Arial" w:hAnsi="Arial" w:cs="Arial"/>
          <w:iCs/>
          <w:sz w:val="20"/>
          <w:szCs w:val="19"/>
        </w:rPr>
        <w:t xml:space="preserve">, Swiss Federal Laboratories for Materials Science and Technology, Laboratory for Mechanics of Materials and Nanostructures, </w:t>
      </w:r>
      <w:proofErr w:type="spellStart"/>
      <w:r w:rsidRPr="00C74CA3">
        <w:rPr>
          <w:rFonts w:ascii="Arial" w:hAnsi="Arial" w:cs="Arial"/>
          <w:iCs/>
          <w:sz w:val="20"/>
          <w:szCs w:val="19"/>
        </w:rPr>
        <w:t>Feuerwe</w:t>
      </w:r>
      <w:r>
        <w:rPr>
          <w:rFonts w:ascii="Arial" w:hAnsi="Arial" w:cs="Arial"/>
          <w:iCs/>
          <w:sz w:val="20"/>
          <w:szCs w:val="19"/>
        </w:rPr>
        <w:t>r</w:t>
      </w:r>
      <w:r w:rsidRPr="00C74CA3">
        <w:rPr>
          <w:rFonts w:ascii="Arial" w:hAnsi="Arial" w:cs="Arial"/>
          <w:iCs/>
          <w:sz w:val="20"/>
          <w:szCs w:val="19"/>
        </w:rPr>
        <w:t>kerstrasse</w:t>
      </w:r>
      <w:proofErr w:type="spellEnd"/>
      <w:r w:rsidRPr="00C74CA3">
        <w:rPr>
          <w:rFonts w:ascii="Arial" w:hAnsi="Arial" w:cs="Arial"/>
          <w:iCs/>
          <w:sz w:val="20"/>
          <w:szCs w:val="19"/>
        </w:rPr>
        <w:t>. 39, CH-3602 Thun, Switzerland</w:t>
      </w:r>
    </w:p>
    <w:p w14:paraId="33C83695" w14:textId="77777777" w:rsidR="005A2BA6" w:rsidRDefault="005A2BA6" w:rsidP="005A2BA6">
      <w:pPr>
        <w:spacing w:after="0" w:line="480" w:lineRule="auto"/>
        <w:rPr>
          <w:rFonts w:ascii="Arial" w:hAnsi="Arial" w:cs="Arial"/>
          <w:iCs/>
          <w:sz w:val="20"/>
          <w:szCs w:val="19"/>
        </w:rPr>
      </w:pPr>
      <w:proofErr w:type="gramStart"/>
      <w:r w:rsidRPr="00C74CA3">
        <w:rPr>
          <w:rFonts w:ascii="Arial" w:hAnsi="Arial" w:cs="Arial"/>
          <w:iCs/>
          <w:position w:val="8"/>
          <w:sz w:val="15"/>
          <w:szCs w:val="13"/>
        </w:rPr>
        <w:t>b</w:t>
      </w:r>
      <w:r>
        <w:rPr>
          <w:rFonts w:ascii="Arial" w:hAnsi="Arial" w:cs="Arial"/>
          <w:iCs/>
          <w:sz w:val="20"/>
          <w:szCs w:val="19"/>
        </w:rPr>
        <w:t>ARTORG</w:t>
      </w:r>
      <w:proofErr w:type="gramEnd"/>
      <w:r>
        <w:rPr>
          <w:rFonts w:ascii="Arial" w:hAnsi="Arial" w:cs="Arial"/>
          <w:iCs/>
          <w:sz w:val="20"/>
          <w:szCs w:val="19"/>
        </w:rPr>
        <w:t xml:space="preserve"> Centre for Biomedical Engineering Research</w:t>
      </w:r>
      <w:r w:rsidRPr="00C74CA3">
        <w:rPr>
          <w:rFonts w:ascii="Arial" w:hAnsi="Arial" w:cs="Arial"/>
          <w:iCs/>
          <w:sz w:val="20"/>
          <w:szCs w:val="19"/>
        </w:rPr>
        <w:t xml:space="preserve">, University of Bern, </w:t>
      </w:r>
      <w:proofErr w:type="spellStart"/>
      <w:r w:rsidRPr="00C74CA3">
        <w:rPr>
          <w:rFonts w:ascii="Arial" w:hAnsi="Arial" w:cs="Arial"/>
          <w:iCs/>
          <w:sz w:val="20"/>
          <w:szCs w:val="19"/>
        </w:rPr>
        <w:t>Stau</w:t>
      </w:r>
      <w:r w:rsidRPr="00C74CA3">
        <w:rPr>
          <w:rFonts w:ascii="Arial" w:hAnsi="Arial" w:cs="Arial"/>
          <w:sz w:val="20"/>
          <w:szCs w:val="19"/>
        </w:rPr>
        <w:t>ff</w:t>
      </w:r>
      <w:r w:rsidRPr="00C74CA3">
        <w:rPr>
          <w:rFonts w:ascii="Arial" w:hAnsi="Arial" w:cs="Arial"/>
          <w:iCs/>
          <w:sz w:val="20"/>
          <w:szCs w:val="19"/>
        </w:rPr>
        <w:t>acherstrasse</w:t>
      </w:r>
      <w:proofErr w:type="spellEnd"/>
      <w:r w:rsidRPr="00C74CA3">
        <w:rPr>
          <w:rFonts w:ascii="Arial" w:hAnsi="Arial" w:cs="Arial"/>
          <w:iCs/>
          <w:sz w:val="20"/>
          <w:szCs w:val="19"/>
        </w:rPr>
        <w:t>. 78, CH-3014 Bern, Switzerland</w:t>
      </w:r>
    </w:p>
    <w:p w14:paraId="59A3D94D" w14:textId="5E81D97D" w:rsidR="005A2BA6" w:rsidRPr="005A2BA6" w:rsidRDefault="005A2BA6" w:rsidP="005A2BA6">
      <w:pPr>
        <w:rPr>
          <w:rFonts w:ascii="Arial" w:eastAsia="Times New Roman" w:hAnsi="Arial" w:cs="Arial"/>
          <w:sz w:val="20"/>
          <w:szCs w:val="20"/>
        </w:rPr>
      </w:pPr>
      <w:r w:rsidRPr="005A2BA6">
        <w:rPr>
          <w:rFonts w:ascii="Arial" w:hAnsi="Arial" w:cs="Arial"/>
          <w:sz w:val="20"/>
          <w:szCs w:val="20"/>
        </w:rPr>
        <w:t xml:space="preserve">*Corresponding author. </w:t>
      </w:r>
      <w:r w:rsidRPr="00131ACD">
        <w:rPr>
          <w:rFonts w:ascii="Arial" w:hAnsi="Arial" w:cs="Arial"/>
          <w:sz w:val="20"/>
          <w:szCs w:val="20"/>
          <w:lang w:val="en-US"/>
        </w:rPr>
        <w:t xml:space="preserve">E-mail: </w:t>
      </w:r>
      <w:hyperlink r:id="rId7" w:history="1">
        <w:r w:rsidRPr="00131ACD">
          <w:rPr>
            <w:rFonts w:ascii="Arial" w:eastAsia="Times New Roman" w:hAnsi="Arial" w:cs="Arial"/>
            <w:color w:val="0000FF"/>
            <w:sz w:val="20"/>
            <w:szCs w:val="20"/>
            <w:u w:val="single"/>
            <w:lang w:val="en-US"/>
          </w:rPr>
          <w:t>daniele.casari@empa.ch</w:t>
        </w:r>
      </w:hyperlink>
      <w:r w:rsidRPr="00131ACD">
        <w:rPr>
          <w:rFonts w:ascii="Times New Roman" w:eastAsia="Times New Roman" w:hAnsi="Times New Roman" w:cs="Times New Roman"/>
          <w:sz w:val="24"/>
          <w:szCs w:val="24"/>
          <w:lang w:val="en-US"/>
        </w:rPr>
        <w:t xml:space="preserve">. </w:t>
      </w:r>
      <w:r w:rsidRPr="005A2BA6">
        <w:rPr>
          <w:rFonts w:ascii="Arial" w:eastAsia="Times New Roman" w:hAnsi="Arial" w:cs="Arial"/>
          <w:sz w:val="20"/>
          <w:szCs w:val="20"/>
        </w:rPr>
        <w:t>Tel: +41 58 765 6231</w:t>
      </w:r>
    </w:p>
    <w:p w14:paraId="3FF0A169" w14:textId="0D6CFF48" w:rsidR="005A2BA6" w:rsidRDefault="005A2BA6">
      <w:pPr>
        <w:rPr>
          <w:rFonts w:ascii="Times New Roman" w:hAnsi="Times New Roman"/>
          <w:b/>
          <w:bCs/>
          <w:iCs/>
          <w:spacing w:val="10"/>
          <w:sz w:val="28"/>
          <w:szCs w:val="28"/>
        </w:rPr>
      </w:pPr>
      <w:r>
        <w:rPr>
          <w:rFonts w:ascii="Times New Roman" w:hAnsi="Times New Roman"/>
          <w:b/>
          <w:bCs/>
          <w:iCs/>
          <w:spacing w:val="10"/>
          <w:sz w:val="28"/>
          <w:szCs w:val="28"/>
        </w:rPr>
        <w:br w:type="page"/>
      </w:r>
    </w:p>
    <w:p w14:paraId="1ACA3C91" w14:textId="77777777" w:rsidR="00131ACD" w:rsidRDefault="00131ACD" w:rsidP="00131ACD">
      <w:pPr>
        <w:jc w:val="center"/>
        <w:rPr>
          <w:rFonts w:ascii="Times New Roman" w:hAnsi="Times New Roman"/>
          <w:b/>
          <w:bCs/>
          <w:i/>
          <w:sz w:val="35"/>
          <w:szCs w:val="35"/>
        </w:rPr>
      </w:pPr>
    </w:p>
    <w:p w14:paraId="5B824B89" w14:textId="77777777" w:rsidR="00131ACD" w:rsidRDefault="00131ACD" w:rsidP="00131ACD">
      <w:pPr>
        <w:jc w:val="center"/>
        <w:rPr>
          <w:rFonts w:ascii="Times New Roman" w:hAnsi="Times New Roman"/>
          <w:b/>
          <w:bCs/>
          <w:i/>
          <w:sz w:val="35"/>
          <w:szCs w:val="35"/>
        </w:rPr>
      </w:pPr>
    </w:p>
    <w:p w14:paraId="30989DD6" w14:textId="77777777" w:rsidR="00131ACD" w:rsidRDefault="00131ACD" w:rsidP="00131ACD">
      <w:pPr>
        <w:jc w:val="center"/>
        <w:rPr>
          <w:rFonts w:ascii="Times New Roman" w:hAnsi="Times New Roman"/>
          <w:b/>
          <w:bCs/>
          <w:i/>
          <w:sz w:val="35"/>
          <w:szCs w:val="35"/>
        </w:rPr>
      </w:pPr>
    </w:p>
    <w:p w14:paraId="69EBF720" w14:textId="77777777" w:rsidR="00131ACD" w:rsidRDefault="00131ACD" w:rsidP="00131ACD">
      <w:pPr>
        <w:jc w:val="center"/>
        <w:rPr>
          <w:rFonts w:ascii="Times New Roman" w:hAnsi="Times New Roman"/>
          <w:b/>
          <w:bCs/>
          <w:i/>
          <w:sz w:val="35"/>
          <w:szCs w:val="35"/>
        </w:rPr>
      </w:pPr>
    </w:p>
    <w:p w14:paraId="1C748568" w14:textId="77777777" w:rsidR="00131ACD" w:rsidRDefault="00131ACD" w:rsidP="00131ACD">
      <w:pPr>
        <w:jc w:val="center"/>
        <w:rPr>
          <w:rFonts w:ascii="Times New Roman" w:hAnsi="Times New Roman"/>
          <w:b/>
          <w:bCs/>
          <w:i/>
          <w:sz w:val="35"/>
          <w:szCs w:val="35"/>
        </w:rPr>
      </w:pPr>
    </w:p>
    <w:p w14:paraId="6445B1C3" w14:textId="77777777" w:rsidR="00131ACD" w:rsidRDefault="00131ACD" w:rsidP="00131ACD">
      <w:pPr>
        <w:jc w:val="center"/>
        <w:rPr>
          <w:rFonts w:ascii="Times New Roman" w:hAnsi="Times New Roman"/>
          <w:b/>
          <w:bCs/>
          <w:i/>
          <w:sz w:val="35"/>
          <w:szCs w:val="35"/>
        </w:rPr>
      </w:pPr>
    </w:p>
    <w:p w14:paraId="3D2EA725" w14:textId="77777777" w:rsidR="00131ACD" w:rsidRDefault="00131ACD" w:rsidP="00131ACD">
      <w:pPr>
        <w:jc w:val="center"/>
        <w:rPr>
          <w:rFonts w:ascii="Times New Roman" w:hAnsi="Times New Roman"/>
          <w:b/>
          <w:bCs/>
          <w:i/>
          <w:sz w:val="35"/>
          <w:szCs w:val="35"/>
        </w:rPr>
      </w:pPr>
    </w:p>
    <w:p w14:paraId="41CF1168" w14:textId="77777777" w:rsidR="00131ACD" w:rsidRDefault="00131ACD" w:rsidP="00131ACD">
      <w:pPr>
        <w:jc w:val="center"/>
        <w:rPr>
          <w:rFonts w:ascii="Times New Roman" w:hAnsi="Times New Roman"/>
          <w:b/>
          <w:bCs/>
          <w:i/>
          <w:sz w:val="35"/>
          <w:szCs w:val="35"/>
        </w:rPr>
      </w:pPr>
      <w:bookmarkStart w:id="1" w:name="_GoBack"/>
      <w:bookmarkEnd w:id="1"/>
    </w:p>
    <w:p w14:paraId="3FDB89E3" w14:textId="77777777" w:rsidR="00131ACD" w:rsidRDefault="00131ACD" w:rsidP="00131ACD">
      <w:pPr>
        <w:jc w:val="center"/>
        <w:rPr>
          <w:rFonts w:ascii="Times New Roman" w:hAnsi="Times New Roman"/>
          <w:b/>
          <w:bCs/>
          <w:i/>
          <w:sz w:val="35"/>
          <w:szCs w:val="35"/>
        </w:rPr>
      </w:pPr>
    </w:p>
    <w:p w14:paraId="60C1800C" w14:textId="77777777" w:rsidR="00131ACD" w:rsidRDefault="00131ACD" w:rsidP="00131ACD">
      <w:pPr>
        <w:jc w:val="center"/>
        <w:rPr>
          <w:rFonts w:ascii="Times New Roman" w:hAnsi="Times New Roman"/>
          <w:b/>
          <w:bCs/>
          <w:i/>
          <w:sz w:val="35"/>
          <w:szCs w:val="35"/>
        </w:rPr>
      </w:pPr>
    </w:p>
    <w:p w14:paraId="679A106D" w14:textId="77777777" w:rsidR="00131ACD" w:rsidRPr="00210670" w:rsidRDefault="00131ACD" w:rsidP="00131ACD">
      <w:pPr>
        <w:jc w:val="center"/>
        <w:rPr>
          <w:rFonts w:ascii="Arial" w:hAnsi="Arial" w:cs="Arial"/>
          <w:i/>
        </w:rPr>
      </w:pPr>
      <w:r w:rsidRPr="00210670">
        <w:rPr>
          <w:rFonts w:ascii="Arial" w:hAnsi="Arial" w:cs="Arial"/>
          <w:b/>
          <w:bCs/>
          <w:i/>
          <w:sz w:val="35"/>
          <w:szCs w:val="35"/>
        </w:rPr>
        <w:t>Supporting Information</w:t>
      </w:r>
    </w:p>
    <w:p w14:paraId="2DAF1F34" w14:textId="1C7523EE" w:rsidR="00131ACD" w:rsidRDefault="00131ACD">
      <w:pPr>
        <w:rPr>
          <w:rFonts w:ascii="Times New Roman" w:hAnsi="Times New Roman"/>
          <w:b/>
          <w:bCs/>
          <w:iCs/>
          <w:spacing w:val="10"/>
          <w:sz w:val="28"/>
          <w:szCs w:val="28"/>
        </w:rPr>
      </w:pPr>
      <w:r>
        <w:rPr>
          <w:rFonts w:ascii="Times New Roman" w:hAnsi="Times New Roman"/>
          <w:b/>
          <w:bCs/>
          <w:iCs/>
          <w:spacing w:val="10"/>
          <w:sz w:val="28"/>
          <w:szCs w:val="28"/>
        </w:rPr>
        <w:br w:type="page"/>
      </w:r>
    </w:p>
    <w:p w14:paraId="6A631C2D" w14:textId="368183A7" w:rsidR="0013130E" w:rsidRPr="00872CB9" w:rsidRDefault="00C9456E" w:rsidP="0013130E">
      <w:pPr>
        <w:spacing w:line="480" w:lineRule="auto"/>
        <w:jc w:val="both"/>
        <w:rPr>
          <w:rFonts w:ascii="Arial" w:hAnsi="Arial" w:cs="Arial"/>
          <w:i/>
          <w:sz w:val="24"/>
          <w:szCs w:val="24"/>
        </w:rPr>
      </w:pPr>
      <w:r>
        <w:rPr>
          <w:rFonts w:ascii="Arial" w:hAnsi="Arial" w:cs="Arial"/>
          <w:i/>
          <w:sz w:val="24"/>
          <w:szCs w:val="24"/>
        </w:rPr>
        <w:lastRenderedPageBreak/>
        <w:t>S1</w:t>
      </w:r>
      <w:r w:rsidR="005A2BA6">
        <w:rPr>
          <w:rFonts w:ascii="Arial" w:hAnsi="Arial" w:cs="Arial"/>
          <w:i/>
          <w:sz w:val="24"/>
          <w:szCs w:val="24"/>
        </w:rPr>
        <w:t>:</w:t>
      </w:r>
      <w:r w:rsidR="0013130E" w:rsidRPr="00872CB9">
        <w:rPr>
          <w:rFonts w:ascii="Arial" w:hAnsi="Arial" w:cs="Arial"/>
          <w:i/>
          <w:sz w:val="24"/>
          <w:szCs w:val="24"/>
        </w:rPr>
        <w:t xml:space="preserve"> Silicon Etching </w:t>
      </w:r>
    </w:p>
    <w:p w14:paraId="773CE826" w14:textId="77777777" w:rsidR="0013130E" w:rsidRPr="00872CB9" w:rsidRDefault="0013130E" w:rsidP="0013130E">
      <w:pPr>
        <w:pStyle w:val="Default"/>
        <w:spacing w:after="240" w:line="480" w:lineRule="auto"/>
        <w:jc w:val="both"/>
        <w:outlineLvl w:val="0"/>
        <w:rPr>
          <w:rFonts w:ascii="Arial" w:eastAsia="Times" w:hAnsi="Arial" w:cs="Arial"/>
          <w:b/>
          <w:color w:val="auto"/>
          <w:sz w:val="24"/>
          <w:szCs w:val="24"/>
          <w:u w:val="single"/>
        </w:rPr>
      </w:pPr>
      <w:proofErr w:type="spellStart"/>
      <w:r w:rsidRPr="00872CB9">
        <w:rPr>
          <w:rFonts w:ascii="Arial" w:hAnsi="Arial" w:cs="Arial"/>
          <w:color w:val="auto"/>
          <w:sz w:val="24"/>
          <w:szCs w:val="24"/>
        </w:rPr>
        <w:t>Czochralski</w:t>
      </w:r>
      <w:proofErr w:type="spellEnd"/>
      <w:r w:rsidRPr="00872CB9">
        <w:rPr>
          <w:rFonts w:ascii="Arial" w:hAnsi="Arial" w:cs="Arial"/>
          <w:color w:val="auto"/>
          <w:sz w:val="24"/>
          <w:szCs w:val="24"/>
        </w:rPr>
        <w:t>-grown &lt;100&gt; orientation single crystal Si substrates with a diameter of 100 mm and a thickness of 525 µm were used for the fabrication of tensile grippers. The wafers were ground with a Disco DAG810 (DISCO Corporation, Japan) automated surface grinder down to a thickness of 200 µm. The substrates were spin coated with AZ 9211 photoresist (</w:t>
      </w:r>
      <w:proofErr w:type="spellStart"/>
      <w:r w:rsidRPr="00872CB9">
        <w:rPr>
          <w:rFonts w:ascii="Arial" w:hAnsi="Arial" w:cs="Arial"/>
          <w:color w:val="auto"/>
          <w:sz w:val="24"/>
          <w:szCs w:val="24"/>
        </w:rPr>
        <w:t>Microchemicals</w:t>
      </w:r>
      <w:proofErr w:type="spellEnd"/>
      <w:r w:rsidRPr="00872CB9">
        <w:rPr>
          <w:rFonts w:ascii="Arial" w:hAnsi="Arial" w:cs="Arial"/>
          <w:color w:val="auto"/>
          <w:sz w:val="24"/>
          <w:szCs w:val="24"/>
        </w:rPr>
        <w:t xml:space="preserve"> GmbH, Germany) at 1900 RPM to obtain an 8 µm thick coating. The gripper patterns were exposed in a direct laser writer (MLA 150, Heidelberg Instruments, Germany) at a 405 nm wavelength, 180 </w:t>
      </w:r>
      <w:proofErr w:type="spellStart"/>
      <w:r w:rsidRPr="00872CB9">
        <w:rPr>
          <w:rFonts w:ascii="Arial" w:hAnsi="Arial" w:cs="Arial"/>
          <w:color w:val="auto"/>
          <w:sz w:val="24"/>
          <w:szCs w:val="24"/>
        </w:rPr>
        <w:t>mJ</w:t>
      </w:r>
      <w:proofErr w:type="spellEnd"/>
      <w:r w:rsidRPr="00872CB9">
        <w:rPr>
          <w:rFonts w:ascii="Arial" w:hAnsi="Arial" w:cs="Arial"/>
          <w:color w:val="auto"/>
          <w:sz w:val="24"/>
          <w:szCs w:val="24"/>
        </w:rPr>
        <w:t xml:space="preserve">/cm2 dose and 1µm spot size. The wafers were subsequently hard baked at 85°C for 4 hours. The pattern was transferred into the silicon with the Bosch dry etch process in an Alcatel AMS200SE (Alcatel Micro Machining Systems, France) plasma etcher. 300 </w:t>
      </w:r>
      <w:proofErr w:type="spellStart"/>
      <w:r w:rsidRPr="00872CB9">
        <w:rPr>
          <w:rFonts w:ascii="Arial" w:hAnsi="Arial" w:cs="Arial"/>
          <w:color w:val="auto"/>
          <w:sz w:val="24"/>
          <w:szCs w:val="24"/>
        </w:rPr>
        <w:t>sccm</w:t>
      </w:r>
      <w:proofErr w:type="spellEnd"/>
      <w:r w:rsidRPr="00872CB9">
        <w:rPr>
          <w:rFonts w:ascii="Arial" w:hAnsi="Arial" w:cs="Arial"/>
          <w:color w:val="auto"/>
          <w:sz w:val="24"/>
          <w:szCs w:val="24"/>
        </w:rPr>
        <w:t xml:space="preserve"> SF6 and 150 </w:t>
      </w:r>
      <w:proofErr w:type="spellStart"/>
      <w:r w:rsidRPr="00872CB9">
        <w:rPr>
          <w:rFonts w:ascii="Arial" w:hAnsi="Arial" w:cs="Arial"/>
          <w:color w:val="auto"/>
          <w:sz w:val="24"/>
          <w:szCs w:val="24"/>
        </w:rPr>
        <w:t>sccm</w:t>
      </w:r>
      <w:proofErr w:type="spellEnd"/>
      <w:r w:rsidRPr="00872CB9">
        <w:rPr>
          <w:rFonts w:ascii="Arial" w:hAnsi="Arial" w:cs="Arial"/>
          <w:color w:val="auto"/>
          <w:sz w:val="24"/>
          <w:szCs w:val="24"/>
        </w:rPr>
        <w:t xml:space="preserve"> C4F8 gases were interchanged at 1800 W ICP plasma, for silicon etching and sidewall passivation, respectively. With these settings, an etch rate of 4.75 µm/min is achieved. The etching process was stopped when a 195 µm etch depth was reached. The photoresist layer was removed by an O</w:t>
      </w:r>
      <w:r w:rsidRPr="00872CB9">
        <w:rPr>
          <w:rFonts w:ascii="Arial" w:hAnsi="Arial" w:cs="Arial"/>
          <w:color w:val="auto"/>
          <w:sz w:val="24"/>
          <w:szCs w:val="24"/>
          <w:vertAlign w:val="subscript"/>
        </w:rPr>
        <w:t>2</w:t>
      </w:r>
      <w:r w:rsidRPr="00872CB9">
        <w:rPr>
          <w:rFonts w:ascii="Arial" w:hAnsi="Arial" w:cs="Arial"/>
          <w:color w:val="auto"/>
          <w:sz w:val="24"/>
          <w:szCs w:val="24"/>
        </w:rPr>
        <w:t xml:space="preserve"> plasma in a </w:t>
      </w:r>
      <w:proofErr w:type="spellStart"/>
      <w:r w:rsidRPr="00872CB9">
        <w:rPr>
          <w:rFonts w:ascii="Arial" w:hAnsi="Arial" w:cs="Arial"/>
          <w:color w:val="auto"/>
          <w:sz w:val="24"/>
          <w:szCs w:val="24"/>
        </w:rPr>
        <w:t>Tepla</w:t>
      </w:r>
      <w:proofErr w:type="spellEnd"/>
      <w:r w:rsidRPr="00872CB9">
        <w:rPr>
          <w:rFonts w:ascii="Arial" w:hAnsi="Arial" w:cs="Arial"/>
          <w:color w:val="auto"/>
          <w:sz w:val="24"/>
          <w:szCs w:val="24"/>
        </w:rPr>
        <w:t xml:space="preserve"> </w:t>
      </w:r>
      <w:proofErr w:type="spellStart"/>
      <w:r w:rsidRPr="00872CB9">
        <w:rPr>
          <w:rFonts w:ascii="Arial" w:hAnsi="Arial" w:cs="Arial"/>
          <w:color w:val="auto"/>
          <w:sz w:val="24"/>
          <w:szCs w:val="24"/>
        </w:rPr>
        <w:t>Gigabatch</w:t>
      </w:r>
      <w:proofErr w:type="spellEnd"/>
      <w:r w:rsidRPr="00872CB9">
        <w:rPr>
          <w:rFonts w:ascii="Arial" w:hAnsi="Arial" w:cs="Arial"/>
          <w:color w:val="auto"/>
          <w:sz w:val="24"/>
          <w:szCs w:val="24"/>
        </w:rPr>
        <w:t xml:space="preserve"> (</w:t>
      </w:r>
      <w:proofErr w:type="spellStart"/>
      <w:r w:rsidRPr="00872CB9">
        <w:rPr>
          <w:rFonts w:ascii="Arial" w:hAnsi="Arial" w:cs="Arial"/>
          <w:color w:val="auto"/>
          <w:sz w:val="24"/>
          <w:szCs w:val="24"/>
        </w:rPr>
        <w:t>Tepla</w:t>
      </w:r>
      <w:proofErr w:type="spellEnd"/>
      <w:r w:rsidRPr="00872CB9">
        <w:rPr>
          <w:rFonts w:ascii="Arial" w:hAnsi="Arial" w:cs="Arial"/>
          <w:color w:val="auto"/>
          <w:sz w:val="24"/>
          <w:szCs w:val="24"/>
        </w:rPr>
        <w:t xml:space="preserve"> </w:t>
      </w:r>
      <w:proofErr w:type="spellStart"/>
      <w:r w:rsidRPr="00872CB9">
        <w:rPr>
          <w:rFonts w:ascii="Arial" w:hAnsi="Arial" w:cs="Arial"/>
          <w:color w:val="auto"/>
          <w:sz w:val="24"/>
          <w:szCs w:val="24"/>
        </w:rPr>
        <w:t>Gigabatch</w:t>
      </w:r>
      <w:proofErr w:type="spellEnd"/>
      <w:r w:rsidRPr="00872CB9">
        <w:rPr>
          <w:rFonts w:ascii="Arial" w:hAnsi="Arial" w:cs="Arial"/>
          <w:color w:val="auto"/>
          <w:sz w:val="24"/>
          <w:szCs w:val="24"/>
        </w:rPr>
        <w:t xml:space="preserve">, USA) barrel stripper, and the fluorocarbon contamination from the silicon etch process was cleared by a full RCA cleaning cycle. The alternating etch steps result in a scalloped sidewall profile with a typical step width of 200 nm and a height of 600 nm. To reduce the scalloping down to 20 nm steps, a 2 µm thick thermal oxide layer was grown onto the substrate in a </w:t>
      </w:r>
      <w:proofErr w:type="spellStart"/>
      <w:r w:rsidRPr="00872CB9">
        <w:rPr>
          <w:rFonts w:ascii="Arial" w:hAnsi="Arial" w:cs="Arial"/>
          <w:color w:val="auto"/>
          <w:sz w:val="24"/>
          <w:szCs w:val="24"/>
        </w:rPr>
        <w:t>Centrotherm</w:t>
      </w:r>
      <w:proofErr w:type="spellEnd"/>
      <w:r w:rsidRPr="00872CB9">
        <w:rPr>
          <w:rFonts w:ascii="Arial" w:hAnsi="Arial" w:cs="Arial"/>
          <w:color w:val="auto"/>
          <w:sz w:val="24"/>
          <w:szCs w:val="24"/>
        </w:rPr>
        <w:t xml:space="preserve"> (</w:t>
      </w:r>
      <w:proofErr w:type="spellStart"/>
      <w:r w:rsidRPr="00872CB9">
        <w:rPr>
          <w:rFonts w:ascii="Arial" w:hAnsi="Arial" w:cs="Arial"/>
          <w:color w:val="auto"/>
          <w:sz w:val="24"/>
          <w:szCs w:val="24"/>
        </w:rPr>
        <w:t>Centrotherm</w:t>
      </w:r>
      <w:proofErr w:type="spellEnd"/>
      <w:r w:rsidRPr="00872CB9">
        <w:rPr>
          <w:rFonts w:ascii="Arial" w:hAnsi="Arial" w:cs="Arial"/>
          <w:color w:val="auto"/>
          <w:sz w:val="24"/>
          <w:szCs w:val="24"/>
        </w:rPr>
        <w:t>, Germany) furnace. The latter smoothens the sidewalls by consuming silicon. This oxide film was etched away via immersion in an HF solution. The etched substrate was glued with the bottom side upwards onto a carrier wafer. An isotropic dry etch process, where SF6 and C4F8 are released simultaneously into the plasma, was used to separate the silicon grippers from the substrate.</w:t>
      </w:r>
    </w:p>
    <w:p w14:paraId="76A2F908" w14:textId="4E14C2D6" w:rsidR="0013130E" w:rsidRPr="00872CB9" w:rsidRDefault="00C9456E" w:rsidP="0013130E">
      <w:pPr>
        <w:pStyle w:val="Default"/>
        <w:spacing w:after="240" w:line="480" w:lineRule="auto"/>
        <w:jc w:val="both"/>
        <w:rPr>
          <w:rFonts w:ascii="Arial" w:eastAsia="Times" w:hAnsi="Arial" w:cs="Arial"/>
          <w:i/>
          <w:color w:val="auto"/>
          <w:sz w:val="24"/>
          <w:szCs w:val="24"/>
          <w:lang w:val="en-GB"/>
        </w:rPr>
      </w:pPr>
      <w:r>
        <w:rPr>
          <w:rFonts w:ascii="Arial" w:hAnsi="Arial" w:cs="Arial"/>
          <w:i/>
          <w:color w:val="auto"/>
          <w:sz w:val="24"/>
          <w:szCs w:val="24"/>
        </w:rPr>
        <w:lastRenderedPageBreak/>
        <w:t>S2</w:t>
      </w:r>
      <w:r w:rsidR="0013130E" w:rsidRPr="00872CB9">
        <w:rPr>
          <w:rFonts w:ascii="Arial" w:eastAsia="Times" w:hAnsi="Arial" w:cs="Arial"/>
          <w:i/>
          <w:color w:val="auto"/>
          <w:sz w:val="24"/>
          <w:szCs w:val="24"/>
          <w:lang w:val="en-GB"/>
        </w:rPr>
        <w:t>: LIGA process for Nickel Grippers</w:t>
      </w:r>
    </w:p>
    <w:p w14:paraId="6538923A" w14:textId="77777777" w:rsidR="0013130E" w:rsidRPr="00872CB9" w:rsidRDefault="0013130E" w:rsidP="0013130E">
      <w:pPr>
        <w:pStyle w:val="Default"/>
        <w:spacing w:after="240" w:line="480" w:lineRule="auto"/>
        <w:jc w:val="both"/>
        <w:rPr>
          <w:rFonts w:ascii="Arial" w:eastAsia="Times" w:hAnsi="Arial" w:cs="Arial"/>
          <w:color w:val="auto"/>
          <w:sz w:val="24"/>
          <w:szCs w:val="24"/>
          <w:lang w:val="en-GB"/>
        </w:rPr>
      </w:pPr>
      <w:r w:rsidRPr="00872CB9">
        <w:rPr>
          <w:rFonts w:ascii="Arial" w:eastAsia="Times" w:hAnsi="Arial" w:cs="Arial"/>
          <w:color w:val="auto"/>
          <w:sz w:val="24"/>
          <w:szCs w:val="24"/>
          <w:lang w:val="en-GB"/>
        </w:rPr>
        <w:t xml:space="preserve">Single crystal silicon wafers (100) with a diameter of 100 mm and a thickness of 525 </w:t>
      </w:r>
      <w:proofErr w:type="spellStart"/>
      <w:r w:rsidRPr="00872CB9">
        <w:rPr>
          <w:rFonts w:ascii="Arial" w:eastAsia="Times" w:hAnsi="Arial" w:cs="Arial"/>
          <w:color w:val="auto"/>
          <w:sz w:val="24"/>
          <w:szCs w:val="24"/>
          <w:lang w:val="en-GB"/>
        </w:rPr>
        <w:t>μm</w:t>
      </w:r>
      <w:proofErr w:type="spellEnd"/>
      <w:r w:rsidRPr="00872CB9">
        <w:rPr>
          <w:rFonts w:ascii="Arial" w:eastAsia="Times" w:hAnsi="Arial" w:cs="Arial"/>
          <w:color w:val="auto"/>
          <w:sz w:val="24"/>
          <w:szCs w:val="24"/>
          <w:lang w:val="en-GB"/>
        </w:rPr>
        <w:t xml:space="preserve"> were coated with 5 nm chromium and 100 nm gold layers by means of thermal evaporation. To improve polymer adhesion, a dehydration process at 160°C for 10 minutes was executed prior to spin coating. High viscosity SU-8 (GM 1075, </w:t>
      </w:r>
      <w:proofErr w:type="spellStart"/>
      <w:r w:rsidRPr="00872CB9">
        <w:rPr>
          <w:rFonts w:ascii="Arial" w:eastAsia="Times" w:hAnsi="Arial" w:cs="Arial"/>
          <w:color w:val="auto"/>
          <w:sz w:val="24"/>
          <w:szCs w:val="24"/>
          <w:lang w:val="en-GB"/>
        </w:rPr>
        <w:t>Gersteltec</w:t>
      </w:r>
      <w:proofErr w:type="spellEnd"/>
      <w:r w:rsidRPr="00872CB9">
        <w:rPr>
          <w:rFonts w:ascii="Arial" w:eastAsia="Times" w:hAnsi="Arial" w:cs="Arial"/>
          <w:color w:val="auto"/>
          <w:sz w:val="24"/>
          <w:szCs w:val="24"/>
          <w:lang w:val="en-GB"/>
        </w:rPr>
        <w:t xml:space="preserve"> </w:t>
      </w:r>
      <w:proofErr w:type="spellStart"/>
      <w:r w:rsidRPr="00872CB9">
        <w:rPr>
          <w:rFonts w:ascii="Arial" w:eastAsia="Times" w:hAnsi="Arial" w:cs="Arial"/>
          <w:color w:val="auto"/>
          <w:sz w:val="24"/>
          <w:szCs w:val="24"/>
          <w:lang w:val="en-GB"/>
        </w:rPr>
        <w:t>Sarl</w:t>
      </w:r>
      <w:proofErr w:type="spellEnd"/>
      <w:r w:rsidRPr="00872CB9">
        <w:rPr>
          <w:rFonts w:ascii="Arial" w:eastAsia="Times" w:hAnsi="Arial" w:cs="Arial"/>
          <w:color w:val="auto"/>
          <w:sz w:val="24"/>
          <w:szCs w:val="24"/>
          <w:lang w:val="en-GB"/>
        </w:rPr>
        <w:t xml:space="preserve">, Switzerland) was coated onto the substrates at 1250 RPM for 45 seconds. The wafers were placed in a closed container at 40°C for 3 hours for stress relaxation and to ensure coating uniformity. The substrates' temperature was increased by 3°C/min to 120°C and the mould was baked until solidified for 30 minutes. The gripper patterns were exposed using a Karl Suss MA6 (SUSS </w:t>
      </w:r>
      <w:proofErr w:type="spellStart"/>
      <w:r w:rsidRPr="00872CB9">
        <w:rPr>
          <w:rFonts w:ascii="Arial" w:eastAsia="Times" w:hAnsi="Arial" w:cs="Arial"/>
          <w:color w:val="auto"/>
          <w:sz w:val="24"/>
          <w:szCs w:val="24"/>
          <w:lang w:val="en-GB"/>
        </w:rPr>
        <w:t>MicroTec</w:t>
      </w:r>
      <w:proofErr w:type="spellEnd"/>
      <w:r w:rsidRPr="00872CB9">
        <w:rPr>
          <w:rFonts w:ascii="Arial" w:eastAsia="Times" w:hAnsi="Arial" w:cs="Arial"/>
          <w:color w:val="auto"/>
          <w:sz w:val="24"/>
          <w:szCs w:val="24"/>
          <w:lang w:val="en-GB"/>
        </w:rPr>
        <w:t xml:space="preserve">, Germany) contact aligner by bringing the substrate into vacuum contact with a soda lime mask plate. The exposure light source was filtered for the 365 nm </w:t>
      </w:r>
      <w:proofErr w:type="spellStart"/>
      <w:r w:rsidRPr="00872CB9">
        <w:rPr>
          <w:rFonts w:ascii="Arial" w:eastAsia="Times" w:hAnsi="Arial" w:cs="Arial"/>
          <w:color w:val="auto"/>
          <w:sz w:val="24"/>
          <w:szCs w:val="24"/>
          <w:lang w:val="en-GB"/>
        </w:rPr>
        <w:t>i</w:t>
      </w:r>
      <w:proofErr w:type="spellEnd"/>
      <w:r w:rsidRPr="00872CB9">
        <w:rPr>
          <w:rFonts w:ascii="Arial" w:eastAsia="Times" w:hAnsi="Arial" w:cs="Arial"/>
          <w:color w:val="auto"/>
          <w:sz w:val="24"/>
          <w:szCs w:val="24"/>
          <w:lang w:val="en-GB"/>
        </w:rPr>
        <w:t xml:space="preserve">-line and irradiated the polymer for 52 seconds with 8 </w:t>
      </w:r>
      <w:proofErr w:type="spellStart"/>
      <w:r w:rsidRPr="00872CB9">
        <w:rPr>
          <w:rFonts w:ascii="Arial" w:eastAsia="Times" w:hAnsi="Arial" w:cs="Arial"/>
          <w:color w:val="auto"/>
          <w:sz w:val="24"/>
          <w:szCs w:val="24"/>
          <w:lang w:val="en-GB"/>
        </w:rPr>
        <w:t>mW</w:t>
      </w:r>
      <w:proofErr w:type="spellEnd"/>
      <w:r w:rsidRPr="00872CB9">
        <w:rPr>
          <w:rFonts w:ascii="Arial" w:eastAsia="Times" w:hAnsi="Arial" w:cs="Arial"/>
          <w:color w:val="auto"/>
          <w:sz w:val="24"/>
          <w:szCs w:val="24"/>
          <w:lang w:val="en-GB"/>
        </w:rPr>
        <w:t xml:space="preserve">/cm2 intensity, selectively cross-linking the polymer mould. The mask was patterned with a direct laser writer (Heidelberg VPG200, Heidelberg Instruments, Germany), and the chrome layer on the mask was etched using an automated </w:t>
      </w:r>
      <w:proofErr w:type="spellStart"/>
      <w:r w:rsidRPr="00872CB9">
        <w:rPr>
          <w:rFonts w:ascii="Arial" w:eastAsia="Times" w:hAnsi="Arial" w:cs="Arial"/>
          <w:color w:val="auto"/>
          <w:sz w:val="24"/>
          <w:szCs w:val="24"/>
          <w:lang w:val="en-GB"/>
        </w:rPr>
        <w:t>Hamatech</w:t>
      </w:r>
      <w:proofErr w:type="spellEnd"/>
      <w:r w:rsidRPr="00872CB9">
        <w:rPr>
          <w:rFonts w:ascii="Arial" w:eastAsia="Times" w:hAnsi="Arial" w:cs="Arial"/>
          <w:color w:val="auto"/>
          <w:sz w:val="24"/>
          <w:szCs w:val="24"/>
          <w:lang w:val="en-GB"/>
        </w:rPr>
        <w:t xml:space="preserve"> mask processor (</w:t>
      </w:r>
      <w:proofErr w:type="spellStart"/>
      <w:r w:rsidRPr="00872CB9">
        <w:rPr>
          <w:rFonts w:ascii="Arial" w:eastAsia="Times" w:hAnsi="Arial" w:cs="Arial"/>
          <w:color w:val="auto"/>
          <w:sz w:val="24"/>
          <w:szCs w:val="24"/>
          <w:lang w:val="en-GB"/>
        </w:rPr>
        <w:t>HamaTech</w:t>
      </w:r>
      <w:proofErr w:type="spellEnd"/>
      <w:r w:rsidRPr="00872CB9">
        <w:rPr>
          <w:rFonts w:ascii="Arial" w:eastAsia="Times" w:hAnsi="Arial" w:cs="Arial"/>
          <w:color w:val="auto"/>
          <w:sz w:val="24"/>
          <w:szCs w:val="24"/>
          <w:lang w:val="en-GB"/>
        </w:rPr>
        <w:t xml:space="preserve"> AG, Germany). The post-exposure bake was ramped to 90°C at 1.4°C/min. After one hour of baking, the substrate was cooled to room temperature at a low rate of 0.75°C/min, to decrease stress build-up caused by cross-linking induced density change. Dissolution of the unexposed SU-8 was performed via immersion into PGMEA (Sigma Aldrich, USA) for </w:t>
      </w:r>
      <w:proofErr w:type="gramStart"/>
      <w:r w:rsidRPr="00872CB9">
        <w:rPr>
          <w:rFonts w:ascii="Arial" w:eastAsia="Times" w:hAnsi="Arial" w:cs="Arial"/>
          <w:color w:val="auto"/>
          <w:sz w:val="24"/>
          <w:szCs w:val="24"/>
          <w:lang w:val="en-GB"/>
        </w:rPr>
        <w:t>a duration</w:t>
      </w:r>
      <w:proofErr w:type="gramEnd"/>
      <w:r w:rsidRPr="00872CB9">
        <w:rPr>
          <w:rFonts w:ascii="Arial" w:eastAsia="Times" w:hAnsi="Arial" w:cs="Arial"/>
          <w:color w:val="auto"/>
          <w:sz w:val="24"/>
          <w:szCs w:val="24"/>
          <w:lang w:val="en-GB"/>
        </w:rPr>
        <w:t xml:space="preserve"> of 10 minutes. The wafers were then rinsed in isopropanol (Sigma Aldrich, USA) and were left in air to dry.</w:t>
      </w:r>
    </w:p>
    <w:p w14:paraId="1DED52D5" w14:textId="27294FDD" w:rsidR="00F56D61" w:rsidRDefault="0013130E" w:rsidP="005A2BA6">
      <w:pPr>
        <w:pStyle w:val="Default"/>
        <w:spacing w:after="240" w:line="480" w:lineRule="auto"/>
        <w:jc w:val="both"/>
      </w:pPr>
      <w:r w:rsidRPr="00872CB9">
        <w:rPr>
          <w:rFonts w:ascii="Arial" w:eastAsia="Times" w:hAnsi="Arial" w:cs="Arial"/>
          <w:color w:val="auto"/>
          <w:sz w:val="24"/>
          <w:szCs w:val="24"/>
          <w:lang w:val="en-GB"/>
        </w:rPr>
        <w:t xml:space="preserve">The </w:t>
      </w:r>
      <w:proofErr w:type="spellStart"/>
      <w:r w:rsidRPr="00872CB9">
        <w:rPr>
          <w:rFonts w:ascii="Arial" w:eastAsia="Times" w:hAnsi="Arial" w:cs="Arial"/>
          <w:color w:val="auto"/>
          <w:sz w:val="24"/>
          <w:szCs w:val="24"/>
          <w:lang w:val="en-GB"/>
        </w:rPr>
        <w:t>nanocrystalline</w:t>
      </w:r>
      <w:proofErr w:type="spellEnd"/>
      <w:r w:rsidRPr="00872CB9">
        <w:rPr>
          <w:rFonts w:ascii="Arial" w:eastAsia="Times" w:hAnsi="Arial" w:cs="Arial"/>
          <w:color w:val="auto"/>
          <w:sz w:val="24"/>
          <w:szCs w:val="24"/>
          <w:lang w:val="en-GB"/>
        </w:rPr>
        <w:t xml:space="preserve"> nickel (</w:t>
      </w:r>
      <w:proofErr w:type="spellStart"/>
      <w:r w:rsidRPr="00872CB9">
        <w:rPr>
          <w:rFonts w:ascii="Arial" w:eastAsia="Times" w:hAnsi="Arial" w:cs="Arial"/>
          <w:color w:val="auto"/>
          <w:sz w:val="24"/>
          <w:szCs w:val="24"/>
          <w:lang w:val="en-GB"/>
        </w:rPr>
        <w:t>nc</w:t>
      </w:r>
      <w:proofErr w:type="spellEnd"/>
      <w:r w:rsidRPr="00872CB9">
        <w:rPr>
          <w:rFonts w:ascii="Arial" w:eastAsia="Times" w:hAnsi="Arial" w:cs="Arial"/>
          <w:color w:val="auto"/>
          <w:sz w:val="24"/>
          <w:szCs w:val="24"/>
          <w:lang w:val="en-GB"/>
        </w:rPr>
        <w:t xml:space="preserve">-Ni) electrodeposition was performed in a two-electrode setup with the patterned gold wafer, as the working electrode, and a soluble Ni counter electrode. The 150 </w:t>
      </w:r>
      <w:proofErr w:type="spellStart"/>
      <w:r w:rsidRPr="00872CB9">
        <w:rPr>
          <w:rFonts w:ascii="Arial" w:eastAsia="Times" w:hAnsi="Arial" w:cs="Arial"/>
          <w:color w:val="auto"/>
          <w:sz w:val="24"/>
          <w:szCs w:val="24"/>
          <w:lang w:val="en-GB"/>
        </w:rPr>
        <w:t>μm</w:t>
      </w:r>
      <w:proofErr w:type="spellEnd"/>
      <w:r w:rsidRPr="00872CB9">
        <w:rPr>
          <w:rFonts w:ascii="Arial" w:eastAsia="Times" w:hAnsi="Arial" w:cs="Arial"/>
          <w:color w:val="auto"/>
          <w:sz w:val="24"/>
          <w:szCs w:val="24"/>
          <w:lang w:val="en-GB"/>
        </w:rPr>
        <w:t xml:space="preserve"> grippers were deposited from commercial Ni </w:t>
      </w:r>
      <w:proofErr w:type="spellStart"/>
      <w:r w:rsidRPr="00872CB9">
        <w:rPr>
          <w:rFonts w:ascii="Arial" w:eastAsia="Times" w:hAnsi="Arial" w:cs="Arial"/>
          <w:color w:val="auto"/>
          <w:sz w:val="24"/>
          <w:szCs w:val="24"/>
          <w:lang w:val="en-GB"/>
        </w:rPr>
        <w:lastRenderedPageBreak/>
        <w:t>sulfamate</w:t>
      </w:r>
      <w:proofErr w:type="spellEnd"/>
      <w:r w:rsidRPr="00872CB9">
        <w:rPr>
          <w:rFonts w:ascii="Arial" w:eastAsia="Times" w:hAnsi="Arial" w:cs="Arial"/>
          <w:color w:val="auto"/>
          <w:sz w:val="24"/>
          <w:szCs w:val="24"/>
          <w:lang w:val="en-GB"/>
        </w:rPr>
        <w:t xml:space="preserve"> electrolyte (DOW </w:t>
      </w:r>
      <w:proofErr w:type="spellStart"/>
      <w:r w:rsidRPr="00872CB9">
        <w:rPr>
          <w:rFonts w:ascii="Arial" w:eastAsia="Times" w:hAnsi="Arial" w:cs="Arial"/>
          <w:color w:val="auto"/>
          <w:sz w:val="24"/>
          <w:szCs w:val="24"/>
          <w:lang w:val="en-GB"/>
        </w:rPr>
        <w:t>Chemicals</w:t>
      </w:r>
      <w:proofErr w:type="spellEnd"/>
      <w:r w:rsidRPr="00872CB9">
        <w:rPr>
          <w:rFonts w:ascii="Arial" w:eastAsia="Times" w:hAnsi="Arial" w:cs="Arial"/>
          <w:color w:val="auto"/>
          <w:sz w:val="24"/>
          <w:szCs w:val="24"/>
          <w:lang w:val="en-GB"/>
        </w:rPr>
        <w:t xml:space="preserve">®, Switzerland) with a Ni contents of 159 g/l. Commercial additives PC-3 and Wetting agent "W" (DOW </w:t>
      </w:r>
      <w:proofErr w:type="spellStart"/>
      <w:r w:rsidRPr="00872CB9">
        <w:rPr>
          <w:rFonts w:ascii="Arial" w:eastAsia="Times" w:hAnsi="Arial" w:cs="Arial"/>
          <w:color w:val="auto"/>
          <w:sz w:val="24"/>
          <w:szCs w:val="24"/>
          <w:lang w:val="en-GB"/>
        </w:rPr>
        <w:t>Chemicals</w:t>
      </w:r>
      <w:proofErr w:type="spellEnd"/>
      <w:r w:rsidRPr="00872CB9">
        <w:rPr>
          <w:rFonts w:ascii="Arial" w:eastAsia="Times" w:hAnsi="Arial" w:cs="Arial"/>
          <w:color w:val="auto"/>
          <w:sz w:val="24"/>
          <w:szCs w:val="24"/>
          <w:lang w:val="en-GB"/>
        </w:rPr>
        <w:t xml:space="preserve">®, Switzerland) were added to the bath at a concentration of 0.12 g/l and 0.14 g/l per </w:t>
      </w:r>
      <w:proofErr w:type="spellStart"/>
      <w:r w:rsidRPr="00872CB9">
        <w:rPr>
          <w:rFonts w:ascii="Arial" w:eastAsia="Times" w:hAnsi="Arial" w:cs="Arial"/>
          <w:color w:val="auto"/>
          <w:sz w:val="24"/>
          <w:szCs w:val="24"/>
          <w:lang w:val="en-GB"/>
        </w:rPr>
        <w:t>liter</w:t>
      </w:r>
      <w:proofErr w:type="spellEnd"/>
      <w:r w:rsidRPr="00872CB9">
        <w:rPr>
          <w:rFonts w:ascii="Arial" w:eastAsia="Times" w:hAnsi="Arial" w:cs="Arial"/>
          <w:color w:val="auto"/>
          <w:sz w:val="24"/>
          <w:szCs w:val="24"/>
          <w:lang w:val="en-GB"/>
        </w:rPr>
        <w:t xml:space="preserve">, respectively. Prior to the deposition, the pH of the electrolyte was adjusted to pH 4 with 1 M </w:t>
      </w:r>
      <w:proofErr w:type="spellStart"/>
      <w:r w:rsidRPr="00872CB9">
        <w:rPr>
          <w:rFonts w:ascii="Arial" w:eastAsia="Times" w:hAnsi="Arial" w:cs="Arial"/>
          <w:color w:val="auto"/>
          <w:sz w:val="24"/>
          <w:szCs w:val="24"/>
          <w:lang w:val="en-GB"/>
        </w:rPr>
        <w:t>sulfamic</w:t>
      </w:r>
      <w:proofErr w:type="spellEnd"/>
      <w:r w:rsidRPr="00872CB9">
        <w:rPr>
          <w:rFonts w:ascii="Arial" w:eastAsia="Times" w:hAnsi="Arial" w:cs="Arial"/>
          <w:color w:val="auto"/>
          <w:sz w:val="24"/>
          <w:szCs w:val="24"/>
          <w:lang w:val="en-GB"/>
        </w:rPr>
        <w:t xml:space="preserve"> acid. The deposition was carried out for 2 hours and 55 min at 55°C with a current density of 4.5 A/dm2. Subsequently, the overgrowth was removed on a lapping plate using both 6 µm and 3 µm particle diameter solutions (</w:t>
      </w:r>
      <w:proofErr w:type="spellStart"/>
      <w:r w:rsidRPr="00872CB9">
        <w:rPr>
          <w:rFonts w:ascii="Arial" w:eastAsia="Times" w:hAnsi="Arial" w:cs="Arial"/>
          <w:color w:val="auto"/>
          <w:sz w:val="24"/>
          <w:szCs w:val="24"/>
          <w:lang w:val="en-GB"/>
        </w:rPr>
        <w:t>LamPlan</w:t>
      </w:r>
      <w:proofErr w:type="spellEnd"/>
      <w:r w:rsidRPr="00872CB9">
        <w:rPr>
          <w:rFonts w:ascii="Arial" w:eastAsia="Times" w:hAnsi="Arial" w:cs="Arial"/>
          <w:color w:val="auto"/>
          <w:sz w:val="24"/>
          <w:szCs w:val="24"/>
          <w:lang w:val="en-GB"/>
        </w:rPr>
        <w:t xml:space="preserve">®, France). The SU-8 photoresist was removed in </w:t>
      </w:r>
      <w:proofErr w:type="gramStart"/>
      <w:r w:rsidRPr="00872CB9">
        <w:rPr>
          <w:rFonts w:ascii="Arial" w:eastAsia="Times" w:hAnsi="Arial" w:cs="Arial"/>
          <w:color w:val="auto"/>
          <w:sz w:val="24"/>
          <w:szCs w:val="24"/>
          <w:lang w:val="en-GB"/>
        </w:rPr>
        <w:t>a 900</w:t>
      </w:r>
      <w:proofErr w:type="gramEnd"/>
      <w:r w:rsidRPr="00872CB9">
        <w:rPr>
          <w:rFonts w:ascii="Arial" w:eastAsia="Times" w:hAnsi="Arial" w:cs="Arial"/>
          <w:color w:val="auto"/>
          <w:sz w:val="24"/>
          <w:szCs w:val="24"/>
          <w:lang w:val="en-GB"/>
        </w:rPr>
        <w:t xml:space="preserve"> W O2/CF4/N2 plasma at 60°C for 2 hours using a </w:t>
      </w:r>
      <w:proofErr w:type="spellStart"/>
      <w:r w:rsidRPr="00872CB9">
        <w:rPr>
          <w:rFonts w:ascii="Arial" w:eastAsia="Times" w:hAnsi="Arial" w:cs="Arial"/>
          <w:color w:val="auto"/>
          <w:sz w:val="24"/>
          <w:szCs w:val="24"/>
          <w:lang w:val="en-GB"/>
        </w:rPr>
        <w:t>Muegge</w:t>
      </w:r>
      <w:proofErr w:type="spellEnd"/>
      <w:r w:rsidRPr="00872CB9">
        <w:rPr>
          <w:rFonts w:ascii="Arial" w:eastAsia="Times" w:hAnsi="Arial" w:cs="Arial"/>
          <w:color w:val="auto"/>
          <w:sz w:val="24"/>
          <w:szCs w:val="24"/>
          <w:lang w:val="en-GB"/>
        </w:rPr>
        <w:t xml:space="preserve"> MA3000D system (MUEGGE GmbH, Germany). Finally, the wafer was dissolved in 5 M KOH solution at 50°C and the chromium was removed from the specimen by 2 M KMnO4 solution.</w:t>
      </w:r>
    </w:p>
    <w:sectPr w:rsidR="00F56D61">
      <w:foot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D6BA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EAE82" w14:textId="77777777" w:rsidR="00434DC3" w:rsidRDefault="00434DC3" w:rsidP="00131ACD">
      <w:pPr>
        <w:spacing w:after="0" w:line="240" w:lineRule="auto"/>
      </w:pPr>
      <w:r>
        <w:separator/>
      </w:r>
    </w:p>
  </w:endnote>
  <w:endnote w:type="continuationSeparator" w:id="0">
    <w:p w14:paraId="3DCB6BDA" w14:textId="77777777" w:rsidR="00434DC3" w:rsidRDefault="00434DC3" w:rsidP="0013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55907"/>
      <w:docPartObj>
        <w:docPartGallery w:val="Page Numbers (Bottom of Page)"/>
        <w:docPartUnique/>
      </w:docPartObj>
    </w:sdtPr>
    <w:sdtEndPr>
      <w:rPr>
        <w:noProof/>
      </w:rPr>
    </w:sdtEndPr>
    <w:sdtContent>
      <w:p w14:paraId="1158D966" w14:textId="3AA814B3" w:rsidR="00131ACD" w:rsidRDefault="00131ACD">
        <w:pPr>
          <w:pStyle w:val="Footer"/>
          <w:jc w:val="center"/>
        </w:pPr>
        <w:r>
          <w:fldChar w:fldCharType="begin"/>
        </w:r>
        <w:r>
          <w:instrText xml:space="preserve"> PAGE   \* MERGEFORMAT </w:instrText>
        </w:r>
        <w:r>
          <w:fldChar w:fldCharType="separate"/>
        </w:r>
        <w:r w:rsidR="00210670">
          <w:rPr>
            <w:noProof/>
          </w:rPr>
          <w:t>2</w:t>
        </w:r>
        <w:r>
          <w:rPr>
            <w:noProof/>
          </w:rPr>
          <w:fldChar w:fldCharType="end"/>
        </w:r>
      </w:p>
    </w:sdtContent>
  </w:sdt>
  <w:p w14:paraId="5D05F8B7" w14:textId="77777777" w:rsidR="00131ACD" w:rsidRDefault="0013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4667" w14:textId="77777777" w:rsidR="00434DC3" w:rsidRDefault="00434DC3" w:rsidP="00131ACD">
      <w:pPr>
        <w:spacing w:after="0" w:line="240" w:lineRule="auto"/>
      </w:pPr>
      <w:r>
        <w:separator/>
      </w:r>
    </w:p>
  </w:footnote>
  <w:footnote w:type="continuationSeparator" w:id="0">
    <w:p w14:paraId="1D663D1F" w14:textId="77777777" w:rsidR="00434DC3" w:rsidRDefault="00434DC3" w:rsidP="00131AC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iedrzik, Johann Jakob">
    <w15:presenceInfo w15:providerId="AD" w15:userId="S-1-5-21-1751174259-1996115066-1435642685-16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0E"/>
    <w:rsid w:val="00104BB6"/>
    <w:rsid w:val="0013130E"/>
    <w:rsid w:val="00131ACD"/>
    <w:rsid w:val="00210670"/>
    <w:rsid w:val="003B7262"/>
    <w:rsid w:val="00434DC3"/>
    <w:rsid w:val="005A2BA6"/>
    <w:rsid w:val="006424B1"/>
    <w:rsid w:val="008413D2"/>
    <w:rsid w:val="00884D8B"/>
    <w:rsid w:val="00C21996"/>
    <w:rsid w:val="00C9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CommentReference">
    <w:name w:val="annotation reference"/>
    <w:basedOn w:val="DefaultParagraphFont"/>
    <w:uiPriority w:val="99"/>
    <w:semiHidden/>
    <w:unhideWhenUsed/>
    <w:rsid w:val="00C9456E"/>
    <w:rPr>
      <w:sz w:val="16"/>
      <w:szCs w:val="16"/>
    </w:rPr>
  </w:style>
  <w:style w:type="paragraph" w:styleId="CommentText">
    <w:name w:val="annotation text"/>
    <w:basedOn w:val="Normal"/>
    <w:link w:val="CommentTextChar"/>
    <w:uiPriority w:val="99"/>
    <w:semiHidden/>
    <w:unhideWhenUsed/>
    <w:rsid w:val="00C9456E"/>
    <w:pPr>
      <w:spacing w:line="240" w:lineRule="auto"/>
    </w:pPr>
    <w:rPr>
      <w:sz w:val="20"/>
      <w:szCs w:val="20"/>
    </w:rPr>
  </w:style>
  <w:style w:type="character" w:customStyle="1" w:styleId="CommentTextChar">
    <w:name w:val="Comment Text Char"/>
    <w:basedOn w:val="DefaultParagraphFont"/>
    <w:link w:val="CommentText"/>
    <w:uiPriority w:val="99"/>
    <w:semiHidden/>
    <w:rsid w:val="00C9456E"/>
    <w:rPr>
      <w:sz w:val="20"/>
      <w:szCs w:val="20"/>
    </w:rPr>
  </w:style>
  <w:style w:type="paragraph" w:styleId="CommentSubject">
    <w:name w:val="annotation subject"/>
    <w:basedOn w:val="CommentText"/>
    <w:next w:val="CommentText"/>
    <w:link w:val="CommentSubjectChar"/>
    <w:uiPriority w:val="99"/>
    <w:semiHidden/>
    <w:unhideWhenUsed/>
    <w:rsid w:val="00C9456E"/>
    <w:rPr>
      <w:b/>
      <w:bCs/>
    </w:rPr>
  </w:style>
  <w:style w:type="character" w:customStyle="1" w:styleId="CommentSubjectChar">
    <w:name w:val="Comment Subject Char"/>
    <w:basedOn w:val="CommentTextChar"/>
    <w:link w:val="CommentSubject"/>
    <w:uiPriority w:val="99"/>
    <w:semiHidden/>
    <w:rsid w:val="00C9456E"/>
    <w:rPr>
      <w:b/>
      <w:bCs/>
      <w:sz w:val="20"/>
      <w:szCs w:val="20"/>
    </w:rPr>
  </w:style>
  <w:style w:type="paragraph" w:styleId="BalloonText">
    <w:name w:val="Balloon Text"/>
    <w:basedOn w:val="Normal"/>
    <w:link w:val="BalloonTextChar"/>
    <w:uiPriority w:val="99"/>
    <w:semiHidden/>
    <w:unhideWhenUsed/>
    <w:rsid w:val="00C9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6E"/>
    <w:rPr>
      <w:rFonts w:ascii="Segoe UI" w:hAnsi="Segoe UI" w:cs="Segoe UI"/>
      <w:sz w:val="18"/>
      <w:szCs w:val="18"/>
    </w:rPr>
  </w:style>
  <w:style w:type="character" w:styleId="Hyperlink">
    <w:name w:val="Hyperlink"/>
    <w:uiPriority w:val="99"/>
    <w:semiHidden/>
    <w:unhideWhenUsed/>
    <w:rsid w:val="005A2BA6"/>
    <w:rPr>
      <w:color w:val="0000FF"/>
      <w:u w:val="single"/>
    </w:rPr>
  </w:style>
  <w:style w:type="paragraph" w:styleId="Header">
    <w:name w:val="header"/>
    <w:basedOn w:val="Normal"/>
    <w:link w:val="HeaderChar"/>
    <w:uiPriority w:val="99"/>
    <w:unhideWhenUsed/>
    <w:rsid w:val="00131AC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ACD"/>
  </w:style>
  <w:style w:type="paragraph" w:styleId="Footer">
    <w:name w:val="footer"/>
    <w:basedOn w:val="Normal"/>
    <w:link w:val="FooterChar"/>
    <w:uiPriority w:val="99"/>
    <w:unhideWhenUsed/>
    <w:rsid w:val="00131A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CommentReference">
    <w:name w:val="annotation reference"/>
    <w:basedOn w:val="DefaultParagraphFont"/>
    <w:uiPriority w:val="99"/>
    <w:semiHidden/>
    <w:unhideWhenUsed/>
    <w:rsid w:val="00C9456E"/>
    <w:rPr>
      <w:sz w:val="16"/>
      <w:szCs w:val="16"/>
    </w:rPr>
  </w:style>
  <w:style w:type="paragraph" w:styleId="CommentText">
    <w:name w:val="annotation text"/>
    <w:basedOn w:val="Normal"/>
    <w:link w:val="CommentTextChar"/>
    <w:uiPriority w:val="99"/>
    <w:semiHidden/>
    <w:unhideWhenUsed/>
    <w:rsid w:val="00C9456E"/>
    <w:pPr>
      <w:spacing w:line="240" w:lineRule="auto"/>
    </w:pPr>
    <w:rPr>
      <w:sz w:val="20"/>
      <w:szCs w:val="20"/>
    </w:rPr>
  </w:style>
  <w:style w:type="character" w:customStyle="1" w:styleId="CommentTextChar">
    <w:name w:val="Comment Text Char"/>
    <w:basedOn w:val="DefaultParagraphFont"/>
    <w:link w:val="CommentText"/>
    <w:uiPriority w:val="99"/>
    <w:semiHidden/>
    <w:rsid w:val="00C9456E"/>
    <w:rPr>
      <w:sz w:val="20"/>
      <w:szCs w:val="20"/>
    </w:rPr>
  </w:style>
  <w:style w:type="paragraph" w:styleId="CommentSubject">
    <w:name w:val="annotation subject"/>
    <w:basedOn w:val="CommentText"/>
    <w:next w:val="CommentText"/>
    <w:link w:val="CommentSubjectChar"/>
    <w:uiPriority w:val="99"/>
    <w:semiHidden/>
    <w:unhideWhenUsed/>
    <w:rsid w:val="00C9456E"/>
    <w:rPr>
      <w:b/>
      <w:bCs/>
    </w:rPr>
  </w:style>
  <w:style w:type="character" w:customStyle="1" w:styleId="CommentSubjectChar">
    <w:name w:val="Comment Subject Char"/>
    <w:basedOn w:val="CommentTextChar"/>
    <w:link w:val="CommentSubject"/>
    <w:uiPriority w:val="99"/>
    <w:semiHidden/>
    <w:rsid w:val="00C9456E"/>
    <w:rPr>
      <w:b/>
      <w:bCs/>
      <w:sz w:val="20"/>
      <w:szCs w:val="20"/>
    </w:rPr>
  </w:style>
  <w:style w:type="paragraph" w:styleId="BalloonText">
    <w:name w:val="Balloon Text"/>
    <w:basedOn w:val="Normal"/>
    <w:link w:val="BalloonTextChar"/>
    <w:uiPriority w:val="99"/>
    <w:semiHidden/>
    <w:unhideWhenUsed/>
    <w:rsid w:val="00C9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6E"/>
    <w:rPr>
      <w:rFonts w:ascii="Segoe UI" w:hAnsi="Segoe UI" w:cs="Segoe UI"/>
      <w:sz w:val="18"/>
      <w:szCs w:val="18"/>
    </w:rPr>
  </w:style>
  <w:style w:type="character" w:styleId="Hyperlink">
    <w:name w:val="Hyperlink"/>
    <w:uiPriority w:val="99"/>
    <w:semiHidden/>
    <w:unhideWhenUsed/>
    <w:rsid w:val="005A2BA6"/>
    <w:rPr>
      <w:color w:val="0000FF"/>
      <w:u w:val="single"/>
    </w:rPr>
  </w:style>
  <w:style w:type="paragraph" w:styleId="Header">
    <w:name w:val="header"/>
    <w:basedOn w:val="Normal"/>
    <w:link w:val="HeaderChar"/>
    <w:uiPriority w:val="99"/>
    <w:unhideWhenUsed/>
    <w:rsid w:val="00131AC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ACD"/>
  </w:style>
  <w:style w:type="paragraph" w:styleId="Footer">
    <w:name w:val="footer"/>
    <w:basedOn w:val="Normal"/>
    <w:link w:val="FooterChar"/>
    <w:uiPriority w:val="99"/>
    <w:unhideWhenUsed/>
    <w:rsid w:val="00131A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5441">
      <w:bodyDiv w:val="1"/>
      <w:marLeft w:val="0"/>
      <w:marRight w:val="0"/>
      <w:marTop w:val="0"/>
      <w:marBottom w:val="0"/>
      <w:divBdr>
        <w:top w:val="none" w:sz="0" w:space="0" w:color="auto"/>
        <w:left w:val="none" w:sz="0" w:space="0" w:color="auto"/>
        <w:bottom w:val="none" w:sz="0" w:space="0" w:color="auto"/>
        <w:right w:val="none" w:sz="0" w:space="0" w:color="auto"/>
      </w:divBdr>
    </w:div>
    <w:div w:id="693460401">
      <w:bodyDiv w:val="1"/>
      <w:marLeft w:val="0"/>
      <w:marRight w:val="0"/>
      <w:marTop w:val="0"/>
      <w:marBottom w:val="0"/>
      <w:divBdr>
        <w:top w:val="none" w:sz="0" w:space="0" w:color="auto"/>
        <w:left w:val="none" w:sz="0" w:space="0" w:color="auto"/>
        <w:bottom w:val="none" w:sz="0" w:space="0" w:color="auto"/>
        <w:right w:val="none" w:sz="0" w:space="0" w:color="auto"/>
      </w:divBdr>
      <w:divsChild>
        <w:div w:id="750354385">
          <w:marLeft w:val="0"/>
          <w:marRight w:val="0"/>
          <w:marTop w:val="0"/>
          <w:marBottom w:val="0"/>
          <w:divBdr>
            <w:top w:val="none" w:sz="0" w:space="0" w:color="auto"/>
            <w:left w:val="none" w:sz="0" w:space="0" w:color="auto"/>
            <w:bottom w:val="none" w:sz="0" w:space="0" w:color="auto"/>
            <w:right w:val="none" w:sz="0" w:space="0" w:color="auto"/>
          </w:divBdr>
        </w:div>
      </w:divsChild>
    </w:div>
    <w:div w:id="797645980">
      <w:bodyDiv w:val="1"/>
      <w:marLeft w:val="0"/>
      <w:marRight w:val="0"/>
      <w:marTop w:val="0"/>
      <w:marBottom w:val="0"/>
      <w:divBdr>
        <w:top w:val="none" w:sz="0" w:space="0" w:color="auto"/>
        <w:left w:val="none" w:sz="0" w:space="0" w:color="auto"/>
        <w:bottom w:val="none" w:sz="0" w:space="0" w:color="auto"/>
        <w:right w:val="none" w:sz="0" w:space="0" w:color="auto"/>
      </w:divBdr>
    </w:div>
    <w:div w:id="816452601">
      <w:bodyDiv w:val="1"/>
      <w:marLeft w:val="0"/>
      <w:marRight w:val="0"/>
      <w:marTop w:val="0"/>
      <w:marBottom w:val="0"/>
      <w:divBdr>
        <w:top w:val="none" w:sz="0" w:space="0" w:color="auto"/>
        <w:left w:val="none" w:sz="0" w:space="0" w:color="auto"/>
        <w:bottom w:val="none" w:sz="0" w:space="0" w:color="auto"/>
        <w:right w:val="none" w:sz="0" w:space="0" w:color="auto"/>
      </w:divBdr>
      <w:divsChild>
        <w:div w:id="189033234">
          <w:marLeft w:val="0"/>
          <w:marRight w:val="0"/>
          <w:marTop w:val="0"/>
          <w:marBottom w:val="0"/>
          <w:divBdr>
            <w:top w:val="none" w:sz="0" w:space="0" w:color="auto"/>
            <w:left w:val="none" w:sz="0" w:space="0" w:color="auto"/>
            <w:bottom w:val="none" w:sz="0" w:space="0" w:color="auto"/>
            <w:right w:val="none" w:sz="0" w:space="0" w:color="auto"/>
          </w:divBdr>
        </w:div>
      </w:divsChild>
    </w:div>
    <w:div w:id="955257879">
      <w:bodyDiv w:val="1"/>
      <w:marLeft w:val="0"/>
      <w:marRight w:val="0"/>
      <w:marTop w:val="0"/>
      <w:marBottom w:val="0"/>
      <w:divBdr>
        <w:top w:val="none" w:sz="0" w:space="0" w:color="auto"/>
        <w:left w:val="none" w:sz="0" w:space="0" w:color="auto"/>
        <w:bottom w:val="none" w:sz="0" w:space="0" w:color="auto"/>
        <w:right w:val="none" w:sz="0" w:space="0" w:color="auto"/>
      </w:divBdr>
      <w:divsChild>
        <w:div w:id="1745562452">
          <w:marLeft w:val="0"/>
          <w:marRight w:val="0"/>
          <w:marTop w:val="0"/>
          <w:marBottom w:val="0"/>
          <w:divBdr>
            <w:top w:val="none" w:sz="0" w:space="0" w:color="auto"/>
            <w:left w:val="none" w:sz="0" w:space="0" w:color="auto"/>
            <w:bottom w:val="none" w:sz="0" w:space="0" w:color="auto"/>
            <w:right w:val="none" w:sz="0" w:space="0" w:color="auto"/>
          </w:divBdr>
        </w:div>
      </w:divsChild>
    </w:div>
    <w:div w:id="19917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mailto('|wp3CkcKZwpzCpMKfasKUwpHCnsKZwpXCnMKVXsKTwpHCo8KRwqLCmXDClcKdwqDCkV7Ck8KY',%2048);"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4738</Characters>
  <Application>Microsoft Office Word</Application>
  <DocSecurity>0</DocSecurity>
  <Lines>84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Empa</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Casari, Daniele</dc:creator>
  <cp:lastModifiedBy>Casari, Daniele</cp:lastModifiedBy>
  <cp:revision>5</cp:revision>
  <dcterms:created xsi:type="dcterms:W3CDTF">2019-04-10T08:27:00Z</dcterms:created>
  <dcterms:modified xsi:type="dcterms:W3CDTF">2019-04-10T08:33:00Z</dcterms:modified>
</cp:coreProperties>
</file>