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4E7AB" w14:textId="77777777" w:rsidR="00BA5816" w:rsidRPr="00D7082D" w:rsidRDefault="00BA5816" w:rsidP="00BA5816">
      <w:pPr>
        <w:spacing w:after="0" w:line="480" w:lineRule="auto"/>
        <w:rPr>
          <w:rFonts w:ascii="Times New Roman"/>
          <w:b/>
          <w:sz w:val="24"/>
          <w:szCs w:val="24"/>
        </w:rPr>
      </w:pPr>
      <w:r w:rsidRPr="00D7082D">
        <w:rPr>
          <w:rFonts w:ascii="Times New Roman"/>
          <w:b/>
          <w:sz w:val="24"/>
          <w:szCs w:val="24"/>
        </w:rPr>
        <w:t>Supplementary Information:</w:t>
      </w:r>
    </w:p>
    <w:p w14:paraId="07D84EA3" w14:textId="77777777" w:rsidR="00BA5816" w:rsidRPr="00D7082D" w:rsidRDefault="00BA5816" w:rsidP="00BA5816">
      <w:pPr>
        <w:spacing w:after="0" w:line="480" w:lineRule="auto"/>
        <w:jc w:val="both"/>
        <w:rPr>
          <w:rFonts w:ascii="Times New Roman"/>
          <w:b/>
        </w:rPr>
      </w:pPr>
      <w:r w:rsidRPr="00D7082D">
        <w:rPr>
          <w:rFonts w:ascii="Times New Roman"/>
          <w:b/>
        </w:rPr>
        <w:t xml:space="preserve">SI-1: </w:t>
      </w:r>
    </w:p>
    <w:p w14:paraId="104D6995" w14:textId="19E3B35A" w:rsidR="00BA5816" w:rsidRPr="00D7082D" w:rsidRDefault="00BA5816" w:rsidP="00BA5816">
      <w:pPr>
        <w:spacing w:after="0" w:line="480" w:lineRule="auto"/>
        <w:jc w:val="both"/>
        <w:rPr>
          <w:rFonts w:ascii="Times New Roman"/>
        </w:rPr>
      </w:pPr>
      <w:r w:rsidRPr="00D7082D">
        <w:rPr>
          <w:rFonts w:ascii="Times New Roman"/>
        </w:rPr>
        <w:t xml:space="preserve">Prior to the </w:t>
      </w:r>
      <w:r w:rsidRPr="00D7082D">
        <w:rPr>
          <w:rFonts w:ascii="Times New Roman"/>
          <w:i/>
        </w:rPr>
        <w:t>in situ</w:t>
      </w:r>
      <w:r w:rsidRPr="00D7082D">
        <w:rPr>
          <w:rFonts w:ascii="Times New Roman"/>
        </w:rPr>
        <w:t xml:space="preserve"> TEM fracture tests, Selected Area Diffraction (SAD) patterns are acquired on different grains near the sharp introduced notch as shown in</w:t>
      </w:r>
      <w:r w:rsidR="00740177">
        <w:rPr>
          <w:rFonts w:ascii="Times New Roman"/>
        </w:rPr>
        <w:t xml:space="preserve"> </w:t>
      </w:r>
      <w:r w:rsidR="00D778E2">
        <w:rPr>
          <w:rFonts w:ascii="Times New Roman"/>
        </w:rPr>
        <w:t xml:space="preserve">the figure </w:t>
      </w:r>
      <w:r w:rsidR="00740177">
        <w:rPr>
          <w:rFonts w:ascii="Times New Roman"/>
        </w:rPr>
        <w:t>SI-1</w:t>
      </w:r>
      <w:r w:rsidRPr="00D7082D">
        <w:rPr>
          <w:rFonts w:ascii="Times New Roman"/>
        </w:rPr>
        <w:t>(a). Inset is the corresponding Diffraction Pattern (DP) for the selected grain. This allows to index the crystallographic orientation of this grain with respect to the specimen configuration and the microstructure, reveling that the grain has a zone axis near [110]. This allow us to estimate a significant tensile stress direction along [1</w:t>
      </w:r>
      <m:oMath>
        <m:acc>
          <m:accPr>
            <m:chr m:val="̅"/>
            <m:ctrlPr>
              <w:rPr>
                <w:rFonts w:ascii="Cambria Math" w:hAnsi="Cambria Math"/>
                <w:i/>
              </w:rPr>
            </m:ctrlPr>
          </m:accPr>
          <m:e>
            <m:r>
              <w:rPr>
                <w:rFonts w:ascii="Cambria Math" w:hAnsi="Cambria Math"/>
              </w:rPr>
              <m:t>1</m:t>
            </m:r>
          </m:e>
        </m:acc>
      </m:oMath>
      <w:r w:rsidRPr="00D7082D">
        <w:rPr>
          <w:rFonts w:ascii="Times New Roman"/>
        </w:rPr>
        <w:t xml:space="preserve">2]. For this stress direction and crystal configuration, the highest Schmid factor is ~ 0.408 for 2 out of 12 possible slip systems with slip plane {110} and slip directions &lt;111&gt;. </w:t>
      </w:r>
    </w:p>
    <w:p w14:paraId="04D82C9C" w14:textId="77777777" w:rsidR="00BA5816" w:rsidRPr="00D7082D" w:rsidRDefault="00BA5816" w:rsidP="00BA5816">
      <w:pPr>
        <w:spacing w:after="0" w:line="480" w:lineRule="auto"/>
        <w:jc w:val="both"/>
        <w:rPr>
          <w:rFonts w:ascii="Times New Roman"/>
        </w:rPr>
      </w:pPr>
      <w:r w:rsidRPr="00D7082D">
        <w:rPr>
          <w:rFonts w:ascii="Times New Roman"/>
          <w:noProof/>
          <w:lang w:val="de-AT" w:eastAsia="de-AT"/>
        </w:rPr>
        <w:drawing>
          <wp:inline distT="0" distB="0" distL="0" distR="0" wp14:anchorId="53A9537E" wp14:editId="21F4E7EF">
            <wp:extent cx="5593080" cy="289687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1.png"/>
                    <pic:cNvPicPr/>
                  </pic:nvPicPr>
                  <pic:blipFill rotWithShape="1">
                    <a:blip r:embed="rId6" cstate="print">
                      <a:extLst>
                        <a:ext uri="{28A0092B-C50C-407E-A947-70E740481C1C}">
                          <a14:useLocalDpi xmlns:a14="http://schemas.microsoft.com/office/drawing/2010/main" val="0"/>
                        </a:ext>
                      </a:extLst>
                    </a:blip>
                    <a:srcRect l="2910" t="3796"/>
                    <a:stretch/>
                  </pic:blipFill>
                  <pic:spPr bwMode="auto">
                    <a:xfrm>
                      <a:off x="0" y="0"/>
                      <a:ext cx="5593080" cy="2896870"/>
                    </a:xfrm>
                    <a:prstGeom prst="rect">
                      <a:avLst/>
                    </a:prstGeom>
                    <a:ln>
                      <a:noFill/>
                    </a:ln>
                    <a:extLst>
                      <a:ext uri="{53640926-AAD7-44D8-BBD7-CCE9431645EC}">
                        <a14:shadowObscured xmlns:a14="http://schemas.microsoft.com/office/drawing/2010/main"/>
                      </a:ext>
                    </a:extLst>
                  </pic:spPr>
                </pic:pic>
              </a:graphicData>
            </a:graphic>
          </wp:inline>
        </w:drawing>
      </w:r>
    </w:p>
    <w:p w14:paraId="743407FA" w14:textId="55C19B8C" w:rsidR="00BA5816" w:rsidRPr="00D7082D" w:rsidRDefault="0044171B" w:rsidP="001B4E40">
      <w:pPr>
        <w:pStyle w:val="Caption"/>
        <w:spacing w:after="0" w:line="360" w:lineRule="auto"/>
        <w:jc w:val="both"/>
        <w:rPr>
          <w:rFonts w:ascii="Times New Roman"/>
        </w:rPr>
      </w:pPr>
      <w:bookmarkStart w:id="0" w:name="_Ref532304142"/>
      <w:r>
        <w:rPr>
          <w:rFonts w:ascii="Times New Roman"/>
        </w:rPr>
        <w:t>SI-</w:t>
      </w:r>
      <w:bookmarkEnd w:id="0"/>
      <w:r w:rsidR="00740177">
        <w:rPr>
          <w:rFonts w:ascii="Times New Roman"/>
        </w:rPr>
        <w:t>1</w:t>
      </w:r>
      <w:r w:rsidR="00740177" w:rsidRPr="00D7082D">
        <w:rPr>
          <w:rFonts w:ascii="Times New Roman"/>
        </w:rPr>
        <w:t>: a</w:t>
      </w:r>
      <w:r w:rsidR="00BA5816" w:rsidRPr="00D7082D">
        <w:rPr>
          <w:rFonts w:ascii="Times New Roman"/>
        </w:rPr>
        <w:t xml:space="preserve">) TEM image of a notched specimen with the notch along a GB. Inset: SAD pattern or the selected grain. b) schematic representation of the two possible slip systems likely to be activated in the corresponding configuration of the crystal in the specific grain near the notch. c) Same slip systems viewed along the zone axis [110], in correspondence to the TEM images. d-f) Consecutives TEM images extracted from the in situ TEM test with dislocation emission and glide along the direction presented by the arrow. </w:t>
      </w:r>
    </w:p>
    <w:p w14:paraId="0B230194" w14:textId="77777777" w:rsidR="00BA5816" w:rsidRPr="00D7082D" w:rsidRDefault="00BA5816" w:rsidP="00BA5816">
      <w:pPr>
        <w:rPr>
          <w:rFonts w:ascii="Times New Roman"/>
        </w:rPr>
      </w:pPr>
    </w:p>
    <w:p w14:paraId="590032B4" w14:textId="57E3830B" w:rsidR="00BA5816" w:rsidRPr="00D7082D" w:rsidRDefault="00BA5816" w:rsidP="002F71F4">
      <w:pPr>
        <w:spacing w:after="0" w:line="480" w:lineRule="auto"/>
        <w:jc w:val="both"/>
        <w:rPr>
          <w:rFonts w:ascii="Times New Roman"/>
        </w:rPr>
      </w:pPr>
      <w:r w:rsidRPr="00D7082D">
        <w:rPr>
          <w:rFonts w:ascii="Times New Roman"/>
        </w:rPr>
        <w:t>These two slip systems are ½ [</w:t>
      </w:r>
      <m:oMath>
        <m:acc>
          <m:accPr>
            <m:chr m:val="̅"/>
            <m:ctrlPr>
              <w:rPr>
                <w:rFonts w:ascii="Cambria Math" w:hAnsi="Cambria Math"/>
                <w:i/>
              </w:rPr>
            </m:ctrlPr>
          </m:accPr>
          <m:e>
            <m:r>
              <w:rPr>
                <w:rFonts w:ascii="Cambria Math" w:hAnsi="Cambria Math"/>
              </w:rPr>
              <m:t>1</m:t>
            </m:r>
          </m:e>
        </m:acc>
        <m:acc>
          <m:accPr>
            <m:chr m:val="̅"/>
            <m:ctrlPr>
              <w:rPr>
                <w:rFonts w:ascii="Cambria Math" w:hAnsi="Cambria Math"/>
                <w:i/>
              </w:rPr>
            </m:ctrlPr>
          </m:accPr>
          <m:e>
            <m:r>
              <w:rPr>
                <w:rFonts w:ascii="Cambria Math" w:hAnsi="Cambria Math"/>
              </w:rPr>
              <m:t>1</m:t>
            </m:r>
          </m:e>
        </m:acc>
        <m:r>
          <w:rPr>
            <w:rFonts w:ascii="Cambria Math" w:hAnsi="Cambria Math"/>
          </w:rPr>
          <m:t>1](101)</m:t>
        </m:r>
      </m:oMath>
      <w:r w:rsidRPr="00D7082D">
        <w:rPr>
          <w:rFonts w:ascii="Times New Roman"/>
        </w:rPr>
        <w:t xml:space="preserve"> and ½ [111] (01</w:t>
      </w:r>
      <m:oMath>
        <m:acc>
          <m:accPr>
            <m:chr m:val="̅"/>
            <m:ctrlPr>
              <w:rPr>
                <w:rFonts w:ascii="Cambria Math" w:hAnsi="Cambria Math"/>
                <w:i/>
              </w:rPr>
            </m:ctrlPr>
          </m:accPr>
          <m:e>
            <m:r>
              <w:rPr>
                <w:rFonts w:ascii="Cambria Math" w:hAnsi="Cambria Math"/>
              </w:rPr>
              <m:t>1</m:t>
            </m:r>
          </m:e>
        </m:acc>
        <m:r>
          <w:rPr>
            <w:rFonts w:ascii="Cambria Math" w:hAnsi="Cambria Math"/>
          </w:rPr>
          <m:t>)</m:t>
        </m:r>
      </m:oMath>
      <w:r w:rsidRPr="00D7082D">
        <w:rPr>
          <w:rFonts w:ascii="Times New Roman"/>
        </w:rPr>
        <w:t xml:space="preserve">. Schematic representation of these two slip systems with screw and edge dislocations are presented in </w:t>
      </w:r>
      <w:r w:rsidR="008B3102">
        <w:rPr>
          <w:rFonts w:ascii="Times New Roman"/>
        </w:rPr>
        <w:t xml:space="preserve">the figures </w:t>
      </w:r>
      <w:r w:rsidR="00740177">
        <w:rPr>
          <w:rFonts w:ascii="Times New Roman"/>
        </w:rPr>
        <w:t>SI-1</w:t>
      </w:r>
      <w:r w:rsidRPr="00D7082D">
        <w:rPr>
          <w:rFonts w:ascii="Times New Roman"/>
        </w:rPr>
        <w:t xml:space="preserve">(b) and in </w:t>
      </w:r>
      <w:r w:rsidR="00740177">
        <w:rPr>
          <w:rFonts w:ascii="Times New Roman"/>
        </w:rPr>
        <w:t>SI-1</w:t>
      </w:r>
      <w:r w:rsidRPr="00D7082D">
        <w:rPr>
          <w:rFonts w:ascii="Times New Roman"/>
        </w:rPr>
        <w:t xml:space="preserve">(c) seen along the zone axis [110]. Based on these two configurations of the two slip systems, one can see that dislocations emitted from the notch as seen in </w:t>
      </w:r>
      <w:r w:rsidR="008B3102">
        <w:rPr>
          <w:rFonts w:ascii="Times New Roman"/>
        </w:rPr>
        <w:t xml:space="preserve">the figure </w:t>
      </w:r>
      <w:r w:rsidR="00740177">
        <w:rPr>
          <w:rFonts w:ascii="Times New Roman"/>
        </w:rPr>
        <w:t>SI-1</w:t>
      </w:r>
      <w:r w:rsidRPr="00D7082D">
        <w:rPr>
          <w:rFonts w:ascii="Times New Roman"/>
        </w:rPr>
        <w:t xml:space="preserve">(d-f) correspond to edge dislocations with the visibility criterion </w:t>
      </w:r>
      <w:r w:rsidRPr="00D7082D">
        <w:rPr>
          <w:rFonts w:ascii="Times New Roman"/>
          <w:b/>
        </w:rPr>
        <w:t>g.b</w:t>
      </w:r>
      <m:oMath>
        <m:r>
          <w:rPr>
            <w:rFonts w:ascii="Cambria Math" w:hAnsi="Cambria Math"/>
          </w:rPr>
          <m:t>≠</m:t>
        </m:r>
      </m:oMath>
      <w:r w:rsidRPr="00D7082D">
        <w:rPr>
          <w:rFonts w:ascii="Times New Roman"/>
        </w:rPr>
        <w:t xml:space="preserve">0 respected. These dislocations move in the direction indicated by the arrow </w:t>
      </w:r>
      <w:r w:rsidRPr="00D7082D">
        <w:rPr>
          <w:rFonts w:ascii="Times New Roman"/>
        </w:rPr>
        <w:lastRenderedPageBreak/>
        <w:t xml:space="preserve">on the TEM images, which corresponds to a Burgers vector along &lt;111&gt;, confirmed by the DP. This explains the opening of the notch along the Burgers vector direction. Note that these TEM images are extracted from a second cycle of loading unloading on this pre-notched bending beam. </w:t>
      </w:r>
    </w:p>
    <w:p w14:paraId="77A5F61C" w14:textId="77777777" w:rsidR="00BA5816" w:rsidRPr="00D7082D" w:rsidRDefault="00BA5816" w:rsidP="002F71F4">
      <w:pPr>
        <w:spacing w:after="0" w:line="480" w:lineRule="auto"/>
        <w:jc w:val="both"/>
        <w:rPr>
          <w:rFonts w:ascii="Times New Roman"/>
        </w:rPr>
      </w:pPr>
    </w:p>
    <w:p w14:paraId="34DF7E64" w14:textId="77777777" w:rsidR="00BA5816" w:rsidRPr="00D7082D" w:rsidRDefault="00BA5816" w:rsidP="002F71F4">
      <w:pPr>
        <w:spacing w:after="0" w:line="480" w:lineRule="auto"/>
        <w:jc w:val="both"/>
        <w:rPr>
          <w:rFonts w:ascii="Times New Roman"/>
          <w:b/>
        </w:rPr>
      </w:pPr>
      <w:r w:rsidRPr="00D7082D">
        <w:rPr>
          <w:rFonts w:ascii="Times New Roman"/>
          <w:b/>
        </w:rPr>
        <w:t>SI-2:</w:t>
      </w:r>
    </w:p>
    <w:p w14:paraId="7D00A3A8" w14:textId="6586DEEC" w:rsidR="00BA5816" w:rsidRPr="00D7082D" w:rsidRDefault="00BA5816" w:rsidP="002F71F4">
      <w:pPr>
        <w:spacing w:after="0" w:line="480" w:lineRule="auto"/>
        <w:jc w:val="both"/>
        <w:rPr>
          <w:rFonts w:ascii="Times New Roman"/>
        </w:rPr>
      </w:pPr>
      <w:r w:rsidRPr="00D7082D">
        <w:rPr>
          <w:rFonts w:ascii="Times New Roman"/>
        </w:rPr>
        <w:t>Video</w:t>
      </w:r>
      <w:r>
        <w:rPr>
          <w:rFonts w:ascii="Times New Roman"/>
        </w:rPr>
        <w:t xml:space="preserve"> test</w:t>
      </w:r>
      <w:r w:rsidRPr="00D7082D">
        <w:rPr>
          <w:rFonts w:ascii="Times New Roman"/>
        </w:rPr>
        <w:t xml:space="preserve"> of the second cycle of loading-unloading performed on the specimen presented in </w:t>
      </w:r>
      <w:r w:rsidR="00AC05E9">
        <w:rPr>
          <w:rFonts w:ascii="Times New Roman"/>
        </w:rPr>
        <w:t xml:space="preserve">Figure 6 of the paper. </w:t>
      </w:r>
      <w:r w:rsidRPr="00D7082D">
        <w:rPr>
          <w:rFonts w:ascii="Times New Roman"/>
        </w:rPr>
        <w:t xml:space="preserve">One can see from this test the notch opening and </w:t>
      </w:r>
      <w:r>
        <w:rPr>
          <w:rFonts w:ascii="Times New Roman"/>
        </w:rPr>
        <w:t>crack propagation</w:t>
      </w:r>
      <w:r w:rsidRPr="00D7082D">
        <w:rPr>
          <w:rFonts w:ascii="Times New Roman"/>
        </w:rPr>
        <w:t xml:space="preserve">. </w:t>
      </w:r>
      <w:r w:rsidR="00EB164C">
        <w:rPr>
          <w:rFonts w:ascii="Times New Roman"/>
        </w:rPr>
        <w:t xml:space="preserve">The video test is accelerated </w:t>
      </w:r>
      <w:r w:rsidR="001B1CDC">
        <w:rPr>
          <w:rFonts w:ascii="Times New Roman"/>
        </w:rPr>
        <w:t>(x</w:t>
      </w:r>
      <w:r w:rsidR="00EB164C">
        <w:rPr>
          <w:rFonts w:ascii="Times New Roman"/>
        </w:rPr>
        <w:t xml:space="preserve"> 5).</w:t>
      </w:r>
      <w:bookmarkStart w:id="1" w:name="_GoBack"/>
      <w:bookmarkEnd w:id="1"/>
    </w:p>
    <w:p w14:paraId="1C93625D" w14:textId="77777777" w:rsidR="00BA5816" w:rsidRPr="00D7082D" w:rsidRDefault="00BA5816" w:rsidP="00BA5816">
      <w:pPr>
        <w:spacing w:after="0" w:line="480" w:lineRule="auto"/>
        <w:rPr>
          <w:rFonts w:ascii="Times New Roman"/>
        </w:rPr>
      </w:pPr>
    </w:p>
    <w:p w14:paraId="5D3146DA" w14:textId="77777777" w:rsidR="00BA5816" w:rsidRPr="00D7082D" w:rsidRDefault="00BA5816" w:rsidP="00BA5816">
      <w:pPr>
        <w:spacing w:after="0" w:line="480" w:lineRule="auto"/>
        <w:rPr>
          <w:rFonts w:ascii="Times New Roman"/>
          <w:b/>
        </w:rPr>
      </w:pPr>
      <w:r w:rsidRPr="00D7082D">
        <w:rPr>
          <w:rFonts w:ascii="Times New Roman"/>
          <w:b/>
        </w:rPr>
        <w:t>SI-3:</w:t>
      </w:r>
    </w:p>
    <w:p w14:paraId="4677F475" w14:textId="77777777" w:rsidR="00BA5816" w:rsidRPr="00D7082D" w:rsidRDefault="00BA5816" w:rsidP="00BA5816">
      <w:pPr>
        <w:keepNext/>
        <w:spacing w:after="0" w:line="480" w:lineRule="auto"/>
        <w:rPr>
          <w:rFonts w:ascii="Times New Roman"/>
        </w:rPr>
      </w:pPr>
      <w:r w:rsidRPr="00D7082D">
        <w:rPr>
          <w:rFonts w:ascii="Times New Roman"/>
          <w:noProof/>
          <w:lang w:val="de-AT" w:eastAsia="de-AT"/>
        </w:rPr>
        <w:drawing>
          <wp:inline distT="0" distB="0" distL="0" distR="0" wp14:anchorId="4B728986" wp14:editId="0412C162">
            <wp:extent cx="5740746" cy="3841848"/>
            <wp:effectExtent l="0" t="0" r="0" b="6350"/>
            <wp:docPr id="11" name="Picture 11"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9149" cy="3867548"/>
                    </a:xfrm>
                    <a:prstGeom prst="rect">
                      <a:avLst/>
                    </a:prstGeom>
                  </pic:spPr>
                </pic:pic>
              </a:graphicData>
            </a:graphic>
          </wp:inline>
        </w:drawing>
      </w:r>
    </w:p>
    <w:p w14:paraId="02EA0F7D" w14:textId="0178F032" w:rsidR="00BA5816" w:rsidRPr="00D7082D" w:rsidRDefault="0044171B" w:rsidP="001B4E40">
      <w:pPr>
        <w:pStyle w:val="Caption"/>
        <w:spacing w:after="0" w:line="360" w:lineRule="auto"/>
        <w:rPr>
          <w:rFonts w:ascii="Times New Roman"/>
        </w:rPr>
      </w:pPr>
      <w:r>
        <w:rPr>
          <w:rFonts w:ascii="Times New Roman"/>
        </w:rPr>
        <w:t>SI-3</w:t>
      </w:r>
      <w:r w:rsidR="00BA5816" w:rsidRPr="00D7082D">
        <w:rPr>
          <w:rFonts w:ascii="Times New Roman"/>
        </w:rPr>
        <w:t xml:space="preserve">: a-b) Bright field (BF) and Dark Field (DF) TEM images, respectively, of notched cantilevers with notches situated within a grain. c-d) BF TEM images of notched cantilevers with notches along GBs. Insets corresponding to DF TEM images. </w:t>
      </w:r>
    </w:p>
    <w:p w14:paraId="6860DFDC" w14:textId="77777777" w:rsidR="00BA5816" w:rsidRPr="00D7082D" w:rsidRDefault="00BA5816" w:rsidP="00BA5816">
      <w:pPr>
        <w:spacing w:after="0" w:line="480" w:lineRule="auto"/>
        <w:rPr>
          <w:rFonts w:ascii="Times New Roman"/>
        </w:rPr>
      </w:pPr>
    </w:p>
    <w:p w14:paraId="6778F6A1" w14:textId="77777777" w:rsidR="00BA5816" w:rsidRPr="00D7082D" w:rsidRDefault="00BA5816" w:rsidP="00BA5816">
      <w:pPr>
        <w:keepNext/>
        <w:spacing w:after="0" w:line="480" w:lineRule="auto"/>
        <w:rPr>
          <w:rFonts w:ascii="Times New Roman"/>
        </w:rPr>
      </w:pPr>
    </w:p>
    <w:p w14:paraId="269A6B10" w14:textId="77777777" w:rsidR="00BA5816" w:rsidRPr="00D7082D" w:rsidRDefault="00BA5816" w:rsidP="00BA5816">
      <w:pPr>
        <w:pStyle w:val="Caption"/>
        <w:spacing w:after="0" w:line="480" w:lineRule="auto"/>
        <w:rPr>
          <w:rFonts w:ascii="Times New Roman"/>
        </w:rPr>
      </w:pPr>
    </w:p>
    <w:p w14:paraId="0046AB7B" w14:textId="77777777" w:rsidR="006044C6" w:rsidRDefault="006044C6"/>
    <w:sectPr w:rsidR="006044C6" w:rsidSect="00A04182">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A43F1" w14:textId="77777777" w:rsidR="002659B0" w:rsidRDefault="002659B0">
      <w:pPr>
        <w:spacing w:after="0" w:line="240" w:lineRule="auto"/>
      </w:pPr>
      <w:r>
        <w:separator/>
      </w:r>
    </w:p>
  </w:endnote>
  <w:endnote w:type="continuationSeparator" w:id="0">
    <w:p w14:paraId="470338A3" w14:textId="77777777" w:rsidR="002659B0" w:rsidRDefault="0026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616331"/>
      <w:docPartObj>
        <w:docPartGallery w:val="Page Numbers (Bottom of Page)"/>
        <w:docPartUnique/>
      </w:docPartObj>
    </w:sdtPr>
    <w:sdtEndPr>
      <w:rPr>
        <w:noProof/>
      </w:rPr>
    </w:sdtEndPr>
    <w:sdtContent>
      <w:p w14:paraId="5E918F10" w14:textId="77777777" w:rsidR="00072692" w:rsidRDefault="001B4E40">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112A3713" w14:textId="77777777" w:rsidR="00072692" w:rsidRDefault="0026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379E0" w14:textId="77777777" w:rsidR="002659B0" w:rsidRDefault="002659B0">
      <w:pPr>
        <w:spacing w:after="0" w:line="240" w:lineRule="auto"/>
      </w:pPr>
      <w:r>
        <w:separator/>
      </w:r>
    </w:p>
  </w:footnote>
  <w:footnote w:type="continuationSeparator" w:id="0">
    <w:p w14:paraId="2F61F2A6" w14:textId="77777777" w:rsidR="002659B0" w:rsidRDefault="002659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816"/>
    <w:rsid w:val="001B1CDC"/>
    <w:rsid w:val="001B4E40"/>
    <w:rsid w:val="002659B0"/>
    <w:rsid w:val="002F71F4"/>
    <w:rsid w:val="0044171B"/>
    <w:rsid w:val="004C4FBE"/>
    <w:rsid w:val="006044C6"/>
    <w:rsid w:val="00740177"/>
    <w:rsid w:val="008A6679"/>
    <w:rsid w:val="008B3102"/>
    <w:rsid w:val="009A109F"/>
    <w:rsid w:val="00A04182"/>
    <w:rsid w:val="00A45E4C"/>
    <w:rsid w:val="00AA5729"/>
    <w:rsid w:val="00AC05E9"/>
    <w:rsid w:val="00BA5816"/>
    <w:rsid w:val="00CA507A"/>
    <w:rsid w:val="00D778E2"/>
    <w:rsid w:val="00EB164C"/>
  </w:rsids>
  <m:mathPr>
    <m:mathFont m:val="Cambria Math"/>
    <m:brkBin m:val="before"/>
    <m:brkBinSub m:val="--"/>
    <m:smallFrac m:val="0"/>
    <m:dispDef/>
    <m:lMargin m:val="0"/>
    <m:rMargin m:val="0"/>
    <m:defJc m:val="centerGroup"/>
    <m:wrapIndent m:val="1440"/>
    <m:intLim m:val="subSup"/>
    <m:naryLim m:val="undOvr"/>
  </m:mathPr>
  <w:themeFontLang w:val="fr-F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840D"/>
  <w15:chartTrackingRefBased/>
  <w15:docId w15:val="{EC3BDEC7-101E-4B5E-B84B-5DC5F545B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8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A5816"/>
    <w:pPr>
      <w:spacing w:after="200" w:line="240" w:lineRule="auto"/>
    </w:pPr>
    <w:rPr>
      <w:i/>
      <w:iCs/>
      <w:color w:val="44546A" w:themeColor="text2"/>
      <w:sz w:val="18"/>
      <w:szCs w:val="18"/>
    </w:rPr>
  </w:style>
  <w:style w:type="paragraph" w:styleId="Footer">
    <w:name w:val="footer"/>
    <w:basedOn w:val="Normal"/>
    <w:link w:val="FooterChar"/>
    <w:uiPriority w:val="99"/>
    <w:unhideWhenUsed/>
    <w:rsid w:val="00BA5816"/>
    <w:pPr>
      <w:tabs>
        <w:tab w:val="center" w:pos="4703"/>
        <w:tab w:val="right" w:pos="9406"/>
      </w:tabs>
      <w:spacing w:after="0" w:line="240" w:lineRule="auto"/>
    </w:pPr>
  </w:style>
  <w:style w:type="character" w:customStyle="1" w:styleId="FooterChar">
    <w:name w:val="Footer Char"/>
    <w:basedOn w:val="DefaultParagraphFont"/>
    <w:link w:val="Footer"/>
    <w:uiPriority w:val="99"/>
    <w:rsid w:val="00BA5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inas issa</dc:creator>
  <cp:keywords/>
  <dc:description/>
  <cp:lastModifiedBy>inas issa</cp:lastModifiedBy>
  <cp:revision>3</cp:revision>
  <dcterms:created xsi:type="dcterms:W3CDTF">2018-12-17T21:22:00Z</dcterms:created>
  <dcterms:modified xsi:type="dcterms:W3CDTF">2018-12-17T21:22:00Z</dcterms:modified>
</cp:coreProperties>
</file>