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42988" w14:textId="77777777" w:rsidR="001C4D27" w:rsidRPr="009A3978" w:rsidRDefault="001C4D27" w:rsidP="001C4D27">
      <w:pPr>
        <w:spacing w:after="0" w:line="360" w:lineRule="auto"/>
        <w:jc w:val="center"/>
        <w:rPr>
          <w:rFonts w:ascii="Times New Roman" w:hAnsi="Times New Roman" w:cs="Times New Roman"/>
          <w:b/>
          <w:sz w:val="20"/>
          <w:szCs w:val="20"/>
        </w:rPr>
      </w:pPr>
      <w:r w:rsidRPr="00183ECE">
        <w:rPr>
          <w:rFonts w:ascii="Times New Roman" w:hAnsi="Times New Roman" w:cs="Times New Roman"/>
          <w:b/>
          <w:sz w:val="20"/>
          <w:szCs w:val="20"/>
        </w:rPr>
        <w:t>G protein-coupled receptors function as logic gates for nanoparticle binding</w:t>
      </w:r>
      <w:r>
        <w:rPr>
          <w:rFonts w:ascii="Times New Roman" w:hAnsi="Times New Roman" w:cs="Times New Roman"/>
          <w:b/>
          <w:sz w:val="20"/>
          <w:szCs w:val="20"/>
        </w:rPr>
        <w:t xml:space="preserve"> using</w:t>
      </w:r>
      <w:r w:rsidRPr="009A3978">
        <w:rPr>
          <w:rFonts w:ascii="Times New Roman" w:hAnsi="Times New Roman" w:cs="Times New Roman"/>
          <w:b/>
          <w:sz w:val="20"/>
          <w:szCs w:val="20"/>
        </w:rPr>
        <w:t xml:space="preserve"> Systems &amp; Synthetic Biology</w:t>
      </w:r>
      <w:r>
        <w:rPr>
          <w:rFonts w:ascii="Times New Roman" w:hAnsi="Times New Roman" w:cs="Times New Roman"/>
          <w:b/>
          <w:sz w:val="20"/>
          <w:szCs w:val="20"/>
        </w:rPr>
        <w:t xml:space="preserve"> approach</w:t>
      </w:r>
    </w:p>
    <w:p w14:paraId="3359F9A9" w14:textId="77777777" w:rsidR="001C4D27" w:rsidRPr="009A3978" w:rsidRDefault="001C4D27" w:rsidP="001C4D27">
      <w:pPr>
        <w:spacing w:after="0" w:line="360" w:lineRule="auto"/>
        <w:jc w:val="center"/>
        <w:rPr>
          <w:rFonts w:ascii="Times New Roman" w:hAnsi="Times New Roman" w:cs="Times New Roman"/>
          <w:b/>
          <w:sz w:val="20"/>
          <w:szCs w:val="20"/>
          <w:lang w:val="it-IT"/>
        </w:rPr>
      </w:pPr>
    </w:p>
    <w:p w14:paraId="1DCB852A" w14:textId="77777777" w:rsidR="001C4D27" w:rsidRPr="00AB68DF" w:rsidRDefault="001C4D27" w:rsidP="001C4D27">
      <w:pPr>
        <w:spacing w:after="0" w:line="360" w:lineRule="auto"/>
        <w:jc w:val="center"/>
        <w:rPr>
          <w:b/>
          <w:sz w:val="20"/>
          <w:szCs w:val="20"/>
          <w:lang w:val="en-US"/>
        </w:rPr>
      </w:pPr>
      <w:r w:rsidRPr="009A3978">
        <w:rPr>
          <w:rFonts w:ascii="Times New Roman" w:hAnsi="Times New Roman" w:cs="Times New Roman"/>
          <w:b/>
          <w:sz w:val="20"/>
          <w:szCs w:val="20"/>
          <w:lang w:val="it-IT"/>
        </w:rPr>
        <w:t>Aman Chandra Kaushik</w:t>
      </w:r>
      <w:r w:rsidRPr="009A3978">
        <w:rPr>
          <w:rFonts w:ascii="Times New Roman" w:hAnsi="Times New Roman" w:cs="Times New Roman"/>
          <w:b/>
          <w:sz w:val="20"/>
          <w:szCs w:val="20"/>
          <w:vertAlign w:val="superscript"/>
          <w:lang w:val="it-IT"/>
        </w:rPr>
        <w:t>1</w:t>
      </w:r>
      <w:r w:rsidRPr="009A3978">
        <w:rPr>
          <w:rFonts w:ascii="Times New Roman" w:hAnsi="Times New Roman" w:cs="Times New Roman"/>
          <w:b/>
          <w:sz w:val="20"/>
          <w:szCs w:val="20"/>
          <w:lang w:val="it-IT"/>
        </w:rPr>
        <w:t xml:space="preserve">, </w:t>
      </w:r>
      <w:r w:rsidRPr="0051645E">
        <w:rPr>
          <w:rFonts w:ascii="Times" w:hAnsi="Times" w:cs="Times New Roman"/>
          <w:b/>
          <w:sz w:val="20"/>
          <w:szCs w:val="20"/>
          <w:lang w:val="it-IT"/>
        </w:rPr>
        <w:t>Xueying Mao</w:t>
      </w:r>
      <w:r w:rsidRPr="0051645E">
        <w:rPr>
          <w:rFonts w:ascii="Times" w:hAnsi="Times" w:cs="Times New Roman"/>
          <w:b/>
          <w:sz w:val="20"/>
          <w:szCs w:val="20"/>
          <w:vertAlign w:val="superscript"/>
          <w:lang w:val="it-IT"/>
        </w:rPr>
        <w:t>3</w:t>
      </w:r>
      <w:r w:rsidRPr="0051645E">
        <w:rPr>
          <w:rFonts w:ascii="Times" w:hAnsi="Times" w:cs="Times New Roman"/>
          <w:b/>
          <w:sz w:val="20"/>
          <w:szCs w:val="20"/>
          <w:lang w:val="it-IT"/>
        </w:rPr>
        <w:t xml:space="preserve">, </w:t>
      </w:r>
      <w:r>
        <w:rPr>
          <w:rFonts w:ascii="Times" w:hAnsi="Times" w:cs="Times New Roman"/>
          <w:b/>
          <w:sz w:val="20"/>
          <w:szCs w:val="20"/>
          <w:lang w:val="it-IT"/>
        </w:rPr>
        <w:t>Cheng-Dong Li</w:t>
      </w:r>
      <w:r w:rsidRPr="009A3978">
        <w:rPr>
          <w:rFonts w:ascii="Times New Roman" w:hAnsi="Times New Roman" w:cs="Times New Roman"/>
          <w:b/>
          <w:bCs/>
          <w:sz w:val="20"/>
          <w:szCs w:val="20"/>
          <w:vertAlign w:val="superscript"/>
          <w:lang w:val="en-GB"/>
        </w:rPr>
        <w:t>1</w:t>
      </w:r>
      <w:r>
        <w:rPr>
          <w:rFonts w:ascii="Times" w:hAnsi="Times" w:cs="Times New Roman"/>
          <w:b/>
          <w:sz w:val="20"/>
          <w:szCs w:val="20"/>
          <w:lang w:val="it-IT"/>
        </w:rPr>
        <w:t xml:space="preserve">, </w:t>
      </w:r>
      <w:r w:rsidRPr="0051645E">
        <w:rPr>
          <w:rFonts w:ascii="Times" w:hAnsi="Times"/>
          <w:b/>
          <w:sz w:val="20"/>
          <w:szCs w:val="20"/>
          <w:lang w:val="en-US"/>
        </w:rPr>
        <w:t>Yan Li</w:t>
      </w:r>
      <w:r w:rsidRPr="0051645E">
        <w:rPr>
          <w:rFonts w:ascii="Times" w:hAnsi="Times"/>
          <w:b/>
          <w:sz w:val="20"/>
          <w:szCs w:val="20"/>
          <w:vertAlign w:val="superscript"/>
          <w:lang w:val="en-US"/>
        </w:rPr>
        <w:t>4</w:t>
      </w:r>
      <w:r w:rsidRPr="0051645E">
        <w:rPr>
          <w:rFonts w:ascii="Times" w:hAnsi="Times"/>
          <w:b/>
          <w:sz w:val="20"/>
          <w:szCs w:val="20"/>
          <w:lang w:val="en-US"/>
        </w:rPr>
        <w:t xml:space="preserve">, </w:t>
      </w:r>
      <w:r w:rsidRPr="0051645E">
        <w:rPr>
          <w:rFonts w:ascii="Times" w:hAnsi="Times"/>
          <w:b/>
          <w:sz w:val="20"/>
          <w:szCs w:val="20"/>
          <w:vertAlign w:val="superscript"/>
        </w:rPr>
        <w:t>*</w:t>
      </w:r>
      <w:r w:rsidRPr="0051645E">
        <w:rPr>
          <w:rFonts w:ascii="Times" w:hAnsi="Times" w:cs="Times New Roman"/>
          <w:b/>
          <w:bCs/>
          <w:sz w:val="20"/>
          <w:szCs w:val="20"/>
        </w:rPr>
        <w:t>Dong-Qing</w:t>
      </w:r>
      <w:r w:rsidRPr="009A3978">
        <w:rPr>
          <w:rFonts w:ascii="Times New Roman" w:hAnsi="Times New Roman" w:cs="Times New Roman"/>
          <w:b/>
          <w:bCs/>
          <w:sz w:val="20"/>
          <w:szCs w:val="20"/>
        </w:rPr>
        <w:t xml:space="preserve"> Wei</w:t>
      </w:r>
      <w:r w:rsidRPr="009A3978">
        <w:rPr>
          <w:rFonts w:ascii="Times New Roman" w:hAnsi="Times New Roman" w:cs="Times New Roman"/>
          <w:b/>
          <w:bCs/>
          <w:sz w:val="20"/>
          <w:szCs w:val="20"/>
          <w:vertAlign w:val="superscript"/>
          <w:lang w:val="en-GB"/>
        </w:rPr>
        <w:t>1</w:t>
      </w:r>
      <w:r w:rsidRPr="009A3978">
        <w:rPr>
          <w:rFonts w:ascii="Times New Roman" w:hAnsi="Times New Roman" w:cs="Times New Roman"/>
          <w:b/>
          <w:sz w:val="20"/>
          <w:szCs w:val="20"/>
          <w:lang w:val="it-IT"/>
        </w:rPr>
        <w:t>,</w:t>
      </w:r>
      <w:r>
        <w:rPr>
          <w:rFonts w:ascii="Times New Roman" w:hAnsi="Times New Roman" w:cs="Times New Roman"/>
          <w:b/>
          <w:sz w:val="20"/>
          <w:szCs w:val="20"/>
          <w:lang w:val="it-IT"/>
        </w:rPr>
        <w:t xml:space="preserve"> </w:t>
      </w:r>
      <w:r w:rsidRPr="0015185D">
        <w:rPr>
          <w:rFonts w:ascii="Times New Roman" w:hAnsi="Times New Roman" w:cs="Times New Roman"/>
          <w:b/>
          <w:sz w:val="20"/>
          <w:szCs w:val="20"/>
          <w:vertAlign w:val="superscript"/>
          <w:lang w:val="it-IT"/>
        </w:rPr>
        <w:t>*</w:t>
      </w:r>
      <w:r w:rsidRPr="009A3978">
        <w:rPr>
          <w:rFonts w:ascii="Times New Roman" w:hAnsi="Times New Roman" w:cs="Times New Roman"/>
          <w:b/>
          <w:bCs/>
          <w:sz w:val="20"/>
          <w:szCs w:val="20"/>
        </w:rPr>
        <w:t>Shakti Sahi</w:t>
      </w:r>
      <w:r w:rsidRPr="009A3978">
        <w:rPr>
          <w:rFonts w:ascii="Times New Roman" w:hAnsi="Times New Roman" w:cs="Times New Roman"/>
          <w:b/>
          <w:bCs/>
          <w:sz w:val="20"/>
          <w:szCs w:val="20"/>
          <w:vertAlign w:val="superscript"/>
          <w:lang w:val="en-GB"/>
        </w:rPr>
        <w:t>2</w:t>
      </w:r>
      <w:r>
        <w:rPr>
          <w:rFonts w:ascii="Times New Roman" w:hAnsi="Times New Roman" w:cs="Times New Roman"/>
          <w:b/>
          <w:sz w:val="20"/>
          <w:szCs w:val="20"/>
          <w:lang w:val="it-IT"/>
        </w:rPr>
        <w:t xml:space="preserve"> </w:t>
      </w:r>
    </w:p>
    <w:p w14:paraId="23C05BA6" w14:textId="77777777" w:rsidR="001C4D27" w:rsidRPr="009A3978" w:rsidRDefault="001C4D27" w:rsidP="001C4D27">
      <w:pPr>
        <w:spacing w:after="0" w:line="360" w:lineRule="auto"/>
        <w:jc w:val="center"/>
        <w:rPr>
          <w:rFonts w:ascii="Times New Roman" w:hAnsi="Times New Roman" w:cs="Times New Roman"/>
          <w:bCs/>
          <w:sz w:val="20"/>
          <w:szCs w:val="20"/>
          <w:vertAlign w:val="superscript"/>
          <w:lang w:val="en-GB"/>
        </w:rPr>
      </w:pPr>
    </w:p>
    <w:p w14:paraId="2588BC68" w14:textId="77777777" w:rsidR="001C4D27" w:rsidRPr="009A3978" w:rsidRDefault="001C4D27" w:rsidP="001C4D27">
      <w:pPr>
        <w:spacing w:after="0" w:line="360" w:lineRule="auto"/>
        <w:jc w:val="center"/>
        <w:rPr>
          <w:rFonts w:ascii="Times New Roman" w:hAnsi="Times New Roman" w:cs="Times New Roman"/>
          <w:iCs/>
          <w:sz w:val="20"/>
          <w:szCs w:val="20"/>
          <w:vertAlign w:val="superscript"/>
        </w:rPr>
      </w:pPr>
      <w:r w:rsidRPr="009A3978">
        <w:rPr>
          <w:rFonts w:ascii="Times New Roman" w:hAnsi="Times New Roman" w:cs="Times New Roman"/>
          <w:bCs/>
          <w:sz w:val="20"/>
          <w:szCs w:val="20"/>
          <w:vertAlign w:val="superscript"/>
          <w:lang w:val="en-GB"/>
        </w:rPr>
        <w:t>1</w:t>
      </w:r>
      <w:r w:rsidRPr="009A3978">
        <w:rPr>
          <w:rFonts w:ascii="Times New Roman" w:hAnsi="Times New Roman" w:cs="Times New Roman"/>
          <w:bCs/>
          <w:sz w:val="20"/>
          <w:szCs w:val="20"/>
        </w:rPr>
        <w:t>State Key Laboratory of Microbial Metabolism and School of life Sciences and Biotechnology, Shanghai Jiao Tong University, Shanghai 200240, China</w:t>
      </w:r>
      <w:r w:rsidRPr="009A3978">
        <w:rPr>
          <w:rFonts w:ascii="Times New Roman" w:hAnsi="Times New Roman" w:cs="Times New Roman"/>
          <w:iCs/>
          <w:sz w:val="20"/>
          <w:szCs w:val="20"/>
          <w:vertAlign w:val="superscript"/>
        </w:rPr>
        <w:t xml:space="preserve"> </w:t>
      </w:r>
    </w:p>
    <w:p w14:paraId="09B0B81A" w14:textId="77777777" w:rsidR="001C4D27" w:rsidRDefault="001C4D27" w:rsidP="001C4D27">
      <w:pPr>
        <w:spacing w:after="0" w:line="360" w:lineRule="auto"/>
        <w:jc w:val="center"/>
        <w:rPr>
          <w:rFonts w:ascii="Times New Roman" w:hAnsi="Times New Roman" w:cs="Times New Roman"/>
          <w:iCs/>
          <w:sz w:val="20"/>
          <w:szCs w:val="20"/>
        </w:rPr>
      </w:pPr>
      <w:r w:rsidRPr="009A3978">
        <w:rPr>
          <w:rFonts w:ascii="Times New Roman" w:hAnsi="Times New Roman" w:cs="Times New Roman"/>
          <w:iCs/>
          <w:sz w:val="20"/>
          <w:szCs w:val="20"/>
          <w:vertAlign w:val="superscript"/>
        </w:rPr>
        <w:t>2</w:t>
      </w:r>
      <w:r w:rsidRPr="009A3978">
        <w:rPr>
          <w:rFonts w:ascii="Times New Roman" w:hAnsi="Times New Roman" w:cs="Times New Roman"/>
          <w:iCs/>
          <w:sz w:val="20"/>
          <w:szCs w:val="20"/>
        </w:rPr>
        <w:t>School of Biotechnology, Gautam Buddha University, Greater Noida, India-201312</w:t>
      </w:r>
    </w:p>
    <w:p w14:paraId="5B937A83" w14:textId="77777777" w:rsidR="001C4D27" w:rsidRDefault="001C4D27" w:rsidP="001C4D27">
      <w:pPr>
        <w:spacing w:after="0" w:line="360" w:lineRule="auto"/>
        <w:jc w:val="center"/>
        <w:rPr>
          <w:rFonts w:ascii="Times New Roman" w:hAnsi="Times New Roman" w:cs="Times New Roman"/>
          <w:iCs/>
          <w:sz w:val="20"/>
          <w:szCs w:val="20"/>
        </w:rPr>
      </w:pPr>
      <w:r>
        <w:rPr>
          <w:rFonts w:ascii="Times New Roman" w:hAnsi="Times New Roman" w:cs="Times New Roman"/>
          <w:iCs/>
          <w:sz w:val="20"/>
          <w:szCs w:val="20"/>
          <w:vertAlign w:val="superscript"/>
        </w:rPr>
        <w:t>3</w:t>
      </w:r>
      <w:r w:rsidRPr="00035444">
        <w:rPr>
          <w:rFonts w:ascii="Times New Roman" w:hAnsi="Times New Roman" w:cs="Times New Roman"/>
          <w:iCs/>
          <w:sz w:val="20"/>
          <w:szCs w:val="20"/>
        </w:rPr>
        <w:t>Qianweichang College, Shanghai University</w:t>
      </w:r>
      <w:r>
        <w:rPr>
          <w:rFonts w:ascii="MS Gothic" w:eastAsia="MS Gothic" w:hAnsi="MS Gothic" w:cs="MS Gothic"/>
          <w:iCs/>
          <w:sz w:val="20"/>
          <w:szCs w:val="20"/>
        </w:rPr>
        <w:t xml:space="preserve"> </w:t>
      </w:r>
      <w:r w:rsidRPr="00035444">
        <w:rPr>
          <w:rFonts w:ascii="Times New Roman" w:hAnsi="Times New Roman" w:cs="Times New Roman"/>
          <w:iCs/>
          <w:sz w:val="20"/>
          <w:szCs w:val="20"/>
        </w:rPr>
        <w:t>Shanghai, China</w:t>
      </w:r>
    </w:p>
    <w:p w14:paraId="43CFCEDA" w14:textId="77777777" w:rsidR="001C4D27" w:rsidRPr="0054678F" w:rsidRDefault="001C4D27" w:rsidP="001C4D27">
      <w:pPr>
        <w:spacing w:after="0" w:line="360" w:lineRule="auto"/>
        <w:jc w:val="center"/>
        <w:rPr>
          <w:rFonts w:ascii="Times New Roman" w:hAnsi="Times New Roman" w:cs="Times New Roman"/>
          <w:iCs/>
          <w:sz w:val="20"/>
          <w:szCs w:val="20"/>
        </w:rPr>
      </w:pPr>
      <w:r w:rsidRPr="0054678F">
        <w:rPr>
          <w:rFonts w:ascii="Times New Roman" w:hAnsi="Times New Roman" w:cs="Times New Roman"/>
          <w:iCs/>
          <w:sz w:val="20"/>
          <w:szCs w:val="20"/>
          <w:vertAlign w:val="superscript"/>
        </w:rPr>
        <w:t>4</w:t>
      </w:r>
      <w:r w:rsidRPr="0054678F">
        <w:rPr>
          <w:rFonts w:ascii="Times New Roman" w:hAnsi="Times New Roman" w:cs="Times New Roman"/>
          <w:iCs/>
          <w:sz w:val="20"/>
          <w:szCs w:val="20"/>
        </w:rPr>
        <w:t xml:space="preserve">College of Computer Science and Information Tech., Henan Normal University, Xixiang, China </w:t>
      </w:r>
    </w:p>
    <w:p w14:paraId="163F642E" w14:textId="77777777" w:rsidR="001C4D27" w:rsidRDefault="001C4D27" w:rsidP="001C4D27">
      <w:pPr>
        <w:spacing w:after="0" w:line="360" w:lineRule="auto"/>
        <w:jc w:val="center"/>
        <w:rPr>
          <w:rFonts w:ascii="Times New Roman" w:hAnsi="Times New Roman" w:cs="Times New Roman"/>
          <w:iCs/>
          <w:sz w:val="20"/>
          <w:szCs w:val="20"/>
        </w:rPr>
      </w:pPr>
    </w:p>
    <w:p w14:paraId="18F2EA2B" w14:textId="77777777" w:rsidR="00793FCF" w:rsidRPr="009A3978" w:rsidRDefault="001C4D27" w:rsidP="001C4D27">
      <w:pPr>
        <w:spacing w:after="0" w:line="360" w:lineRule="auto"/>
        <w:rPr>
          <w:rFonts w:ascii="Times New Roman" w:hAnsi="Times New Roman" w:cs="Times New Roman"/>
          <w:iCs/>
          <w:sz w:val="20"/>
          <w:szCs w:val="20"/>
        </w:rPr>
      </w:pPr>
      <w:r>
        <w:rPr>
          <w:rFonts w:ascii="Times New Roman" w:hAnsi="Times New Roman" w:cs="Times New Roman"/>
          <w:iCs/>
          <w:sz w:val="20"/>
          <w:szCs w:val="20"/>
        </w:rPr>
        <w:t>*Corresponding Author</w:t>
      </w:r>
      <w:bookmarkStart w:id="0" w:name="_GoBack"/>
      <w:bookmarkEnd w:id="0"/>
    </w:p>
    <w:p w14:paraId="3A0E229A" w14:textId="77777777" w:rsidR="00271FB1" w:rsidRDefault="00271FB1" w:rsidP="00EF72DF">
      <w:pPr>
        <w:spacing w:line="360" w:lineRule="auto"/>
        <w:jc w:val="both"/>
        <w:rPr>
          <w:rFonts w:ascii="Times New Roman" w:hAnsi="Times New Roman" w:cs="Times New Roman"/>
          <w:sz w:val="20"/>
          <w:szCs w:val="20"/>
        </w:rPr>
      </w:pPr>
    </w:p>
    <w:p w14:paraId="4B524383" w14:textId="77777777" w:rsidR="00271FB1" w:rsidRDefault="00271FB1" w:rsidP="00EF72DF">
      <w:pPr>
        <w:spacing w:line="360" w:lineRule="auto"/>
        <w:jc w:val="both"/>
        <w:rPr>
          <w:rFonts w:ascii="Times New Roman" w:hAnsi="Times New Roman" w:cs="Times New Roman"/>
          <w:sz w:val="20"/>
          <w:szCs w:val="20"/>
        </w:rPr>
      </w:pPr>
    </w:p>
    <w:p w14:paraId="2DF4E310" w14:textId="77777777" w:rsidR="00271FB1" w:rsidRDefault="00271FB1" w:rsidP="00EF72DF">
      <w:pPr>
        <w:spacing w:line="360" w:lineRule="auto"/>
        <w:jc w:val="both"/>
        <w:rPr>
          <w:rFonts w:ascii="Times New Roman" w:hAnsi="Times New Roman" w:cs="Times New Roman"/>
          <w:sz w:val="20"/>
          <w:szCs w:val="20"/>
        </w:rPr>
      </w:pPr>
    </w:p>
    <w:p w14:paraId="26B7BAED" w14:textId="77777777" w:rsidR="00271FB1" w:rsidRDefault="00271FB1" w:rsidP="00EF72DF">
      <w:pPr>
        <w:spacing w:line="360" w:lineRule="auto"/>
        <w:jc w:val="both"/>
        <w:rPr>
          <w:rFonts w:ascii="Times New Roman" w:hAnsi="Times New Roman" w:cs="Times New Roman"/>
          <w:sz w:val="20"/>
          <w:szCs w:val="20"/>
        </w:rPr>
      </w:pPr>
    </w:p>
    <w:p w14:paraId="718ACEF7" w14:textId="77777777" w:rsidR="00271FB1" w:rsidRDefault="00271FB1" w:rsidP="00EF72DF">
      <w:pPr>
        <w:spacing w:line="360" w:lineRule="auto"/>
        <w:jc w:val="both"/>
        <w:rPr>
          <w:rFonts w:ascii="Times New Roman" w:hAnsi="Times New Roman" w:cs="Times New Roman"/>
          <w:sz w:val="20"/>
          <w:szCs w:val="20"/>
        </w:rPr>
      </w:pPr>
    </w:p>
    <w:p w14:paraId="7532D4C3" w14:textId="77777777" w:rsidR="00271FB1" w:rsidRDefault="00271FB1" w:rsidP="00EF72DF">
      <w:pPr>
        <w:spacing w:line="360" w:lineRule="auto"/>
        <w:jc w:val="both"/>
        <w:rPr>
          <w:rFonts w:ascii="Times New Roman" w:hAnsi="Times New Roman" w:cs="Times New Roman"/>
          <w:sz w:val="20"/>
          <w:szCs w:val="20"/>
        </w:rPr>
      </w:pPr>
    </w:p>
    <w:p w14:paraId="3A192092" w14:textId="77777777" w:rsidR="00271FB1" w:rsidRDefault="00271FB1" w:rsidP="00EF72DF">
      <w:pPr>
        <w:spacing w:line="360" w:lineRule="auto"/>
        <w:jc w:val="both"/>
        <w:rPr>
          <w:rFonts w:ascii="Times New Roman" w:hAnsi="Times New Roman" w:cs="Times New Roman"/>
          <w:sz w:val="20"/>
          <w:szCs w:val="20"/>
        </w:rPr>
      </w:pPr>
    </w:p>
    <w:p w14:paraId="710351E2" w14:textId="77777777" w:rsidR="00271FB1" w:rsidRDefault="00271FB1" w:rsidP="00EF72DF">
      <w:pPr>
        <w:spacing w:line="360" w:lineRule="auto"/>
        <w:jc w:val="both"/>
        <w:rPr>
          <w:rFonts w:ascii="Times New Roman" w:hAnsi="Times New Roman" w:cs="Times New Roman"/>
          <w:sz w:val="20"/>
          <w:szCs w:val="20"/>
        </w:rPr>
      </w:pPr>
    </w:p>
    <w:p w14:paraId="27694AEE" w14:textId="77777777" w:rsidR="00271FB1" w:rsidRDefault="00271FB1" w:rsidP="00EF72DF">
      <w:pPr>
        <w:spacing w:line="360" w:lineRule="auto"/>
        <w:jc w:val="both"/>
        <w:rPr>
          <w:rFonts w:ascii="Times New Roman" w:hAnsi="Times New Roman" w:cs="Times New Roman"/>
          <w:sz w:val="20"/>
          <w:szCs w:val="20"/>
        </w:rPr>
      </w:pPr>
    </w:p>
    <w:p w14:paraId="0D6C61CF" w14:textId="77777777" w:rsidR="00271FB1" w:rsidRDefault="00271FB1" w:rsidP="00EF72DF">
      <w:pPr>
        <w:spacing w:line="360" w:lineRule="auto"/>
        <w:jc w:val="both"/>
        <w:rPr>
          <w:rFonts w:ascii="Times New Roman" w:hAnsi="Times New Roman" w:cs="Times New Roman"/>
          <w:sz w:val="20"/>
          <w:szCs w:val="20"/>
        </w:rPr>
      </w:pPr>
    </w:p>
    <w:p w14:paraId="11F0F168" w14:textId="77777777" w:rsidR="00271FB1" w:rsidRDefault="00271FB1" w:rsidP="00EF72DF">
      <w:pPr>
        <w:spacing w:line="360" w:lineRule="auto"/>
        <w:jc w:val="both"/>
        <w:rPr>
          <w:rFonts w:ascii="Times New Roman" w:hAnsi="Times New Roman" w:cs="Times New Roman"/>
          <w:sz w:val="20"/>
          <w:szCs w:val="20"/>
        </w:rPr>
      </w:pPr>
    </w:p>
    <w:p w14:paraId="6369E6E4" w14:textId="77777777" w:rsidR="00271FB1" w:rsidRDefault="00271FB1" w:rsidP="00EF72DF">
      <w:pPr>
        <w:spacing w:line="360" w:lineRule="auto"/>
        <w:jc w:val="both"/>
        <w:rPr>
          <w:rFonts w:ascii="Times New Roman" w:hAnsi="Times New Roman" w:cs="Times New Roman"/>
          <w:sz w:val="20"/>
          <w:szCs w:val="20"/>
        </w:rPr>
      </w:pPr>
    </w:p>
    <w:p w14:paraId="70CB96EF" w14:textId="77777777" w:rsidR="00271FB1" w:rsidRDefault="00271FB1" w:rsidP="00EF72DF">
      <w:pPr>
        <w:spacing w:line="360" w:lineRule="auto"/>
        <w:jc w:val="both"/>
        <w:rPr>
          <w:rFonts w:ascii="Times New Roman" w:hAnsi="Times New Roman" w:cs="Times New Roman"/>
          <w:sz w:val="20"/>
          <w:szCs w:val="20"/>
        </w:rPr>
      </w:pPr>
    </w:p>
    <w:p w14:paraId="4D6A546C" w14:textId="77777777" w:rsidR="00271FB1" w:rsidRDefault="00271FB1" w:rsidP="00EF72DF">
      <w:pPr>
        <w:spacing w:line="360" w:lineRule="auto"/>
        <w:jc w:val="both"/>
        <w:rPr>
          <w:rFonts w:ascii="Times New Roman" w:hAnsi="Times New Roman" w:cs="Times New Roman"/>
          <w:sz w:val="20"/>
          <w:szCs w:val="20"/>
        </w:rPr>
      </w:pPr>
    </w:p>
    <w:p w14:paraId="033587FB" w14:textId="77777777" w:rsidR="00271FB1" w:rsidRDefault="00271FB1" w:rsidP="00EF72DF">
      <w:pPr>
        <w:spacing w:line="360" w:lineRule="auto"/>
        <w:jc w:val="both"/>
        <w:rPr>
          <w:rFonts w:ascii="Times New Roman" w:hAnsi="Times New Roman" w:cs="Times New Roman"/>
          <w:sz w:val="20"/>
          <w:szCs w:val="20"/>
        </w:rPr>
      </w:pPr>
    </w:p>
    <w:p w14:paraId="37AE6C5F" w14:textId="77777777" w:rsidR="00271FB1" w:rsidRDefault="00271FB1" w:rsidP="00EF72DF">
      <w:pPr>
        <w:spacing w:line="360" w:lineRule="auto"/>
        <w:jc w:val="both"/>
        <w:rPr>
          <w:rFonts w:ascii="Times New Roman" w:hAnsi="Times New Roman" w:cs="Times New Roman"/>
          <w:sz w:val="20"/>
          <w:szCs w:val="20"/>
        </w:rPr>
      </w:pPr>
    </w:p>
    <w:p w14:paraId="3980373B" w14:textId="77777777" w:rsidR="00271FB1" w:rsidRDefault="00271FB1" w:rsidP="00EF72DF">
      <w:pPr>
        <w:spacing w:line="360" w:lineRule="auto"/>
        <w:jc w:val="both"/>
        <w:rPr>
          <w:rFonts w:ascii="Times New Roman" w:hAnsi="Times New Roman" w:cs="Times New Roman"/>
          <w:sz w:val="20"/>
          <w:szCs w:val="20"/>
        </w:rPr>
      </w:pPr>
    </w:p>
    <w:p w14:paraId="06D39E31" w14:textId="77777777" w:rsidR="00271FB1" w:rsidRDefault="00271FB1" w:rsidP="00EF72DF">
      <w:pPr>
        <w:spacing w:line="360" w:lineRule="auto"/>
        <w:jc w:val="both"/>
        <w:rPr>
          <w:rFonts w:ascii="Times New Roman" w:hAnsi="Times New Roman" w:cs="Times New Roman"/>
          <w:sz w:val="20"/>
          <w:szCs w:val="20"/>
        </w:rPr>
      </w:pPr>
    </w:p>
    <w:p w14:paraId="7F686369" w14:textId="77777777" w:rsidR="00271FB1" w:rsidRDefault="00271FB1" w:rsidP="00EF72DF">
      <w:pPr>
        <w:spacing w:line="360" w:lineRule="auto"/>
        <w:jc w:val="both"/>
        <w:rPr>
          <w:rFonts w:ascii="Times New Roman" w:hAnsi="Times New Roman" w:cs="Times New Roman"/>
          <w:sz w:val="20"/>
          <w:szCs w:val="20"/>
        </w:rPr>
      </w:pPr>
    </w:p>
    <w:p w14:paraId="62BABA63" w14:textId="77777777" w:rsidR="00C775F9" w:rsidRDefault="00C775F9" w:rsidP="00EF72DF">
      <w:pPr>
        <w:spacing w:line="360" w:lineRule="auto"/>
        <w:jc w:val="both"/>
        <w:rPr>
          <w:rFonts w:ascii="Times New Roman" w:hAnsi="Times New Roman" w:cs="Times New Roman"/>
          <w:sz w:val="20"/>
          <w:szCs w:val="20"/>
        </w:rPr>
      </w:pPr>
      <w:r w:rsidRPr="009A3978">
        <w:rPr>
          <w:rFonts w:ascii="Times New Roman" w:hAnsi="Times New Roman" w:cs="Times New Roman"/>
          <w:b/>
          <w:noProof/>
          <w:sz w:val="20"/>
          <w:szCs w:val="20"/>
          <w:lang w:val="en-US" w:eastAsia="en-US"/>
        </w:rPr>
        <w:drawing>
          <wp:inline distT="0" distB="0" distL="0" distR="0" wp14:anchorId="4D7F2525" wp14:editId="21C0D383">
            <wp:extent cx="5943600" cy="3836707"/>
            <wp:effectExtent l="0" t="0" r="0" b="0"/>
            <wp:docPr id="8" name="Picture 8" descr="E:\Papers for journals\Switching Biology 2\improved\improve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s for journals\Switching Biology 2\improved\improved\Figure 4.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836707"/>
                    </a:xfrm>
                    <a:prstGeom prst="rect">
                      <a:avLst/>
                    </a:prstGeom>
                    <a:noFill/>
                    <a:ln>
                      <a:noFill/>
                    </a:ln>
                  </pic:spPr>
                </pic:pic>
              </a:graphicData>
            </a:graphic>
          </wp:inline>
        </w:drawing>
      </w:r>
      <w:r w:rsidRPr="009A3978">
        <w:rPr>
          <w:rFonts w:ascii="Times New Roman" w:hAnsi="Times New Roman" w:cs="Times New Roman"/>
          <w:b/>
          <w:sz w:val="20"/>
          <w:szCs w:val="20"/>
        </w:rPr>
        <w:t xml:space="preserve">Figure </w:t>
      </w:r>
      <w:r>
        <w:rPr>
          <w:rFonts w:ascii="Times New Roman" w:hAnsi="Times New Roman" w:cs="Times New Roman"/>
          <w:b/>
          <w:sz w:val="20"/>
          <w:szCs w:val="20"/>
        </w:rPr>
        <w:t>S1</w:t>
      </w:r>
      <w:r w:rsidRPr="009A3978">
        <w:rPr>
          <w:rFonts w:ascii="Times New Roman" w:hAnsi="Times New Roman" w:cs="Times New Roman"/>
          <w:b/>
          <w:sz w:val="20"/>
          <w:szCs w:val="20"/>
        </w:rPr>
        <w:t xml:space="preserve">: </w:t>
      </w:r>
      <w:r w:rsidRPr="009A3978">
        <w:rPr>
          <w:rFonts w:ascii="Times New Roman" w:hAnsi="Times New Roman" w:cs="Times New Roman"/>
          <w:sz w:val="20"/>
          <w:szCs w:val="20"/>
        </w:rPr>
        <w:t>GPCR mechanism where drug bind with GPR142 and GPR119 receptor which enhance the insulin secretion using Gq dependent pathway.</w:t>
      </w:r>
    </w:p>
    <w:p w14:paraId="308D62EC" w14:textId="77777777" w:rsidR="00AD54E9" w:rsidRDefault="00AD54E9" w:rsidP="00EF72DF">
      <w:pPr>
        <w:spacing w:line="360" w:lineRule="auto"/>
        <w:jc w:val="both"/>
        <w:rPr>
          <w:rFonts w:ascii="Times New Roman" w:hAnsi="Times New Roman" w:cs="Times New Roman"/>
          <w:sz w:val="20"/>
          <w:szCs w:val="20"/>
        </w:rPr>
      </w:pPr>
      <w:r w:rsidRPr="009A3978">
        <w:rPr>
          <w:rFonts w:ascii="Times New Roman" w:hAnsi="Times New Roman" w:cs="Times New Roman"/>
          <w:b/>
          <w:noProof/>
          <w:sz w:val="20"/>
          <w:szCs w:val="20"/>
          <w:lang w:val="en-US" w:eastAsia="en-US"/>
        </w:rPr>
        <w:lastRenderedPageBreak/>
        <w:drawing>
          <wp:inline distT="0" distB="0" distL="0" distR="0" wp14:anchorId="7D7EFE9C" wp14:editId="0BFAA574">
            <wp:extent cx="5943600" cy="4288113"/>
            <wp:effectExtent l="0" t="0" r="0" b="0"/>
            <wp:docPr id="12" name="Picture 12" descr="E:\Papers for journals\Switching Biology 2\improved\improved\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pers for journals\Switching Biology 2\improved\improved\Figure 5.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88113"/>
                    </a:xfrm>
                    <a:prstGeom prst="rect">
                      <a:avLst/>
                    </a:prstGeom>
                    <a:noFill/>
                    <a:ln>
                      <a:noFill/>
                    </a:ln>
                  </pic:spPr>
                </pic:pic>
              </a:graphicData>
            </a:graphic>
          </wp:inline>
        </w:drawing>
      </w:r>
      <w:r>
        <w:rPr>
          <w:rFonts w:ascii="Times New Roman" w:hAnsi="Times New Roman" w:cs="Times New Roman"/>
          <w:b/>
          <w:sz w:val="20"/>
          <w:szCs w:val="20"/>
        </w:rPr>
        <w:t>Figure S2</w:t>
      </w:r>
      <w:r w:rsidRPr="00282FDE">
        <w:rPr>
          <w:rFonts w:ascii="Times New Roman" w:hAnsi="Times New Roman" w:cs="Times New Roman"/>
          <w:b/>
          <w:sz w:val="20"/>
          <w:szCs w:val="20"/>
        </w:rPr>
        <w:t>:</w:t>
      </w:r>
      <w:r w:rsidRPr="009A3978">
        <w:rPr>
          <w:rFonts w:ascii="Times New Roman" w:hAnsi="Times New Roman" w:cs="Times New Roman"/>
          <w:sz w:val="20"/>
          <w:szCs w:val="20"/>
        </w:rPr>
        <w:t xml:space="preserve"> Type 2 diabetes mechanism where investigate the drug effect on insulin secretion using Gq dependent pathway.</w:t>
      </w:r>
    </w:p>
    <w:p w14:paraId="3B18D459" w14:textId="77777777" w:rsidR="009907BE" w:rsidRPr="00271FB1" w:rsidRDefault="00F63E87" w:rsidP="00EF72DF">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Table </w:t>
      </w:r>
      <w:r w:rsidR="00F93CA0" w:rsidRPr="00F93CA0">
        <w:rPr>
          <w:rFonts w:ascii="Times New Roman" w:hAnsi="Times New Roman" w:cs="Times New Roman"/>
          <w:b/>
          <w:sz w:val="20"/>
          <w:szCs w:val="20"/>
        </w:rPr>
        <w:t xml:space="preserve">S1. </w:t>
      </w:r>
      <w:r w:rsidR="007B76B0" w:rsidRPr="00271FB1">
        <w:rPr>
          <w:rFonts w:ascii="Times New Roman" w:hAnsi="Times New Roman" w:cs="Times New Roman"/>
          <w:sz w:val="20"/>
          <w:szCs w:val="20"/>
        </w:rPr>
        <w:t>Supplementary</w:t>
      </w:r>
      <w:r w:rsidR="00EF72DF" w:rsidRPr="00271FB1">
        <w:rPr>
          <w:rFonts w:ascii="Times New Roman" w:hAnsi="Times New Roman" w:cs="Times New Roman"/>
          <w:sz w:val="20"/>
          <w:szCs w:val="20"/>
        </w:rPr>
        <w:t xml:space="preserve"> represents the GPR142 agonist mechanism, where Drug</w:t>
      </w:r>
      <w:r w:rsidR="00FD09BB" w:rsidRPr="00271FB1">
        <w:rPr>
          <w:rFonts w:ascii="Times New Roman" w:hAnsi="Times New Roman" w:cs="Times New Roman"/>
          <w:sz w:val="20"/>
          <w:szCs w:val="20"/>
        </w:rPr>
        <w:t xml:space="preserve">, </w:t>
      </w:r>
      <w:r w:rsidR="00EF72DF" w:rsidRPr="00271FB1">
        <w:rPr>
          <w:rFonts w:ascii="Times New Roman" w:hAnsi="Times New Roman" w:cs="Times New Roman"/>
          <w:sz w:val="20"/>
          <w:szCs w:val="20"/>
        </w:rPr>
        <w:t xml:space="preserve">DAG and PKC signalling within the GPR142 agonist mechanism signalling network and understand which patients or genes would respond to insulin </w:t>
      </w:r>
      <w:r w:rsidR="00FD09BB" w:rsidRPr="00271FB1">
        <w:rPr>
          <w:rFonts w:ascii="Times New Roman" w:hAnsi="Times New Roman" w:cs="Times New Roman"/>
          <w:sz w:val="20"/>
          <w:szCs w:val="20"/>
        </w:rPr>
        <w:t>and improved glucose tolerance</w:t>
      </w:r>
      <w:r w:rsidR="00EF72DF" w:rsidRPr="00271FB1">
        <w:rPr>
          <w:rFonts w:ascii="Times New Roman" w:hAnsi="Times New Roman" w:cs="Times New Roman"/>
          <w:sz w:val="20"/>
          <w:szCs w:val="20"/>
        </w:rPr>
        <w:t xml:space="preserve">. </w:t>
      </w:r>
      <w:r w:rsidR="00845F29" w:rsidRPr="00271FB1">
        <w:rPr>
          <w:rFonts w:ascii="Times New Roman" w:hAnsi="Times New Roman" w:cs="Times New Roman"/>
          <w:sz w:val="20"/>
          <w:szCs w:val="20"/>
        </w:rPr>
        <w:t>Graph</w:t>
      </w:r>
      <w:r w:rsidR="00EF72DF" w:rsidRPr="00271FB1">
        <w:rPr>
          <w:rFonts w:ascii="Times New Roman" w:hAnsi="Times New Roman" w:cs="Times New Roman"/>
          <w:sz w:val="20"/>
          <w:szCs w:val="20"/>
        </w:rPr>
        <w:t xml:space="preserve"> represents the  GPR142 agonist mechanism where green peak represent the insulin production, cyan peak represents the cAMP production and light green peak represents the drug amount (μM), where small amount drug was effective for </w:t>
      </w:r>
      <w:r w:rsidR="00FD09BB" w:rsidRPr="00271FB1">
        <w:rPr>
          <w:rFonts w:ascii="Times New Roman" w:hAnsi="Times New Roman" w:cs="Times New Roman"/>
          <w:sz w:val="20"/>
          <w:szCs w:val="20"/>
        </w:rPr>
        <w:t>improved glucose tolerance at different concentrations of glucose</w:t>
      </w:r>
      <w:r w:rsidR="00EF72DF" w:rsidRPr="00271FB1">
        <w:rPr>
          <w:rFonts w:ascii="Times New Roman" w:hAnsi="Times New Roman" w:cs="Times New Roman"/>
          <w:sz w:val="20"/>
          <w:szCs w:val="20"/>
        </w:rPr>
        <w:t xml:space="preserve">. </w:t>
      </w:r>
    </w:p>
    <w:p w14:paraId="4297214A" w14:textId="77777777" w:rsidR="006F6F67" w:rsidRPr="00271FB1" w:rsidRDefault="00FD09BB" w:rsidP="006F6F67">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rPr>
        <w:t>Kinetic simulations</w:t>
      </w:r>
      <w:r w:rsidR="00744194" w:rsidRPr="00271FB1">
        <w:rPr>
          <w:rFonts w:ascii="Times New Roman" w:hAnsi="Times New Roman" w:cs="Times New Roman"/>
          <w:sz w:val="20"/>
          <w:szCs w:val="20"/>
        </w:rPr>
        <w:t xml:space="preserve"> were also performed </w:t>
      </w:r>
      <w:r w:rsidRPr="00271FB1">
        <w:rPr>
          <w:rFonts w:ascii="Times New Roman" w:hAnsi="Times New Roman" w:cs="Times New Roman"/>
          <w:sz w:val="20"/>
          <w:szCs w:val="20"/>
        </w:rPr>
        <w:t xml:space="preserve">at different concentrations of glucose level, where low concentrations effective for improved glucose tolerance </w:t>
      </w:r>
      <w:r w:rsidR="00744194" w:rsidRPr="00271FB1">
        <w:rPr>
          <w:rFonts w:ascii="Times New Roman" w:hAnsi="Times New Roman" w:cs="Times New Roman"/>
          <w:sz w:val="20"/>
          <w:szCs w:val="20"/>
        </w:rPr>
        <w:t xml:space="preserve">which </w:t>
      </w:r>
      <w:r w:rsidRPr="00271FB1">
        <w:rPr>
          <w:rFonts w:ascii="Times New Roman" w:hAnsi="Times New Roman" w:cs="Times New Roman"/>
          <w:sz w:val="20"/>
          <w:szCs w:val="20"/>
        </w:rPr>
        <w:t>increase</w:t>
      </w:r>
      <w:r w:rsidR="00744194" w:rsidRPr="00271FB1">
        <w:rPr>
          <w:rFonts w:ascii="Times New Roman" w:hAnsi="Times New Roman" w:cs="Times New Roman"/>
          <w:sz w:val="20"/>
          <w:szCs w:val="20"/>
        </w:rPr>
        <w:t xml:space="preserve"> insulin production.</w:t>
      </w:r>
    </w:p>
    <w:tbl>
      <w:tblPr>
        <w:tblStyle w:val="TableGrid"/>
        <w:tblW w:w="9747" w:type="dxa"/>
        <w:tblLayout w:type="fixed"/>
        <w:tblLook w:val="04A0" w:firstRow="1" w:lastRow="0" w:firstColumn="1" w:lastColumn="0" w:noHBand="0" w:noVBand="1"/>
      </w:tblPr>
      <w:tblGrid>
        <w:gridCol w:w="4928"/>
        <w:gridCol w:w="4819"/>
      </w:tblGrid>
      <w:tr w:rsidR="006F6F67" w:rsidRPr="00271FB1" w14:paraId="6AE5B550" w14:textId="77777777" w:rsidTr="004B4D44">
        <w:tc>
          <w:tcPr>
            <w:tcW w:w="4928" w:type="dxa"/>
          </w:tcPr>
          <w:p w14:paraId="3AE4EE3F" w14:textId="77777777" w:rsidR="006F6F67" w:rsidRPr="00271FB1" w:rsidRDefault="00A047C1"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lastRenderedPageBreak/>
              <w:drawing>
                <wp:inline distT="0" distB="0" distL="0" distR="0" wp14:anchorId="29AA1381" wp14:editId="7CBB16D3">
                  <wp:extent cx="3038475" cy="2581275"/>
                  <wp:effectExtent l="0" t="0" r="9525" b="0"/>
                  <wp:docPr id="1" name="Picture 1" descr="A:\Communicated Papers\GPR142 Drug Designing Paper\Systems Biology\Glucos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mmunicated Papers\GPR142 Drug Designing Paper\Systems Biology\Glucose\0.036.jpg"/>
                          <pic:cNvPicPr>
                            <a:picLocks noChangeAspect="1" noChangeArrowheads="1"/>
                          </pic:cNvPicPr>
                        </pic:nvPicPr>
                        <pic:blipFill>
                          <a:blip r:embed="rId6" cstate="print">
                            <a:clrChange>
                              <a:clrFrom>
                                <a:srgbClr val="F0F0F0"/>
                              </a:clrFrom>
                              <a:clrTo>
                                <a:srgbClr val="F0F0F0">
                                  <a:alpha val="0"/>
                                </a:srgbClr>
                              </a:clrTo>
                            </a:clrChange>
                          </a:blip>
                          <a:srcRect t="4577"/>
                          <a:stretch>
                            <a:fillRect/>
                          </a:stretch>
                        </pic:blipFill>
                        <pic:spPr bwMode="auto">
                          <a:xfrm>
                            <a:off x="0" y="0"/>
                            <a:ext cx="3038475" cy="2581275"/>
                          </a:xfrm>
                          <a:prstGeom prst="rect">
                            <a:avLst/>
                          </a:prstGeom>
                          <a:noFill/>
                          <a:ln w="9525">
                            <a:noFill/>
                            <a:miter lim="800000"/>
                            <a:headEnd/>
                            <a:tailEnd/>
                          </a:ln>
                        </pic:spPr>
                      </pic:pic>
                    </a:graphicData>
                  </a:graphic>
                </wp:inline>
              </w:drawing>
            </w:r>
          </w:p>
          <w:p w14:paraId="7B94C2F8" w14:textId="77777777" w:rsidR="006F6F67" w:rsidRPr="00271FB1" w:rsidRDefault="00C25117"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0.036μM</w:t>
            </w:r>
          </w:p>
        </w:tc>
        <w:tc>
          <w:tcPr>
            <w:tcW w:w="4819" w:type="dxa"/>
          </w:tcPr>
          <w:p w14:paraId="1508AD5E" w14:textId="77777777" w:rsidR="006F6F67" w:rsidRPr="00271FB1" w:rsidRDefault="006025D1"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30678A20" wp14:editId="0F2AAFA4">
                  <wp:extent cx="2971800" cy="2590800"/>
                  <wp:effectExtent l="0" t="0" r="0" b="0"/>
                  <wp:docPr id="2" name="Picture 2" descr="A:\Communicated Papers\GPR142 Drug Designing Paper\Systems Biology\Glucos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mmunicated Papers\GPR142 Drug Designing Paper\Systems Biology\Glucose\0.052.jpg"/>
                          <pic:cNvPicPr>
                            <a:picLocks noChangeAspect="1" noChangeArrowheads="1"/>
                          </pic:cNvPicPr>
                        </pic:nvPicPr>
                        <pic:blipFill>
                          <a:blip r:embed="rId7" cstate="print">
                            <a:clrChange>
                              <a:clrFrom>
                                <a:srgbClr val="F2F2F2"/>
                              </a:clrFrom>
                              <a:clrTo>
                                <a:srgbClr val="F2F2F2">
                                  <a:alpha val="0"/>
                                </a:srgbClr>
                              </a:clrTo>
                            </a:clrChange>
                          </a:blip>
                          <a:srcRect t="4225"/>
                          <a:stretch>
                            <a:fillRect/>
                          </a:stretch>
                        </pic:blipFill>
                        <pic:spPr bwMode="auto">
                          <a:xfrm>
                            <a:off x="0" y="0"/>
                            <a:ext cx="2971800" cy="2590800"/>
                          </a:xfrm>
                          <a:prstGeom prst="rect">
                            <a:avLst/>
                          </a:prstGeom>
                          <a:noFill/>
                          <a:ln w="9525">
                            <a:noFill/>
                            <a:miter lim="800000"/>
                            <a:headEnd/>
                            <a:tailEnd/>
                          </a:ln>
                        </pic:spPr>
                      </pic:pic>
                    </a:graphicData>
                  </a:graphic>
                </wp:inline>
              </w:drawing>
            </w:r>
          </w:p>
          <w:p w14:paraId="08EF99A3" w14:textId="77777777" w:rsidR="006F6F67" w:rsidRPr="00271FB1" w:rsidRDefault="00C25117"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0.052μM</w:t>
            </w:r>
          </w:p>
        </w:tc>
      </w:tr>
      <w:tr w:rsidR="006F6F67" w:rsidRPr="00271FB1" w14:paraId="0E0E278B" w14:textId="77777777" w:rsidTr="004B4D44">
        <w:tc>
          <w:tcPr>
            <w:tcW w:w="4928" w:type="dxa"/>
          </w:tcPr>
          <w:p w14:paraId="0969B99F" w14:textId="77777777" w:rsidR="006F6F67" w:rsidRPr="00271FB1" w:rsidRDefault="006A6C32"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73A0DB06" wp14:editId="7CFF7B13">
                  <wp:extent cx="3038475" cy="2514600"/>
                  <wp:effectExtent l="19050" t="0" r="9525" b="0"/>
                  <wp:docPr id="3" name="Picture 3" descr="A:\Communicated Papers\GPR142 Drug Designing Paper\Systems Biology\Glucos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ommunicated Papers\GPR142 Drug Designing Paper\Systems Biology\Glucose\0.053.jpg"/>
                          <pic:cNvPicPr>
                            <a:picLocks noChangeAspect="1" noChangeArrowheads="1"/>
                          </pic:cNvPicPr>
                        </pic:nvPicPr>
                        <pic:blipFill>
                          <a:blip r:embed="rId8" cstate="print">
                            <a:clrChange>
                              <a:clrFrom>
                                <a:srgbClr val="F0F0F0"/>
                              </a:clrFrom>
                              <a:clrTo>
                                <a:srgbClr val="F0F0F0">
                                  <a:alpha val="0"/>
                                </a:srgbClr>
                              </a:clrTo>
                            </a:clrChange>
                          </a:blip>
                          <a:srcRect t="3297"/>
                          <a:stretch>
                            <a:fillRect/>
                          </a:stretch>
                        </pic:blipFill>
                        <pic:spPr bwMode="auto">
                          <a:xfrm>
                            <a:off x="0" y="0"/>
                            <a:ext cx="3038475" cy="2514600"/>
                          </a:xfrm>
                          <a:prstGeom prst="rect">
                            <a:avLst/>
                          </a:prstGeom>
                          <a:noFill/>
                          <a:ln w="9525">
                            <a:noFill/>
                            <a:miter lim="800000"/>
                            <a:headEnd/>
                            <a:tailEnd/>
                          </a:ln>
                        </pic:spPr>
                      </pic:pic>
                    </a:graphicData>
                  </a:graphic>
                </wp:inline>
              </w:drawing>
            </w:r>
          </w:p>
          <w:p w14:paraId="3802D078" w14:textId="77777777" w:rsidR="006F6F67" w:rsidRPr="00271FB1" w:rsidRDefault="00576A42"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0.053μM</w:t>
            </w:r>
          </w:p>
        </w:tc>
        <w:tc>
          <w:tcPr>
            <w:tcW w:w="4819" w:type="dxa"/>
          </w:tcPr>
          <w:p w14:paraId="5F045EEA" w14:textId="77777777" w:rsidR="006F6F67" w:rsidRPr="00271FB1" w:rsidRDefault="0090321E"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70217884" wp14:editId="4F196074">
                  <wp:extent cx="2971800" cy="2514600"/>
                  <wp:effectExtent l="19050" t="0" r="0" b="0"/>
                  <wp:docPr id="4" name="Picture 4" descr="A:\Communicated Papers\GPR142 Drug Designing Paper\Systems Biology\Glucos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ommunicated Papers\GPR142 Drug Designing Paper\Systems Biology\Glucose\0.054.jpg"/>
                          <pic:cNvPicPr>
                            <a:picLocks noChangeAspect="1" noChangeArrowheads="1"/>
                          </pic:cNvPicPr>
                        </pic:nvPicPr>
                        <pic:blipFill>
                          <a:blip r:embed="rId9" cstate="print">
                            <a:clrChange>
                              <a:clrFrom>
                                <a:srgbClr val="F0F0F0"/>
                              </a:clrFrom>
                              <a:clrTo>
                                <a:srgbClr val="F0F0F0">
                                  <a:alpha val="0"/>
                                </a:srgbClr>
                              </a:clrTo>
                            </a:clrChange>
                          </a:blip>
                          <a:srcRect t="3297"/>
                          <a:stretch>
                            <a:fillRect/>
                          </a:stretch>
                        </pic:blipFill>
                        <pic:spPr bwMode="auto">
                          <a:xfrm>
                            <a:off x="0" y="0"/>
                            <a:ext cx="2971800" cy="2514600"/>
                          </a:xfrm>
                          <a:prstGeom prst="rect">
                            <a:avLst/>
                          </a:prstGeom>
                          <a:noFill/>
                          <a:ln w="9525">
                            <a:noFill/>
                            <a:miter lim="800000"/>
                            <a:headEnd/>
                            <a:tailEnd/>
                          </a:ln>
                        </pic:spPr>
                      </pic:pic>
                    </a:graphicData>
                  </a:graphic>
                </wp:inline>
              </w:drawing>
            </w:r>
          </w:p>
          <w:p w14:paraId="45BA103F" w14:textId="77777777" w:rsidR="006F6F67" w:rsidRPr="00271FB1" w:rsidRDefault="00576A42"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0.054μM</w:t>
            </w:r>
          </w:p>
        </w:tc>
      </w:tr>
      <w:tr w:rsidR="006F6F67" w:rsidRPr="00271FB1" w14:paraId="5848D2A5" w14:textId="77777777" w:rsidTr="004B4D44">
        <w:tc>
          <w:tcPr>
            <w:tcW w:w="4928" w:type="dxa"/>
          </w:tcPr>
          <w:p w14:paraId="500FAD20" w14:textId="77777777" w:rsidR="006F6F67" w:rsidRPr="00271FB1" w:rsidRDefault="00660E5E" w:rsidP="00D97A68">
            <w:pPr>
              <w:spacing w:line="360" w:lineRule="auto"/>
              <w:jc w:val="both"/>
              <w:rPr>
                <w:rFonts w:ascii="Times New Roman" w:hAnsi="Times New Roman" w:cs="Times New Roman"/>
                <w:sz w:val="20"/>
                <w:szCs w:val="20"/>
                <w:lang w:val="en-IN"/>
              </w:rPr>
            </w:pPr>
            <w:r w:rsidRPr="00271FB1">
              <w:rPr>
                <w:rFonts w:ascii="Times New Roman" w:hAnsi="Times New Roman" w:cs="Times New Roman"/>
                <w:noProof/>
                <w:sz w:val="20"/>
                <w:szCs w:val="20"/>
              </w:rPr>
              <w:drawing>
                <wp:inline distT="0" distB="0" distL="0" distR="0" wp14:anchorId="1B962FC3" wp14:editId="6BB31BB6">
                  <wp:extent cx="3028950" cy="2581275"/>
                  <wp:effectExtent l="0" t="0" r="0" b="0"/>
                  <wp:docPr id="5" name="Picture 5" descr="A:\Communicated Papers\GPR142 Drug Designing Paper\Systems Biology\Glucos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ommunicated Papers\GPR142 Drug Designing Paper\Systems Biology\Glucose\0.067.jpg"/>
                          <pic:cNvPicPr>
                            <a:picLocks noChangeAspect="1" noChangeArrowheads="1"/>
                          </pic:cNvPicPr>
                        </pic:nvPicPr>
                        <pic:blipFill>
                          <a:blip r:embed="rId10" cstate="print">
                            <a:clrChange>
                              <a:clrFrom>
                                <a:srgbClr val="F0F0F0"/>
                              </a:clrFrom>
                              <a:clrTo>
                                <a:srgbClr val="F0F0F0">
                                  <a:alpha val="0"/>
                                </a:srgbClr>
                              </a:clrTo>
                            </a:clrChange>
                          </a:blip>
                          <a:srcRect t="4577"/>
                          <a:stretch>
                            <a:fillRect/>
                          </a:stretch>
                        </pic:blipFill>
                        <pic:spPr bwMode="auto">
                          <a:xfrm>
                            <a:off x="0" y="0"/>
                            <a:ext cx="3028950" cy="2581275"/>
                          </a:xfrm>
                          <a:prstGeom prst="rect">
                            <a:avLst/>
                          </a:prstGeom>
                          <a:noFill/>
                          <a:ln w="9525">
                            <a:noFill/>
                            <a:miter lim="800000"/>
                            <a:headEnd/>
                            <a:tailEnd/>
                          </a:ln>
                        </pic:spPr>
                      </pic:pic>
                    </a:graphicData>
                  </a:graphic>
                </wp:inline>
              </w:drawing>
            </w:r>
            <w:r w:rsidR="00576A42" w:rsidRPr="00271FB1">
              <w:rPr>
                <w:rFonts w:ascii="Times New Roman" w:hAnsi="Times New Roman" w:cs="Times New Roman"/>
                <w:sz w:val="20"/>
                <w:szCs w:val="20"/>
                <w:lang w:val="en-IN"/>
              </w:rPr>
              <w:t xml:space="preserve"> Glucose effect on Insulin Production at 0.067μM</w:t>
            </w:r>
          </w:p>
        </w:tc>
        <w:tc>
          <w:tcPr>
            <w:tcW w:w="4819" w:type="dxa"/>
          </w:tcPr>
          <w:p w14:paraId="04719638" w14:textId="77777777" w:rsidR="006F6F67" w:rsidRPr="00271FB1" w:rsidRDefault="00660E5E"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513B0715" wp14:editId="608B951B">
                  <wp:extent cx="2971800" cy="2495550"/>
                  <wp:effectExtent l="19050" t="0" r="0" b="0"/>
                  <wp:docPr id="6" name="Picture 6" descr="A:\Communicated Papers\GPR142 Drug Designing Paper\Systems Biology\Glucos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ommunicated Papers\GPR142 Drug Designing Paper\Systems Biology\Glucose\0.086.jpg"/>
                          <pic:cNvPicPr>
                            <a:picLocks noChangeAspect="1" noChangeArrowheads="1"/>
                          </pic:cNvPicPr>
                        </pic:nvPicPr>
                        <pic:blipFill>
                          <a:blip r:embed="rId11" cstate="print">
                            <a:clrChange>
                              <a:clrFrom>
                                <a:srgbClr val="F0F0F0"/>
                              </a:clrFrom>
                              <a:clrTo>
                                <a:srgbClr val="F0F0F0">
                                  <a:alpha val="0"/>
                                </a:srgbClr>
                              </a:clrTo>
                            </a:clrChange>
                          </a:blip>
                          <a:srcRect t="4029"/>
                          <a:stretch>
                            <a:fillRect/>
                          </a:stretch>
                        </pic:blipFill>
                        <pic:spPr bwMode="auto">
                          <a:xfrm>
                            <a:off x="0" y="0"/>
                            <a:ext cx="2971800" cy="2495550"/>
                          </a:xfrm>
                          <a:prstGeom prst="rect">
                            <a:avLst/>
                          </a:prstGeom>
                          <a:noFill/>
                          <a:ln w="9525">
                            <a:noFill/>
                            <a:miter lim="800000"/>
                            <a:headEnd/>
                            <a:tailEnd/>
                          </a:ln>
                        </pic:spPr>
                      </pic:pic>
                    </a:graphicData>
                  </a:graphic>
                </wp:inline>
              </w:drawing>
            </w:r>
          </w:p>
          <w:p w14:paraId="149CA3E9" w14:textId="77777777" w:rsidR="006F6F67" w:rsidRPr="00271FB1" w:rsidRDefault="00576A42"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0.086μM</w:t>
            </w:r>
          </w:p>
        </w:tc>
      </w:tr>
      <w:tr w:rsidR="006F6F67" w:rsidRPr="00271FB1" w14:paraId="7A2F66CA" w14:textId="77777777" w:rsidTr="004B4D44">
        <w:tc>
          <w:tcPr>
            <w:tcW w:w="4928" w:type="dxa"/>
          </w:tcPr>
          <w:p w14:paraId="7CC5FC33" w14:textId="77777777" w:rsidR="006F6F67" w:rsidRPr="00271FB1" w:rsidRDefault="00F84B53"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lastRenderedPageBreak/>
              <w:drawing>
                <wp:inline distT="0" distB="0" distL="0" distR="0" wp14:anchorId="65E41CE6" wp14:editId="7B359990">
                  <wp:extent cx="3028950" cy="2476500"/>
                  <wp:effectExtent l="0" t="0" r="0" b="0"/>
                  <wp:docPr id="7" name="Picture 7" descr="A:\Communicated Papers\GPR142 Drug Designing Paper\Systems Biology\Glucos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ommunicated Papers\GPR142 Drug Designing Paper\Systems Biology\Glucose\0.088.jpg"/>
                          <pic:cNvPicPr>
                            <a:picLocks noChangeAspect="1" noChangeArrowheads="1"/>
                          </pic:cNvPicPr>
                        </pic:nvPicPr>
                        <pic:blipFill>
                          <a:blip r:embed="rId12" cstate="print">
                            <a:clrChange>
                              <a:clrFrom>
                                <a:srgbClr val="F0F0F0"/>
                              </a:clrFrom>
                              <a:clrTo>
                                <a:srgbClr val="F0F0F0">
                                  <a:alpha val="0"/>
                                </a:srgbClr>
                              </a:clrTo>
                            </a:clrChange>
                          </a:blip>
                          <a:srcRect t="4762"/>
                          <a:stretch>
                            <a:fillRect/>
                          </a:stretch>
                        </pic:blipFill>
                        <pic:spPr bwMode="auto">
                          <a:xfrm>
                            <a:off x="0" y="0"/>
                            <a:ext cx="3028950" cy="2476500"/>
                          </a:xfrm>
                          <a:prstGeom prst="rect">
                            <a:avLst/>
                          </a:prstGeom>
                          <a:noFill/>
                          <a:ln w="9525">
                            <a:noFill/>
                            <a:miter lim="800000"/>
                            <a:headEnd/>
                            <a:tailEnd/>
                          </a:ln>
                        </pic:spPr>
                      </pic:pic>
                    </a:graphicData>
                  </a:graphic>
                </wp:inline>
              </w:drawing>
            </w:r>
          </w:p>
          <w:p w14:paraId="52691ED2" w14:textId="77777777" w:rsidR="006F6F67" w:rsidRPr="00271FB1" w:rsidRDefault="00576A42"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0.088μM</w:t>
            </w:r>
          </w:p>
        </w:tc>
        <w:tc>
          <w:tcPr>
            <w:tcW w:w="4819" w:type="dxa"/>
          </w:tcPr>
          <w:p w14:paraId="25D04684" w14:textId="77777777" w:rsidR="006F6F67" w:rsidRPr="00271FB1" w:rsidRDefault="004121CF"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52512CBC" wp14:editId="0F2E1938">
                  <wp:extent cx="2971800" cy="2486025"/>
                  <wp:effectExtent l="0" t="0" r="0" b="0"/>
                  <wp:docPr id="9" name="Picture 9" descr="A:\Communicated Papers\GPR142 Drug Designing Paper\Systems Biology\Glucose\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ommunicated Papers\GPR142 Drug Designing Paper\Systems Biology\Glucose\0.089.jpg"/>
                          <pic:cNvPicPr>
                            <a:picLocks noChangeAspect="1" noChangeArrowheads="1"/>
                          </pic:cNvPicPr>
                        </pic:nvPicPr>
                        <pic:blipFill>
                          <a:blip r:embed="rId13" cstate="print">
                            <a:clrChange>
                              <a:clrFrom>
                                <a:srgbClr val="F0F0F0"/>
                              </a:clrFrom>
                              <a:clrTo>
                                <a:srgbClr val="F0F0F0">
                                  <a:alpha val="0"/>
                                </a:srgbClr>
                              </a:clrTo>
                            </a:clrChange>
                          </a:blip>
                          <a:srcRect t="4396"/>
                          <a:stretch>
                            <a:fillRect/>
                          </a:stretch>
                        </pic:blipFill>
                        <pic:spPr bwMode="auto">
                          <a:xfrm>
                            <a:off x="0" y="0"/>
                            <a:ext cx="2971800" cy="2486025"/>
                          </a:xfrm>
                          <a:prstGeom prst="rect">
                            <a:avLst/>
                          </a:prstGeom>
                          <a:noFill/>
                          <a:ln w="9525">
                            <a:noFill/>
                            <a:miter lim="800000"/>
                            <a:headEnd/>
                            <a:tailEnd/>
                          </a:ln>
                        </pic:spPr>
                      </pic:pic>
                    </a:graphicData>
                  </a:graphic>
                </wp:inline>
              </w:drawing>
            </w:r>
          </w:p>
          <w:p w14:paraId="422E02D4" w14:textId="77777777" w:rsidR="006F6F67" w:rsidRPr="00271FB1" w:rsidRDefault="00576A42"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0.089μM</w:t>
            </w:r>
          </w:p>
        </w:tc>
      </w:tr>
      <w:tr w:rsidR="006F6F67" w:rsidRPr="00271FB1" w14:paraId="5A9E6817" w14:textId="77777777" w:rsidTr="004B4D44">
        <w:tc>
          <w:tcPr>
            <w:tcW w:w="4928" w:type="dxa"/>
          </w:tcPr>
          <w:p w14:paraId="0787432E" w14:textId="77777777" w:rsidR="006F6F67" w:rsidRPr="00271FB1" w:rsidRDefault="007A0E88"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768A228D" wp14:editId="2C5C77AE">
                  <wp:extent cx="3028950" cy="2476500"/>
                  <wp:effectExtent l="0" t="0" r="0" b="0"/>
                  <wp:docPr id="10" name="Picture 10" descr="A:\Communicated Papers\GPR142 Drug Designing Paper\Systems Biology\Glucose\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ommunicated Papers\GPR142 Drug Designing Paper\Systems Biology\Glucose\0.095.jpg"/>
                          <pic:cNvPicPr>
                            <a:picLocks noChangeAspect="1" noChangeArrowheads="1"/>
                          </pic:cNvPicPr>
                        </pic:nvPicPr>
                        <pic:blipFill>
                          <a:blip r:embed="rId14" cstate="print">
                            <a:clrChange>
                              <a:clrFrom>
                                <a:srgbClr val="F0F0F0"/>
                              </a:clrFrom>
                              <a:clrTo>
                                <a:srgbClr val="F0F0F0">
                                  <a:alpha val="0"/>
                                </a:srgbClr>
                              </a:clrTo>
                            </a:clrChange>
                          </a:blip>
                          <a:srcRect t="4762"/>
                          <a:stretch>
                            <a:fillRect/>
                          </a:stretch>
                        </pic:blipFill>
                        <pic:spPr bwMode="auto">
                          <a:xfrm>
                            <a:off x="0" y="0"/>
                            <a:ext cx="3028950" cy="2476500"/>
                          </a:xfrm>
                          <a:prstGeom prst="rect">
                            <a:avLst/>
                          </a:prstGeom>
                          <a:noFill/>
                          <a:ln w="9525">
                            <a:noFill/>
                            <a:miter lim="800000"/>
                            <a:headEnd/>
                            <a:tailEnd/>
                          </a:ln>
                        </pic:spPr>
                      </pic:pic>
                    </a:graphicData>
                  </a:graphic>
                </wp:inline>
              </w:drawing>
            </w:r>
          </w:p>
          <w:p w14:paraId="6B28EF7C" w14:textId="77777777" w:rsidR="006F6F67" w:rsidRPr="00271FB1" w:rsidRDefault="00FF020C"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rPr>
              <w:t>Glucose</w:t>
            </w:r>
            <w:r w:rsidR="006F6F67" w:rsidRPr="00271FB1">
              <w:rPr>
                <w:rFonts w:ascii="Times New Roman" w:hAnsi="Times New Roman" w:cs="Times New Roman"/>
                <w:sz w:val="20"/>
                <w:szCs w:val="20"/>
              </w:rPr>
              <w:t xml:space="preserve"> effect on Insulin Production </w:t>
            </w:r>
            <w:r w:rsidRPr="00271FB1">
              <w:rPr>
                <w:rFonts w:ascii="Times New Roman" w:hAnsi="Times New Roman" w:cs="Times New Roman"/>
                <w:sz w:val="20"/>
                <w:szCs w:val="20"/>
              </w:rPr>
              <w:t xml:space="preserve">at </w:t>
            </w:r>
            <w:r w:rsidR="006F6F67" w:rsidRPr="00271FB1">
              <w:rPr>
                <w:rFonts w:ascii="Times New Roman" w:hAnsi="Times New Roman" w:cs="Times New Roman"/>
                <w:sz w:val="20"/>
                <w:szCs w:val="20"/>
              </w:rPr>
              <w:t>0.095</w:t>
            </w:r>
            <w:r w:rsidRPr="00271FB1">
              <w:rPr>
                <w:rFonts w:ascii="Times New Roman" w:hAnsi="Times New Roman" w:cs="Times New Roman"/>
                <w:sz w:val="20"/>
                <w:szCs w:val="20"/>
                <w:lang w:val="en-IN"/>
              </w:rPr>
              <w:t>μM</w:t>
            </w:r>
          </w:p>
        </w:tc>
        <w:tc>
          <w:tcPr>
            <w:tcW w:w="4819" w:type="dxa"/>
          </w:tcPr>
          <w:p w14:paraId="1C785598" w14:textId="77777777" w:rsidR="00FF020C" w:rsidRPr="00271FB1" w:rsidRDefault="00023946" w:rsidP="00D97A68">
            <w:pPr>
              <w:spacing w:line="360" w:lineRule="auto"/>
              <w:jc w:val="both"/>
              <w:rPr>
                <w:rFonts w:ascii="Times New Roman" w:hAnsi="Times New Roman" w:cs="Times New Roman"/>
                <w:sz w:val="20"/>
                <w:szCs w:val="20"/>
              </w:rPr>
            </w:pPr>
            <w:r w:rsidRPr="00271FB1">
              <w:rPr>
                <w:rFonts w:ascii="Times New Roman" w:hAnsi="Times New Roman" w:cs="Times New Roman"/>
                <w:noProof/>
                <w:sz w:val="20"/>
                <w:szCs w:val="20"/>
              </w:rPr>
              <w:drawing>
                <wp:inline distT="0" distB="0" distL="0" distR="0" wp14:anchorId="72681CCF" wp14:editId="1F261FCC">
                  <wp:extent cx="2971800" cy="2476500"/>
                  <wp:effectExtent l="0" t="0" r="0" b="0"/>
                  <wp:docPr id="11" name="Picture 11" descr="A:\Communicated Papers\GPR142 Drug Designing Paper\Systems Biology\Glucose\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ommunicated Papers\GPR142 Drug Designing Paper\Systems Biology\Glucose\0.099.jpg"/>
                          <pic:cNvPicPr>
                            <a:picLocks noChangeAspect="1" noChangeArrowheads="1"/>
                          </pic:cNvPicPr>
                        </pic:nvPicPr>
                        <pic:blipFill>
                          <a:blip r:embed="rId15" cstate="print">
                            <a:clrChange>
                              <a:clrFrom>
                                <a:srgbClr val="F0F0F0"/>
                              </a:clrFrom>
                              <a:clrTo>
                                <a:srgbClr val="F0F0F0">
                                  <a:alpha val="0"/>
                                </a:srgbClr>
                              </a:clrTo>
                            </a:clrChange>
                          </a:blip>
                          <a:srcRect t="4762"/>
                          <a:stretch>
                            <a:fillRect/>
                          </a:stretch>
                        </pic:blipFill>
                        <pic:spPr bwMode="auto">
                          <a:xfrm>
                            <a:off x="0" y="0"/>
                            <a:ext cx="2971800" cy="2476500"/>
                          </a:xfrm>
                          <a:prstGeom prst="rect">
                            <a:avLst/>
                          </a:prstGeom>
                          <a:noFill/>
                          <a:ln w="9525">
                            <a:noFill/>
                            <a:miter lim="800000"/>
                            <a:headEnd/>
                            <a:tailEnd/>
                          </a:ln>
                        </pic:spPr>
                      </pic:pic>
                    </a:graphicData>
                  </a:graphic>
                </wp:inline>
              </w:drawing>
            </w:r>
          </w:p>
          <w:p w14:paraId="4F787146" w14:textId="77777777" w:rsidR="006F6F67" w:rsidRPr="00271FB1" w:rsidRDefault="00FF020C" w:rsidP="00D97A68">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lang w:val="en-IN"/>
              </w:rPr>
              <w:t>Glucose effect on Insulin Production at 0.099μM</w:t>
            </w:r>
          </w:p>
        </w:tc>
      </w:tr>
    </w:tbl>
    <w:p w14:paraId="0A0C1625" w14:textId="77777777" w:rsidR="00053B87" w:rsidRPr="00271FB1" w:rsidRDefault="00053B87" w:rsidP="00EF72DF">
      <w:pPr>
        <w:spacing w:line="360" w:lineRule="auto"/>
        <w:jc w:val="both"/>
        <w:rPr>
          <w:rFonts w:ascii="Times New Roman" w:hAnsi="Times New Roman" w:cs="Times New Roman"/>
          <w:sz w:val="20"/>
          <w:szCs w:val="20"/>
        </w:rPr>
      </w:pPr>
    </w:p>
    <w:p w14:paraId="0CBA507A" w14:textId="77777777" w:rsidR="00744194" w:rsidRDefault="00744194" w:rsidP="00744194">
      <w:pPr>
        <w:spacing w:line="360" w:lineRule="auto"/>
        <w:jc w:val="both"/>
        <w:rPr>
          <w:rFonts w:ascii="Times New Roman" w:hAnsi="Times New Roman" w:cs="Times New Roman"/>
          <w:sz w:val="20"/>
          <w:szCs w:val="20"/>
        </w:rPr>
      </w:pPr>
      <w:r w:rsidRPr="00271FB1">
        <w:rPr>
          <w:rFonts w:ascii="Times New Roman" w:hAnsi="Times New Roman" w:cs="Times New Roman"/>
          <w:sz w:val="20"/>
          <w:szCs w:val="20"/>
        </w:rPr>
        <w:t xml:space="preserve">Using a Systems Biology approach identified new lead compound </w:t>
      </w:r>
      <w:r w:rsidR="00933461" w:rsidRPr="00271FB1">
        <w:rPr>
          <w:rFonts w:ascii="Times New Roman" w:hAnsi="Times New Roman" w:cs="Times New Roman"/>
          <w:sz w:val="20"/>
          <w:szCs w:val="20"/>
        </w:rPr>
        <w:t>obtained from structure based</w:t>
      </w:r>
      <w:r w:rsidRPr="00271FB1">
        <w:rPr>
          <w:rFonts w:ascii="Times New Roman" w:hAnsi="Times New Roman" w:cs="Times New Roman"/>
          <w:sz w:val="20"/>
          <w:szCs w:val="20"/>
        </w:rPr>
        <w:t xml:space="preserve"> virtual screening, which </w:t>
      </w:r>
      <w:r w:rsidR="00B42B2B" w:rsidRPr="00271FB1">
        <w:rPr>
          <w:rFonts w:ascii="Times New Roman" w:hAnsi="Times New Roman" w:cs="Times New Roman"/>
          <w:sz w:val="20"/>
          <w:szCs w:val="20"/>
        </w:rPr>
        <w:t>improved glucose tolerance</w:t>
      </w:r>
      <w:r w:rsidRPr="00271FB1">
        <w:rPr>
          <w:rFonts w:ascii="Times New Roman" w:hAnsi="Times New Roman" w:cs="Times New Roman"/>
          <w:sz w:val="20"/>
          <w:szCs w:val="20"/>
        </w:rPr>
        <w:t xml:space="preserve"> and increase insulin production and inhibit the type 2 diabetes signalling pathway. In order to understand </w:t>
      </w:r>
      <w:r w:rsidR="00B42B2B" w:rsidRPr="00271FB1">
        <w:rPr>
          <w:rFonts w:ascii="Times New Roman" w:hAnsi="Times New Roman" w:cs="Times New Roman"/>
          <w:sz w:val="20"/>
          <w:szCs w:val="20"/>
        </w:rPr>
        <w:t>biological function of GPR142 in case of Type 2 diabetes.</w:t>
      </w:r>
      <w:r w:rsidRPr="00271FB1">
        <w:rPr>
          <w:rFonts w:ascii="Times New Roman" w:hAnsi="Times New Roman" w:cs="Times New Roman"/>
          <w:sz w:val="20"/>
          <w:szCs w:val="20"/>
        </w:rPr>
        <w:t xml:space="preserve"> </w:t>
      </w:r>
      <w:r w:rsidR="00E504B1" w:rsidRPr="00271FB1">
        <w:rPr>
          <w:rFonts w:ascii="Times New Roman" w:hAnsi="Times New Roman" w:cs="Times New Roman"/>
          <w:sz w:val="20"/>
          <w:szCs w:val="20"/>
        </w:rPr>
        <w:t>Using Kinetic simulation predict the biological behaviour of GPR142 which involved in Type 2 diabetes disease inhibition, and also predict the biochemical pathway of GPR142 in presence of drug compound where GPR142 interact with different molecules which play important role in Type 2 diabetes inhibition and improved glucose tolerance.</w:t>
      </w:r>
    </w:p>
    <w:p w14:paraId="62AE1349" w14:textId="77777777" w:rsidR="00AD78F0" w:rsidRDefault="00AD78F0" w:rsidP="00744194">
      <w:pPr>
        <w:spacing w:line="360" w:lineRule="auto"/>
        <w:jc w:val="both"/>
        <w:rPr>
          <w:rFonts w:ascii="Times New Roman" w:hAnsi="Times New Roman" w:cs="Times New Roman"/>
          <w:sz w:val="20"/>
          <w:szCs w:val="20"/>
        </w:rPr>
      </w:pPr>
    </w:p>
    <w:p w14:paraId="4B26D5D9" w14:textId="77777777" w:rsidR="00AD78F0" w:rsidRPr="009A3978" w:rsidRDefault="00AD78F0" w:rsidP="00AD78F0">
      <w:pPr>
        <w:tabs>
          <w:tab w:val="left" w:pos="5295"/>
        </w:tabs>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lang w:val="en-US" w:eastAsia="en-US"/>
        </w:rPr>
        <w:lastRenderedPageBreak/>
        <w:drawing>
          <wp:inline distT="0" distB="0" distL="0" distR="0" wp14:anchorId="149E8C7C" wp14:editId="21802D71">
            <wp:extent cx="5765763" cy="2991917"/>
            <wp:effectExtent l="0" t="0" r="0" b="0"/>
            <wp:docPr id="13" name="Picture 13" descr="E:\Paper for Synthetic\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for Synthetic\Figure 9.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54" t="3968" r="8729" b="5291"/>
                    <a:stretch/>
                  </pic:blipFill>
                  <pic:spPr bwMode="auto">
                    <a:xfrm>
                      <a:off x="0" y="0"/>
                      <a:ext cx="5770217" cy="2994228"/>
                    </a:xfrm>
                    <a:prstGeom prst="rect">
                      <a:avLst/>
                    </a:prstGeom>
                    <a:noFill/>
                    <a:ln>
                      <a:noFill/>
                    </a:ln>
                    <a:extLst>
                      <a:ext uri="{53640926-AAD7-44D8-BBD7-CCE9431645EC}">
                        <a14:shadowObscured xmlns:a14="http://schemas.microsoft.com/office/drawing/2010/main"/>
                      </a:ext>
                    </a:extLst>
                  </pic:spPr>
                </pic:pic>
              </a:graphicData>
            </a:graphic>
          </wp:inline>
        </w:drawing>
      </w:r>
    </w:p>
    <w:p w14:paraId="2BE6C91D" w14:textId="77777777" w:rsidR="00AD78F0" w:rsidRDefault="00AD78F0" w:rsidP="00AD78F0">
      <w:pPr>
        <w:spacing w:line="360" w:lineRule="auto"/>
        <w:jc w:val="both"/>
        <w:rPr>
          <w:rFonts w:ascii="Times New Roman" w:hAnsi="Times New Roman" w:cs="Times New Roman"/>
          <w:color w:val="000000" w:themeColor="text1"/>
          <w:sz w:val="20"/>
          <w:szCs w:val="20"/>
        </w:rPr>
      </w:pPr>
      <w:r>
        <w:rPr>
          <w:rFonts w:ascii="Times New Roman" w:hAnsi="Times New Roman" w:cs="Times New Roman"/>
          <w:b/>
          <w:sz w:val="20"/>
          <w:szCs w:val="20"/>
        </w:rPr>
        <w:t>Figure S3</w:t>
      </w:r>
      <w:r w:rsidRPr="009A3978">
        <w:rPr>
          <w:rFonts w:ascii="Times New Roman" w:hAnsi="Times New Roman" w:cs="Times New Roman"/>
          <w:b/>
          <w:sz w:val="20"/>
          <w:szCs w:val="20"/>
        </w:rPr>
        <w:t xml:space="preserve">. </w:t>
      </w:r>
      <w:r w:rsidRPr="009A3978">
        <w:rPr>
          <w:rFonts w:ascii="Times New Roman" w:hAnsi="Times New Roman" w:cs="Times New Roman"/>
          <w:color w:val="000000" w:themeColor="text1"/>
          <w:sz w:val="20"/>
          <w:szCs w:val="20"/>
        </w:rPr>
        <w:t>Time course simulation analysis of the Type 2 Diabetes biochemical pathway where Glucose appearance in Plasma in presence of drug doses, where red colored lines indicates the Glucose Conc. X-axis represents the Time (Hour) and Y-axis represents the states</w:t>
      </w:r>
      <w:r>
        <w:rPr>
          <w:rFonts w:ascii="Times New Roman" w:hAnsi="Times New Roman" w:cs="Times New Roman"/>
          <w:color w:val="000000" w:themeColor="text1"/>
          <w:sz w:val="20"/>
          <w:szCs w:val="20"/>
        </w:rPr>
        <w:t>.</w:t>
      </w:r>
    </w:p>
    <w:p w14:paraId="4FBE2ADC" w14:textId="77777777" w:rsidR="00A82EC7" w:rsidRPr="00271FB1" w:rsidRDefault="00A82EC7" w:rsidP="00AD78F0">
      <w:pPr>
        <w:spacing w:line="360" w:lineRule="auto"/>
        <w:jc w:val="both"/>
        <w:rPr>
          <w:rFonts w:ascii="Times New Roman" w:hAnsi="Times New Roman" w:cs="Times New Roman"/>
          <w:sz w:val="20"/>
          <w:szCs w:val="20"/>
        </w:rPr>
      </w:pPr>
    </w:p>
    <w:sectPr w:rsidR="00A82EC7" w:rsidRPr="00271FB1" w:rsidSect="000D04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000050000000002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compat>
    <w:useFELayout/>
    <w:compatSetting w:name="compatibilityMode" w:uri="http://schemas.microsoft.com/office/word" w:val="12"/>
  </w:compat>
  <w:rsids>
    <w:rsidRoot w:val="008127E5"/>
    <w:rsid w:val="00023946"/>
    <w:rsid w:val="00051136"/>
    <w:rsid w:val="00053B87"/>
    <w:rsid w:val="00091A97"/>
    <w:rsid w:val="000D0403"/>
    <w:rsid w:val="001509E6"/>
    <w:rsid w:val="001C4D27"/>
    <w:rsid w:val="00223756"/>
    <w:rsid w:val="00271FB1"/>
    <w:rsid w:val="003018FD"/>
    <w:rsid w:val="003379E5"/>
    <w:rsid w:val="00346CCB"/>
    <w:rsid w:val="003A3C44"/>
    <w:rsid w:val="003D3901"/>
    <w:rsid w:val="003D3B1F"/>
    <w:rsid w:val="004121CF"/>
    <w:rsid w:val="00423A4A"/>
    <w:rsid w:val="00443D3C"/>
    <w:rsid w:val="0046280B"/>
    <w:rsid w:val="004B4D44"/>
    <w:rsid w:val="004E7A1F"/>
    <w:rsid w:val="004F74A7"/>
    <w:rsid w:val="00576A42"/>
    <w:rsid w:val="005E238A"/>
    <w:rsid w:val="005F661F"/>
    <w:rsid w:val="006025D1"/>
    <w:rsid w:val="00651DFB"/>
    <w:rsid w:val="00660E5E"/>
    <w:rsid w:val="006A6C32"/>
    <w:rsid w:val="006E492F"/>
    <w:rsid w:val="006F6F67"/>
    <w:rsid w:val="007051FF"/>
    <w:rsid w:val="00744194"/>
    <w:rsid w:val="007565D3"/>
    <w:rsid w:val="00761627"/>
    <w:rsid w:val="00787C22"/>
    <w:rsid w:val="00793FCF"/>
    <w:rsid w:val="007A0E88"/>
    <w:rsid w:val="007B76B0"/>
    <w:rsid w:val="007D6589"/>
    <w:rsid w:val="007F1CAA"/>
    <w:rsid w:val="008127E5"/>
    <w:rsid w:val="0083143E"/>
    <w:rsid w:val="00845F29"/>
    <w:rsid w:val="008A18D8"/>
    <w:rsid w:val="008A5450"/>
    <w:rsid w:val="008C5AAD"/>
    <w:rsid w:val="0090321E"/>
    <w:rsid w:val="00923439"/>
    <w:rsid w:val="00932FC0"/>
    <w:rsid w:val="00933461"/>
    <w:rsid w:val="00951094"/>
    <w:rsid w:val="009907BE"/>
    <w:rsid w:val="009B6D66"/>
    <w:rsid w:val="00A047C1"/>
    <w:rsid w:val="00A069E1"/>
    <w:rsid w:val="00A3018E"/>
    <w:rsid w:val="00A33932"/>
    <w:rsid w:val="00A52D36"/>
    <w:rsid w:val="00A82EC7"/>
    <w:rsid w:val="00AC1F26"/>
    <w:rsid w:val="00AD54E9"/>
    <w:rsid w:val="00AD78F0"/>
    <w:rsid w:val="00B42B2B"/>
    <w:rsid w:val="00B625BF"/>
    <w:rsid w:val="00C25117"/>
    <w:rsid w:val="00C62279"/>
    <w:rsid w:val="00C747C7"/>
    <w:rsid w:val="00C775F9"/>
    <w:rsid w:val="00CB4472"/>
    <w:rsid w:val="00D3447B"/>
    <w:rsid w:val="00DA5A2E"/>
    <w:rsid w:val="00E504B1"/>
    <w:rsid w:val="00E67158"/>
    <w:rsid w:val="00E77043"/>
    <w:rsid w:val="00EB37F7"/>
    <w:rsid w:val="00EF72DF"/>
    <w:rsid w:val="00F362C8"/>
    <w:rsid w:val="00F63E87"/>
    <w:rsid w:val="00F70F51"/>
    <w:rsid w:val="00F84B53"/>
    <w:rsid w:val="00F93CA0"/>
    <w:rsid w:val="00FD09BB"/>
    <w:rsid w:val="00FF02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EE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04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7E5"/>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496901">
      <w:bodyDiv w:val="1"/>
      <w:marLeft w:val="0"/>
      <w:marRight w:val="0"/>
      <w:marTop w:val="0"/>
      <w:marBottom w:val="0"/>
      <w:divBdr>
        <w:top w:val="none" w:sz="0" w:space="0" w:color="auto"/>
        <w:left w:val="none" w:sz="0" w:space="0" w:color="auto"/>
        <w:bottom w:val="none" w:sz="0" w:space="0" w:color="auto"/>
        <w:right w:val="none" w:sz="0" w:space="0" w:color="auto"/>
      </w:divBdr>
    </w:div>
    <w:div w:id="148500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457</Words>
  <Characters>2606</Characters>
  <Application>Microsoft Macintosh Word</Application>
  <DocSecurity>0</DocSecurity>
  <Lines>21</Lines>
  <Paragraphs>6</Paragraphs>
  <ScaleCrop>false</ScaleCrop>
  <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c:creator>
  <cp:keywords/>
  <dc:description/>
  <cp:lastModifiedBy>Microsoft Office User</cp:lastModifiedBy>
  <cp:revision>78</cp:revision>
  <dcterms:created xsi:type="dcterms:W3CDTF">2015-04-02T21:12:00Z</dcterms:created>
  <dcterms:modified xsi:type="dcterms:W3CDTF">2018-10-30T04:04:00Z</dcterms:modified>
</cp:coreProperties>
</file>