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5F2C4" w14:textId="51429416" w:rsidR="000409BC" w:rsidRPr="005051B1" w:rsidRDefault="005051B1" w:rsidP="000409BC">
      <w:pPr>
        <w:spacing w:before="120" w:after="120" w:line="240" w:lineRule="auto"/>
        <w:jc w:val="center"/>
        <w:rPr>
          <w:sz w:val="36"/>
          <w:szCs w:val="36"/>
        </w:rPr>
      </w:pPr>
      <w:bookmarkStart w:id="0" w:name="_GoBack"/>
      <w:bookmarkEnd w:id="0"/>
      <w:r w:rsidRPr="005051B1">
        <w:rPr>
          <w:sz w:val="36"/>
          <w:szCs w:val="36"/>
        </w:rPr>
        <w:t>Supplement S1</w:t>
      </w:r>
    </w:p>
    <w:p w14:paraId="3256F659" w14:textId="0B89468F" w:rsidR="000409BC" w:rsidRPr="000409BC" w:rsidRDefault="000409BC" w:rsidP="000409BC">
      <w:pPr>
        <w:spacing w:line="288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Material Design and Processing of a New Class of Titanium Boride (TiB) Cermets with Tough Metallic Phases and Mechanical Properties</w:t>
      </w:r>
    </w:p>
    <w:p w14:paraId="34F30844" w14:textId="77777777" w:rsidR="005051B1" w:rsidRPr="00E943AC" w:rsidRDefault="005051B1" w:rsidP="005051B1">
      <w:pPr>
        <w:spacing w:after="0" w:line="288" w:lineRule="auto"/>
        <w:rPr>
          <w:rFonts w:ascii="Cambria" w:hAnsi="Cambria"/>
          <w:b/>
        </w:rPr>
      </w:pPr>
      <w:r>
        <w:rPr>
          <w:rFonts w:ascii="Cambria" w:hAnsi="Cambria"/>
          <w:b/>
        </w:rPr>
        <w:t>A.</w:t>
      </w:r>
      <w:r w:rsidRPr="00E943AC">
        <w:rPr>
          <w:rFonts w:ascii="Cambria" w:hAnsi="Cambria"/>
          <w:b/>
        </w:rPr>
        <w:t xml:space="preserve"> Lark, J</w:t>
      </w:r>
      <w:r>
        <w:rPr>
          <w:rFonts w:ascii="Cambria" w:hAnsi="Cambria"/>
          <w:b/>
        </w:rPr>
        <w:t>. Du and</w:t>
      </w:r>
      <w:r w:rsidRPr="00E943AC">
        <w:rPr>
          <w:rFonts w:ascii="Cambria" w:hAnsi="Cambria"/>
          <w:b/>
        </w:rPr>
        <w:t xml:space="preserve"> K. S. Ravi Chandran*</w:t>
      </w:r>
    </w:p>
    <w:p w14:paraId="6A90DE16" w14:textId="77777777" w:rsidR="005051B1" w:rsidRPr="005A7CD1" w:rsidRDefault="005051B1" w:rsidP="005051B1">
      <w:pPr>
        <w:spacing w:after="0" w:line="288" w:lineRule="auto"/>
        <w:rPr>
          <w:rFonts w:ascii="Cambria" w:hAnsi="Cambria"/>
        </w:rPr>
      </w:pPr>
      <w:r w:rsidRPr="005A7CD1">
        <w:rPr>
          <w:rFonts w:ascii="Cambria" w:hAnsi="Cambria"/>
        </w:rPr>
        <w:t>Department of Metallurgical Engineering</w:t>
      </w:r>
      <w:r w:rsidRPr="005A7CD1">
        <w:rPr>
          <w:rFonts w:ascii="Cambria" w:hAnsi="Cambria"/>
        </w:rPr>
        <w:br/>
        <w:t>135 South 1460 East, Room 412</w:t>
      </w:r>
      <w:r w:rsidRPr="005A7CD1">
        <w:rPr>
          <w:rFonts w:ascii="Cambria" w:hAnsi="Cambria"/>
        </w:rPr>
        <w:br/>
        <w:t>University of Utah, Salt Lake City, UT 84112, USA</w:t>
      </w:r>
    </w:p>
    <w:p w14:paraId="458B4CEB" w14:textId="7E3C0AFE" w:rsidR="000409BC" w:rsidRDefault="005051B1" w:rsidP="005051B1">
      <w:pPr>
        <w:spacing w:after="0" w:line="288" w:lineRule="auto"/>
        <w:rPr>
          <w:rStyle w:val="Hyperlink"/>
          <w:rFonts w:ascii="Cambria" w:hAnsi="Cambria"/>
        </w:rPr>
      </w:pPr>
      <w:r w:rsidRPr="005A7CD1">
        <w:rPr>
          <w:rFonts w:ascii="Cambria" w:hAnsi="Cambria"/>
        </w:rPr>
        <w:t xml:space="preserve">*Corresponding Author; Email: </w:t>
      </w:r>
      <w:hyperlink r:id="rId6" w:history="1">
        <w:r w:rsidRPr="003B7E77">
          <w:rPr>
            <w:rStyle w:val="Hyperlink"/>
            <w:rFonts w:ascii="Cambria" w:hAnsi="Cambria"/>
          </w:rPr>
          <w:t>ravi.chandran@utah.edu</w:t>
        </w:r>
      </w:hyperlink>
    </w:p>
    <w:p w14:paraId="607EBF36" w14:textId="77777777" w:rsidR="000409BC" w:rsidRPr="000409BC" w:rsidRDefault="000409BC" w:rsidP="005051B1">
      <w:pPr>
        <w:spacing w:after="0" w:line="288" w:lineRule="auto"/>
        <w:rPr>
          <w:rFonts w:ascii="Cambria" w:hAnsi="Cambria"/>
          <w:color w:val="0563C1"/>
          <w:u w:val="single"/>
        </w:rPr>
      </w:pPr>
    </w:p>
    <w:p w14:paraId="10FC3C5E" w14:textId="37A4A7D5" w:rsidR="0021320A" w:rsidRPr="000409BC" w:rsidRDefault="000409BC" w:rsidP="000409BC">
      <w:pPr>
        <w:spacing w:before="120" w:after="120" w:line="360" w:lineRule="auto"/>
        <w:rPr>
          <w:sz w:val="28"/>
          <w:szCs w:val="28"/>
        </w:rPr>
      </w:pPr>
      <w:r w:rsidRPr="000409BC">
        <w:rPr>
          <w:sz w:val="28"/>
          <w:szCs w:val="28"/>
        </w:rPr>
        <w:t>Distribution of elements in TiB cermets as determined by WDS analysis</w:t>
      </w:r>
    </w:p>
    <w:p w14:paraId="3470E230" w14:textId="455946EB" w:rsidR="00920B8A" w:rsidRDefault="00920B8A" w:rsidP="001054CA">
      <w:pPr>
        <w:spacing w:after="0" w:line="240" w:lineRule="auto"/>
        <w:contextualSpacing/>
        <w:jc w:val="center"/>
      </w:pPr>
      <w:r>
        <w:rPr>
          <w:noProof/>
        </w:rPr>
        <w:drawing>
          <wp:inline distT="0" distB="0" distL="0" distR="0" wp14:anchorId="30BB2B08" wp14:editId="67B120F5">
            <wp:extent cx="2340000" cy="2318367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231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2AB23A" wp14:editId="4F79AB24">
            <wp:extent cx="2340000" cy="2325306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232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5B36B" w14:textId="11DDA7F1" w:rsidR="00920B8A" w:rsidRDefault="00920B8A" w:rsidP="000C2245">
      <w:pPr>
        <w:jc w:val="center"/>
      </w:pPr>
      <w:r>
        <w:rPr>
          <w:noProof/>
        </w:rPr>
        <w:drawing>
          <wp:inline distT="0" distB="0" distL="0" distR="0" wp14:anchorId="46D942BE" wp14:editId="6E207585">
            <wp:extent cx="2340000" cy="2318367"/>
            <wp:effectExtent l="0" t="0" r="317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231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DB42E" w14:textId="1D5A42A6" w:rsidR="00920B8A" w:rsidRPr="000C2245" w:rsidRDefault="00920B8A" w:rsidP="000C2245">
      <w:pPr>
        <w:spacing w:line="288" w:lineRule="auto"/>
        <w:jc w:val="both"/>
        <w:rPr>
          <w:rFonts w:ascii="Cambria" w:hAnsi="Cambria"/>
          <w:bCs/>
        </w:rPr>
      </w:pPr>
      <w:r w:rsidRPr="00F96731">
        <w:rPr>
          <w:rFonts w:ascii="Cambria" w:hAnsi="Cambria"/>
          <w:noProof/>
        </w:rPr>
        <w:t xml:space="preserve">Figure </w:t>
      </w:r>
      <w:r>
        <w:rPr>
          <w:rFonts w:ascii="Cambria" w:hAnsi="Cambria"/>
          <w:noProof/>
        </w:rPr>
        <w:t>S1: WDS mapping of elements in a typical TiB-</w:t>
      </w:r>
      <w:r>
        <w:rPr>
          <w:rFonts w:ascii="Times New Roman" w:hAnsi="Times New Roman"/>
          <w:noProof/>
        </w:rPr>
        <w:t>β</w:t>
      </w:r>
      <w:r>
        <w:rPr>
          <w:rFonts w:ascii="Cambria" w:hAnsi="Cambria"/>
          <w:noProof/>
        </w:rPr>
        <w:t>-Ti cermet sample showing the distribution of (a) boron, (b) iron</w:t>
      </w:r>
      <w:r>
        <w:rPr>
          <w:rFonts w:ascii="Cambria" w:hAnsi="Cambria"/>
          <w:bCs/>
        </w:rPr>
        <w:t>, and (c) molybdenum in the microstructure.</w:t>
      </w:r>
    </w:p>
    <w:p w14:paraId="6D066BED" w14:textId="77777777" w:rsidR="00ED194B" w:rsidRPr="00225FBE" w:rsidRDefault="00ED194B" w:rsidP="00ED194B">
      <w:pPr>
        <w:spacing w:before="120" w:after="120" w:line="360" w:lineRule="auto"/>
        <w:jc w:val="both"/>
        <w:rPr>
          <w:rFonts w:ascii="Cambria" w:hAnsi="Cambria"/>
          <w:bCs/>
          <w:color w:val="000000"/>
        </w:rPr>
      </w:pPr>
      <w:bookmarkStart w:id="1" w:name="_Hlk517796755"/>
      <w:r w:rsidRPr="00225FBE">
        <w:rPr>
          <w:rFonts w:ascii="Cambria" w:hAnsi="Cambria"/>
          <w:bCs/>
          <w:color w:val="000000"/>
        </w:rPr>
        <w:lastRenderedPageBreak/>
        <w:t xml:space="preserve">The distributions of </w:t>
      </w:r>
      <w:r w:rsidRPr="00225FBE">
        <w:rPr>
          <w:rFonts w:ascii="Times New Roman" w:hAnsi="Times New Roman"/>
          <w:bCs/>
          <w:color w:val="000000"/>
        </w:rPr>
        <w:t>β</w:t>
      </w:r>
      <w:r w:rsidRPr="00225FBE">
        <w:rPr>
          <w:rFonts w:ascii="Cambria" w:hAnsi="Cambria"/>
          <w:bCs/>
          <w:color w:val="000000"/>
        </w:rPr>
        <w:t xml:space="preserve">-stabilizing elements, resulting from </w:t>
      </w:r>
      <w:r w:rsidRPr="00225FBE">
        <w:rPr>
          <w:rFonts w:ascii="Cambria" w:hAnsi="Cambria"/>
          <w:bCs/>
          <w:i/>
          <w:color w:val="000000"/>
        </w:rPr>
        <w:t>in situ</w:t>
      </w:r>
      <w:r w:rsidRPr="00225FBE">
        <w:rPr>
          <w:rFonts w:ascii="Cambria" w:hAnsi="Cambria"/>
          <w:bCs/>
          <w:color w:val="000000"/>
        </w:rPr>
        <w:t xml:space="preserve"> </w:t>
      </w:r>
      <w:r w:rsidRPr="004529C5">
        <w:rPr>
          <w:rFonts w:ascii="Cambria" w:hAnsi="Cambria"/>
          <w:bCs/>
          <w:noProof/>
          <w:color w:val="000000"/>
        </w:rPr>
        <w:t>formation</w:t>
      </w:r>
      <w:r>
        <w:rPr>
          <w:rFonts w:ascii="Cambria" w:hAnsi="Cambria"/>
          <w:bCs/>
          <w:noProof/>
          <w:color w:val="000000"/>
        </w:rPr>
        <w:t>s</w:t>
      </w:r>
      <w:r w:rsidRPr="00225FBE">
        <w:rPr>
          <w:rFonts w:ascii="Cambria" w:hAnsi="Cambria"/>
          <w:bCs/>
          <w:color w:val="000000"/>
        </w:rPr>
        <w:t xml:space="preserve"> of TiB whiskers, were also investigated. Using wavelength-dispersive-spectroscopy (WDS), the spatial distributions of B, Fe</w:t>
      </w:r>
      <w:r>
        <w:rPr>
          <w:rFonts w:ascii="Cambria" w:hAnsi="Cambria"/>
          <w:bCs/>
          <w:color w:val="000000"/>
        </w:rPr>
        <w:t>,</w:t>
      </w:r>
      <w:r w:rsidRPr="00225FBE">
        <w:rPr>
          <w:rFonts w:ascii="Cambria" w:hAnsi="Cambria"/>
          <w:bCs/>
          <w:color w:val="000000"/>
        </w:rPr>
        <w:t xml:space="preserve"> </w:t>
      </w:r>
      <w:r w:rsidRPr="004529C5">
        <w:rPr>
          <w:rFonts w:ascii="Cambria" w:hAnsi="Cambria"/>
          <w:bCs/>
          <w:noProof/>
          <w:color w:val="000000"/>
        </w:rPr>
        <w:t>and</w:t>
      </w:r>
      <w:r w:rsidRPr="00225FBE">
        <w:rPr>
          <w:rFonts w:ascii="Cambria" w:hAnsi="Cambria"/>
          <w:bCs/>
          <w:color w:val="000000"/>
        </w:rPr>
        <w:t xml:space="preserve"> Mo were mapped and are shown in Figure S1(a-c), given in Supplementary Material. Figure S1(a) shows </w:t>
      </w:r>
      <w:r>
        <w:rPr>
          <w:rFonts w:ascii="Cambria" w:hAnsi="Cambria"/>
          <w:bCs/>
          <w:color w:val="000000"/>
        </w:rPr>
        <w:t xml:space="preserve">the </w:t>
      </w:r>
      <w:r w:rsidRPr="004529C5">
        <w:rPr>
          <w:rFonts w:ascii="Cambria" w:hAnsi="Cambria"/>
          <w:bCs/>
          <w:noProof/>
          <w:color w:val="000000"/>
        </w:rPr>
        <w:t>typical</w:t>
      </w:r>
      <w:r w:rsidRPr="00225FBE">
        <w:rPr>
          <w:rFonts w:ascii="Cambria" w:hAnsi="Cambria"/>
          <w:bCs/>
          <w:color w:val="000000"/>
        </w:rPr>
        <w:t xml:space="preserve"> distribution of B within the TiB phase—the light regions indicate the presence of B and the dark regions indicate the absence of B, relatively. It is evident that there is no B within the large </w:t>
      </w:r>
      <w:r w:rsidRPr="00225FBE">
        <w:rPr>
          <w:rFonts w:ascii="Cambria" w:hAnsi="Cambria"/>
          <w:bCs/>
          <w:color w:val="000000"/>
        </w:rPr>
        <w:sym w:font="Symbol" w:char="F062"/>
      </w:r>
      <w:r w:rsidRPr="00225FBE">
        <w:rPr>
          <w:rFonts w:ascii="Cambria" w:hAnsi="Cambria"/>
          <w:bCs/>
          <w:color w:val="000000"/>
        </w:rPr>
        <w:t xml:space="preserve">-Ti islands, as well as within the smaller islands within in TiB. This is consistent with the Ti-B binary phase diagram, showing almost no solubility of B in </w:t>
      </w:r>
      <w:r w:rsidRPr="00225FBE">
        <w:rPr>
          <w:rFonts w:ascii="Cambria" w:hAnsi="Cambria"/>
          <w:bCs/>
          <w:color w:val="000000"/>
        </w:rPr>
        <w:sym w:font="Symbol" w:char="F061"/>
      </w:r>
      <w:r w:rsidRPr="00225FBE">
        <w:rPr>
          <w:rFonts w:ascii="Cambria" w:hAnsi="Cambria"/>
          <w:bCs/>
          <w:color w:val="000000"/>
        </w:rPr>
        <w:t>/</w:t>
      </w:r>
      <w:r w:rsidRPr="00225FBE">
        <w:rPr>
          <w:rFonts w:ascii="Cambria" w:hAnsi="Cambria"/>
          <w:bCs/>
          <w:color w:val="000000"/>
        </w:rPr>
        <w:sym w:font="Symbol" w:char="F062"/>
      </w:r>
      <w:r w:rsidRPr="00225FBE">
        <w:rPr>
          <w:rFonts w:ascii="Cambria" w:hAnsi="Cambria"/>
          <w:bCs/>
          <w:color w:val="000000"/>
        </w:rPr>
        <w:t xml:space="preserve"> Ti phases. </w:t>
      </w:r>
      <w:r w:rsidRPr="004529C5">
        <w:rPr>
          <w:rFonts w:ascii="Cambria" w:hAnsi="Cambria"/>
          <w:bCs/>
          <w:noProof/>
          <w:color w:val="000000"/>
        </w:rPr>
        <w:t>If</w:t>
      </w:r>
      <w:r>
        <w:rPr>
          <w:rFonts w:ascii="Cambria" w:hAnsi="Cambria"/>
          <w:bCs/>
          <w:color w:val="000000"/>
        </w:rPr>
        <w:t xml:space="preserve"> is therefore clear that nearly all of B is in the form of TiB phase. However, Fe and Mo are distributed differently between the ceramic and metal phase. </w:t>
      </w:r>
      <w:r w:rsidRPr="00225FBE">
        <w:rPr>
          <w:rFonts w:ascii="Cambria" w:hAnsi="Cambria"/>
          <w:bCs/>
          <w:color w:val="000000"/>
        </w:rPr>
        <w:t xml:space="preserve">The light regions in (b) and (c) suggest that Fe and Mo are essentially concentrated within the </w:t>
      </w:r>
      <w:r w:rsidRPr="00225FBE">
        <w:rPr>
          <w:rFonts w:ascii="Cambria" w:hAnsi="Cambria"/>
          <w:bCs/>
          <w:color w:val="000000"/>
        </w:rPr>
        <w:sym w:font="Symbol" w:char="F062"/>
      </w:r>
      <w:r w:rsidRPr="00225FBE">
        <w:rPr>
          <w:rFonts w:ascii="Cambria" w:hAnsi="Cambria"/>
          <w:bCs/>
          <w:color w:val="000000"/>
        </w:rPr>
        <w:t xml:space="preserve">-Ti phase forming the large as well as the small islands. Although Fe seems to be exclusively concentrated within </w:t>
      </w:r>
      <w:r w:rsidRPr="00225FBE">
        <w:rPr>
          <w:rFonts w:ascii="Cambria" w:hAnsi="Cambria"/>
          <w:bCs/>
          <w:color w:val="000000"/>
        </w:rPr>
        <w:sym w:font="Symbol" w:char="F062"/>
      </w:r>
      <w:r w:rsidRPr="00225FBE">
        <w:rPr>
          <w:rFonts w:ascii="Cambria" w:hAnsi="Cambria"/>
          <w:bCs/>
          <w:color w:val="000000"/>
        </w:rPr>
        <w:t>-Ti phase, there appears to be some distribution of Mo within the TiB regions, possibly, formatting a ternary boride of stoichiometry Ti</w:t>
      </w:r>
      <w:r w:rsidRPr="00225FBE">
        <w:rPr>
          <w:rFonts w:ascii="Cambria" w:hAnsi="Cambria"/>
          <w:bCs/>
          <w:color w:val="000000"/>
          <w:vertAlign w:val="subscript"/>
        </w:rPr>
        <w:t>x</w:t>
      </w:r>
      <w:r w:rsidRPr="00225FBE">
        <w:rPr>
          <w:rFonts w:ascii="Cambria" w:hAnsi="Cambria"/>
          <w:bCs/>
          <w:color w:val="000000"/>
        </w:rPr>
        <w:t>Mo</w:t>
      </w:r>
      <w:r w:rsidRPr="00225FBE">
        <w:rPr>
          <w:rFonts w:ascii="Cambria" w:hAnsi="Cambria"/>
          <w:bCs/>
          <w:color w:val="000000"/>
          <w:vertAlign w:val="subscript"/>
        </w:rPr>
        <w:t>1-x</w:t>
      </w:r>
      <w:r w:rsidRPr="00225FBE">
        <w:rPr>
          <w:rFonts w:ascii="Cambria" w:hAnsi="Cambria"/>
          <w:bCs/>
          <w:color w:val="000000"/>
        </w:rPr>
        <w:t xml:space="preserve">B, where “x” the mole fraction of Ti atoms within the </w:t>
      </w:r>
      <w:r w:rsidRPr="004529C5">
        <w:rPr>
          <w:rFonts w:ascii="Cambria" w:hAnsi="Cambria"/>
          <w:bCs/>
          <w:noProof/>
          <w:color w:val="000000"/>
        </w:rPr>
        <w:t>boride</w:t>
      </w:r>
      <w:r w:rsidRPr="00225FBE">
        <w:rPr>
          <w:rFonts w:ascii="Cambria" w:hAnsi="Cambria"/>
          <w:bCs/>
          <w:color w:val="000000"/>
        </w:rPr>
        <w:t xml:space="preserve">.  However, interestingly in Figure S1(c), the large TiB whiskers that seem to grow into the large </w:t>
      </w:r>
      <w:r w:rsidRPr="00225FBE">
        <w:rPr>
          <w:rFonts w:ascii="Cambria" w:hAnsi="Cambria"/>
          <w:bCs/>
          <w:color w:val="000000"/>
        </w:rPr>
        <w:sym w:font="Symbol" w:char="F062"/>
      </w:r>
      <w:r w:rsidRPr="00225FBE">
        <w:rPr>
          <w:rFonts w:ascii="Cambria" w:hAnsi="Cambria"/>
          <w:bCs/>
          <w:color w:val="000000"/>
        </w:rPr>
        <w:t>-Ti islands appear to be darker than the major bundles of TiB whiskers, and hence appear to have a much less concentration</w:t>
      </w:r>
      <w:r>
        <w:rPr>
          <w:rFonts w:ascii="Cambria" w:hAnsi="Cambria"/>
          <w:bCs/>
          <w:color w:val="000000"/>
        </w:rPr>
        <w:t xml:space="preserve"> of</w:t>
      </w:r>
      <w:r w:rsidRPr="00225FBE">
        <w:rPr>
          <w:rFonts w:ascii="Cambria" w:hAnsi="Cambria"/>
          <w:bCs/>
          <w:color w:val="000000"/>
        </w:rPr>
        <w:t xml:space="preserve"> Mo in them. A more detailed analysis of these two different forms of spatial distribution of Mo, </w:t>
      </w:r>
      <w:r w:rsidRPr="004529C5">
        <w:rPr>
          <w:rFonts w:ascii="Cambria" w:hAnsi="Cambria"/>
          <w:bCs/>
          <w:noProof/>
          <w:color w:val="000000"/>
        </w:rPr>
        <w:t>within</w:t>
      </w:r>
      <w:r w:rsidRPr="00225FBE">
        <w:rPr>
          <w:rFonts w:ascii="Cambria" w:hAnsi="Cambria"/>
          <w:bCs/>
          <w:color w:val="000000"/>
        </w:rPr>
        <w:t xml:space="preserve"> the TiB phases, is beyond the scope of the present study.</w:t>
      </w:r>
    </w:p>
    <w:bookmarkEnd w:id="1"/>
    <w:p w14:paraId="67B8919C" w14:textId="77777777" w:rsidR="00920B8A" w:rsidRDefault="00920B8A"/>
    <w:sectPr w:rsidR="00920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E36B4" w14:textId="77777777" w:rsidR="00F6727B" w:rsidRDefault="00F6727B" w:rsidP="00920B8A">
      <w:pPr>
        <w:spacing w:after="0" w:line="240" w:lineRule="auto"/>
      </w:pPr>
      <w:r>
        <w:separator/>
      </w:r>
    </w:p>
  </w:endnote>
  <w:endnote w:type="continuationSeparator" w:id="0">
    <w:p w14:paraId="694C38B1" w14:textId="77777777" w:rsidR="00F6727B" w:rsidRDefault="00F6727B" w:rsidP="0092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44ADB" w14:textId="77777777" w:rsidR="00F6727B" w:rsidRDefault="00F6727B" w:rsidP="00920B8A">
      <w:pPr>
        <w:spacing w:after="0" w:line="240" w:lineRule="auto"/>
      </w:pPr>
      <w:r>
        <w:separator/>
      </w:r>
    </w:p>
  </w:footnote>
  <w:footnote w:type="continuationSeparator" w:id="0">
    <w:p w14:paraId="38784E8E" w14:textId="77777777" w:rsidR="00F6727B" w:rsidRDefault="00F6727B" w:rsidP="00920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zMDAyNjExNzWzsDBX0lEKTi0uzszPAykwqgUADo1ieiwAAAA="/>
  </w:docVars>
  <w:rsids>
    <w:rsidRoot w:val="00224A0E"/>
    <w:rsid w:val="000409BC"/>
    <w:rsid w:val="000C2245"/>
    <w:rsid w:val="001054CA"/>
    <w:rsid w:val="0021320A"/>
    <w:rsid w:val="00224A0E"/>
    <w:rsid w:val="002542C7"/>
    <w:rsid w:val="003628B7"/>
    <w:rsid w:val="00435932"/>
    <w:rsid w:val="005051B1"/>
    <w:rsid w:val="00682265"/>
    <w:rsid w:val="00775A60"/>
    <w:rsid w:val="00920B8A"/>
    <w:rsid w:val="00B81AE9"/>
    <w:rsid w:val="00BA0FB7"/>
    <w:rsid w:val="00D96B90"/>
    <w:rsid w:val="00EB323A"/>
    <w:rsid w:val="00ED194B"/>
    <w:rsid w:val="00F6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5E2FC"/>
  <w15:chartTrackingRefBased/>
  <w15:docId w15:val="{5F6BDD91-238D-4C23-A9D5-631C78A5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B8A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B8A"/>
  </w:style>
  <w:style w:type="paragraph" w:styleId="Footer">
    <w:name w:val="footer"/>
    <w:basedOn w:val="Normal"/>
    <w:link w:val="FooterChar"/>
    <w:uiPriority w:val="99"/>
    <w:unhideWhenUsed/>
    <w:rsid w:val="00920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B8A"/>
  </w:style>
  <w:style w:type="character" w:styleId="Hyperlink">
    <w:name w:val="Hyperlink"/>
    <w:uiPriority w:val="99"/>
    <w:unhideWhenUsed/>
    <w:rsid w:val="005051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vi.chandran@utah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 Jun</dc:creator>
  <cp:keywords/>
  <dc:description/>
  <cp:lastModifiedBy>technica018</cp:lastModifiedBy>
  <cp:revision>2</cp:revision>
  <dcterms:created xsi:type="dcterms:W3CDTF">2018-06-29T18:18:00Z</dcterms:created>
  <dcterms:modified xsi:type="dcterms:W3CDTF">2018-06-29T18:18:00Z</dcterms:modified>
</cp:coreProperties>
</file>