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AFF" w:rsidRPr="00081041" w:rsidRDefault="00237AFF" w:rsidP="00237AFF">
      <w:pPr>
        <w:spacing w:line="480" w:lineRule="auto"/>
        <w:rPr>
          <w:rFonts w:ascii="Times New Roman" w:hAnsi="Times New Roman" w:cs="Times New Roman"/>
          <w:b/>
          <w:sz w:val="24"/>
          <w:szCs w:val="24"/>
        </w:rPr>
      </w:pPr>
      <w:bookmarkStart w:id="0" w:name="_GoBack"/>
      <w:bookmarkEnd w:id="0"/>
      <w:r w:rsidRPr="00081041">
        <w:rPr>
          <w:rFonts w:ascii="Times New Roman" w:hAnsi="Times New Roman" w:cs="Times New Roman"/>
          <w:b/>
          <w:sz w:val="24"/>
          <w:szCs w:val="24"/>
        </w:rPr>
        <w:t>Supplementary Information (only for review):</w:t>
      </w:r>
    </w:p>
    <w:p w:rsidR="00237AFF" w:rsidRDefault="00237AFF" w:rsidP="00237AFF">
      <w:pPr>
        <w:spacing w:line="480" w:lineRule="auto"/>
      </w:pPr>
    </w:p>
    <w:p w:rsidR="00237AFF" w:rsidRDefault="009E77B7" w:rsidP="00237AFF">
      <w:pPr>
        <w:spacing w:line="480" w:lineRule="auto"/>
      </w:pPr>
      <w:r w:rsidRPr="009E77B7">
        <w:rPr>
          <w:noProof/>
        </w:rPr>
        <w:drawing>
          <wp:inline distT="0" distB="0" distL="0" distR="0">
            <wp:extent cx="4572000" cy="3831336"/>
            <wp:effectExtent l="0" t="0" r="0" b="0"/>
            <wp:docPr id="16" name="Picture 16" descr="G:\JMR MoS2 NPs Manuscript\MoS2 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JMR MoS2 NPs Manuscript\MoS2 Raman.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831336"/>
                    </a:xfrm>
                    <a:prstGeom prst="rect">
                      <a:avLst/>
                    </a:prstGeom>
                    <a:noFill/>
                    <a:ln>
                      <a:noFill/>
                    </a:ln>
                  </pic:spPr>
                </pic:pic>
              </a:graphicData>
            </a:graphic>
          </wp:inline>
        </w:drawing>
      </w: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jc w:val="both"/>
        <w:rPr>
          <w:rFonts w:ascii="Times New Roman" w:hAnsi="Times New Roman" w:cs="Times New Roman"/>
          <w:sz w:val="24"/>
          <w:szCs w:val="24"/>
        </w:rPr>
      </w:pPr>
      <w:r w:rsidRPr="00E777E1">
        <w:rPr>
          <w:rFonts w:ascii="Times New Roman" w:hAnsi="Times New Roman" w:cs="Times New Roman"/>
          <w:b/>
          <w:sz w:val="24"/>
          <w:szCs w:val="24"/>
        </w:rPr>
        <w:t>Fig. S1</w:t>
      </w:r>
      <w:r w:rsidRPr="001170BA">
        <w:rPr>
          <w:rFonts w:ascii="Times New Roman" w:hAnsi="Times New Roman" w:cs="Times New Roman"/>
          <w:sz w:val="24"/>
          <w:szCs w:val="24"/>
        </w:rPr>
        <w:t xml:space="preserve">: </w:t>
      </w:r>
      <w:r>
        <w:rPr>
          <w:rFonts w:ascii="Times New Roman" w:hAnsi="Times New Roman" w:cs="Times New Roman"/>
          <w:sz w:val="24"/>
          <w:szCs w:val="24"/>
        </w:rPr>
        <w:t>Raman spectra collected from MoS</w:t>
      </w:r>
      <w:r w:rsidRPr="00A46D7C">
        <w:rPr>
          <w:rFonts w:ascii="Times New Roman" w:hAnsi="Times New Roman" w:cs="Times New Roman"/>
          <w:sz w:val="24"/>
          <w:szCs w:val="24"/>
          <w:vertAlign w:val="subscript"/>
        </w:rPr>
        <w:t>2</w:t>
      </w:r>
      <w:r>
        <w:rPr>
          <w:rFonts w:ascii="Times New Roman" w:hAnsi="Times New Roman" w:cs="Times New Roman"/>
          <w:sz w:val="24"/>
          <w:szCs w:val="24"/>
        </w:rPr>
        <w:t xml:space="preserve"> bulk and MoS</w:t>
      </w:r>
      <w:r w:rsidRPr="00A46D7C">
        <w:rPr>
          <w:rFonts w:ascii="Times New Roman" w:hAnsi="Times New Roman" w:cs="Times New Roman"/>
          <w:sz w:val="24"/>
          <w:szCs w:val="24"/>
          <w:vertAlign w:val="subscript"/>
        </w:rPr>
        <w:t>2</w:t>
      </w:r>
      <w:r>
        <w:rPr>
          <w:rFonts w:ascii="Times New Roman" w:hAnsi="Times New Roman" w:cs="Times New Roman"/>
          <w:sz w:val="24"/>
          <w:szCs w:val="24"/>
        </w:rPr>
        <w:t xml:space="preserve"> nanocrystals. We noticed a slight peak shift toward right side MoS</w:t>
      </w:r>
      <w:r w:rsidRPr="00A46D7C">
        <w:rPr>
          <w:rFonts w:ascii="Times New Roman" w:hAnsi="Times New Roman" w:cs="Times New Roman"/>
          <w:sz w:val="24"/>
          <w:szCs w:val="24"/>
          <w:vertAlign w:val="subscript"/>
        </w:rPr>
        <w:t>2</w:t>
      </w:r>
      <w:r>
        <w:rPr>
          <w:rFonts w:ascii="Times New Roman" w:hAnsi="Times New Roman" w:cs="Times New Roman"/>
          <w:sz w:val="24"/>
          <w:szCs w:val="24"/>
        </w:rPr>
        <w:t xml:space="preserve"> nanocrystals in comparison to bulk crystal.</w:t>
      </w: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127B86" wp14:editId="2C198DEF">
            <wp:extent cx="3657600" cy="279360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3d_Bul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793609"/>
                    </a:xfrm>
                    <a:prstGeom prst="rect">
                      <a:avLst/>
                    </a:prstGeom>
                  </pic:spPr>
                </pic:pic>
              </a:graphicData>
            </a:graphic>
          </wp:inline>
        </w:drawing>
      </w:r>
    </w:p>
    <w:p w:rsidR="00237AFF" w:rsidRDefault="00237AFF" w:rsidP="00237AF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66E3E3" wp14:editId="6541620A">
            <wp:extent cx="3657600" cy="27682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2p_Bulk.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768209"/>
                    </a:xfrm>
                    <a:prstGeom prst="rect">
                      <a:avLst/>
                    </a:prstGeom>
                  </pic:spPr>
                </pic:pic>
              </a:graphicData>
            </a:graphic>
          </wp:inline>
        </w:drawing>
      </w:r>
    </w:p>
    <w:p w:rsidR="00237AFF" w:rsidRDefault="00237AFF" w:rsidP="00237AFF">
      <w:pPr>
        <w:spacing w:line="480" w:lineRule="auto"/>
        <w:jc w:val="both"/>
        <w:rPr>
          <w:rFonts w:ascii="Times New Roman" w:hAnsi="Times New Roman" w:cs="Times New Roman"/>
          <w:sz w:val="24"/>
          <w:szCs w:val="24"/>
        </w:rPr>
      </w:pPr>
      <w:r w:rsidRPr="00E777E1">
        <w:rPr>
          <w:rFonts w:ascii="Times New Roman" w:hAnsi="Times New Roman" w:cs="Times New Roman"/>
          <w:b/>
          <w:sz w:val="24"/>
          <w:szCs w:val="24"/>
        </w:rPr>
        <w:t>Fig. S2</w:t>
      </w:r>
      <w:r w:rsidRPr="001170BA">
        <w:rPr>
          <w:rFonts w:ascii="Times New Roman" w:hAnsi="Times New Roman" w:cs="Times New Roman"/>
          <w:sz w:val="24"/>
          <w:szCs w:val="24"/>
        </w:rPr>
        <w:t xml:space="preserve">: </w:t>
      </w:r>
      <w:r>
        <w:rPr>
          <w:rFonts w:ascii="Times New Roman" w:hAnsi="Times New Roman" w:cs="Times New Roman"/>
          <w:sz w:val="24"/>
          <w:szCs w:val="24"/>
        </w:rPr>
        <w:t>Core-level spectra of Mo3d and S2p region from MoS</w:t>
      </w:r>
      <w:r w:rsidRPr="00E777E1">
        <w:rPr>
          <w:rFonts w:ascii="Times New Roman" w:hAnsi="Times New Roman" w:cs="Times New Roman"/>
          <w:sz w:val="24"/>
          <w:szCs w:val="24"/>
          <w:vertAlign w:val="subscript"/>
        </w:rPr>
        <w:t>2</w:t>
      </w:r>
      <w:r>
        <w:rPr>
          <w:rFonts w:ascii="Times New Roman" w:hAnsi="Times New Roman" w:cs="Times New Roman"/>
          <w:sz w:val="24"/>
          <w:szCs w:val="24"/>
        </w:rPr>
        <w:t xml:space="preserve"> bulk. Open circles represent the experimental data and the solid lines are curve-fitted deconvolution peaks after Shirley background subtraction. Core-level spectra of Mo3d region has a predominant spin-orbit doublet (Mo3d5/2 and Mo3d3/2, Δ=3.13 eV) along with corresponding S2p region spin-orbit doublet</w:t>
      </w:r>
      <w:r w:rsidRPr="00230390">
        <w:rPr>
          <w:rFonts w:ascii="Times New Roman" w:hAnsi="Times New Roman" w:cs="Times New Roman"/>
          <w:sz w:val="24"/>
          <w:szCs w:val="24"/>
        </w:rPr>
        <w:t xml:space="preserve"> </w:t>
      </w:r>
      <w:r>
        <w:rPr>
          <w:rFonts w:ascii="Times New Roman" w:hAnsi="Times New Roman" w:cs="Times New Roman"/>
          <w:sz w:val="24"/>
          <w:szCs w:val="24"/>
        </w:rPr>
        <w:t xml:space="preserve">(Δ=1.18 eV). A minor peak (Mo3d3/2) at higher binding energy is associated with the Mo(VI)  oxidation state resulting from surface oxidation. </w:t>
      </w: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85B0D1A" wp14:editId="78124E65">
            <wp:extent cx="3657600" cy="27682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3d_Nan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768209"/>
                    </a:xfrm>
                    <a:prstGeom prst="rect">
                      <a:avLst/>
                    </a:prstGeom>
                  </pic:spPr>
                </pic:pic>
              </a:graphicData>
            </a:graphic>
          </wp:inline>
        </w:drawing>
      </w:r>
    </w:p>
    <w:p w:rsidR="00237AFF" w:rsidRDefault="00237AFF" w:rsidP="00237AF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56827B" wp14:editId="1ED8AA63">
            <wp:extent cx="3657600" cy="2865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2p_Nan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865120"/>
                    </a:xfrm>
                    <a:prstGeom prst="rect">
                      <a:avLst/>
                    </a:prstGeom>
                  </pic:spPr>
                </pic:pic>
              </a:graphicData>
            </a:graphic>
          </wp:inline>
        </w:drawing>
      </w:r>
    </w:p>
    <w:p w:rsidR="00237AFF" w:rsidRDefault="00237AFF" w:rsidP="00237AFF">
      <w:pPr>
        <w:spacing w:line="480" w:lineRule="auto"/>
        <w:jc w:val="both"/>
        <w:rPr>
          <w:rFonts w:ascii="Times New Roman" w:hAnsi="Times New Roman" w:cs="Times New Roman"/>
          <w:sz w:val="24"/>
          <w:szCs w:val="24"/>
        </w:rPr>
      </w:pPr>
      <w:r w:rsidRPr="00E777E1">
        <w:rPr>
          <w:rFonts w:ascii="Times New Roman" w:hAnsi="Times New Roman" w:cs="Times New Roman"/>
          <w:b/>
          <w:sz w:val="24"/>
          <w:szCs w:val="24"/>
        </w:rPr>
        <w:t>Fig S3</w:t>
      </w:r>
      <w:r>
        <w:rPr>
          <w:rFonts w:ascii="Times New Roman" w:hAnsi="Times New Roman" w:cs="Times New Roman"/>
          <w:sz w:val="24"/>
          <w:szCs w:val="24"/>
        </w:rPr>
        <w:t>: Core-level spectra of Mo3d and S2p region from MoS</w:t>
      </w:r>
      <w:r w:rsidRPr="00A46D7C">
        <w:rPr>
          <w:rFonts w:ascii="Times New Roman" w:hAnsi="Times New Roman" w:cs="Times New Roman"/>
          <w:sz w:val="24"/>
          <w:szCs w:val="24"/>
          <w:vertAlign w:val="subscript"/>
        </w:rPr>
        <w:t>2</w:t>
      </w:r>
      <w:r>
        <w:rPr>
          <w:rFonts w:ascii="Times New Roman" w:hAnsi="Times New Roman" w:cs="Times New Roman"/>
          <w:sz w:val="24"/>
          <w:szCs w:val="24"/>
        </w:rPr>
        <w:t xml:space="preserve"> nanocrystals. Open circles represent the experimental data and the solid lines are curve-fitted deconvolution peaks after Shirley background subtraction. Core-level spectra of Mo3d region has a predominant spin-orbit doublet (Mo3d5/2 and Mo3d3/2, Δ=3.13 eV) along with corresponding S2p region spin-orbit doublet</w:t>
      </w:r>
      <w:r w:rsidRPr="00230390">
        <w:rPr>
          <w:rFonts w:ascii="Times New Roman" w:hAnsi="Times New Roman" w:cs="Times New Roman"/>
          <w:sz w:val="24"/>
          <w:szCs w:val="24"/>
        </w:rPr>
        <w:t xml:space="preserve"> </w:t>
      </w:r>
      <w:r>
        <w:rPr>
          <w:rFonts w:ascii="Times New Roman" w:hAnsi="Times New Roman" w:cs="Times New Roman"/>
          <w:sz w:val="24"/>
          <w:szCs w:val="24"/>
        </w:rPr>
        <w:t xml:space="preserve">(Δ=1.18 eV). A secondary Mo3d doublet peak with a corresponding S2p doublet on the </w:t>
      </w:r>
      <w:r>
        <w:rPr>
          <w:rFonts w:ascii="Times New Roman" w:hAnsi="Times New Roman" w:cs="Times New Roman"/>
          <w:sz w:val="24"/>
          <w:szCs w:val="24"/>
        </w:rPr>
        <w:lastRenderedPageBreak/>
        <w:t>higher binding energy is associated with MoS</w:t>
      </w:r>
      <w:r w:rsidRPr="00A46D7C">
        <w:rPr>
          <w:rFonts w:ascii="Times New Roman" w:hAnsi="Times New Roman" w:cs="Times New Roman"/>
          <w:sz w:val="24"/>
          <w:szCs w:val="24"/>
          <w:vertAlign w:val="subscript"/>
        </w:rPr>
        <w:t>3</w:t>
      </w:r>
      <w:r>
        <w:rPr>
          <w:rFonts w:ascii="Times New Roman" w:hAnsi="Times New Roman" w:cs="Times New Roman"/>
          <w:sz w:val="24"/>
          <w:szCs w:val="24"/>
        </w:rPr>
        <w:t xml:space="preserve"> phase. And a third Mo3d peak at higher binding energy with an associated O1s peak is associated with the Mo(VI)O</w:t>
      </w:r>
      <w:r w:rsidRPr="00A46D7C">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237AFF" w:rsidP="00237AFF">
      <w:pPr>
        <w:spacing w:line="480" w:lineRule="auto"/>
        <w:jc w:val="both"/>
        <w:rPr>
          <w:rFonts w:ascii="Times New Roman" w:hAnsi="Times New Roman" w:cs="Times New Roman"/>
          <w:sz w:val="24"/>
          <w:szCs w:val="24"/>
        </w:rPr>
      </w:pPr>
    </w:p>
    <w:p w:rsidR="00237AFF" w:rsidRDefault="00977838" w:rsidP="00237AFF">
      <w:pPr>
        <w:spacing w:line="480" w:lineRule="auto"/>
        <w:rPr>
          <w:highlight w:val="yellow"/>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95pt;margin-top:16.15pt;width:360.25pt;height:275.9pt;z-index:251659264;mso-position-horizontal-relative:text;mso-position-vertical-relative:text">
            <v:imagedata r:id="rId12" o:title=""/>
            <w10:wrap type="square"/>
          </v:shape>
          <o:OLEObject Type="Embed" ProgID="Origin50.Graph" ShapeID="_x0000_s1026" DrawAspect="Content" ObjectID="_1584911458" r:id="rId13"/>
        </w:object>
      </w: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Pr="001170BA" w:rsidRDefault="00237AFF" w:rsidP="00237AFF">
      <w:pPr>
        <w:spacing w:line="480" w:lineRule="auto"/>
        <w:rPr>
          <w:rFonts w:ascii="Times New Roman" w:hAnsi="Times New Roman" w:cs="Times New Roman"/>
          <w:sz w:val="24"/>
          <w:szCs w:val="24"/>
        </w:rPr>
      </w:pPr>
      <w:r w:rsidRPr="00E777E1">
        <w:rPr>
          <w:rFonts w:ascii="Times New Roman" w:hAnsi="Times New Roman" w:cs="Times New Roman"/>
          <w:b/>
          <w:sz w:val="24"/>
          <w:szCs w:val="24"/>
        </w:rPr>
        <w:lastRenderedPageBreak/>
        <w:t>Fig. S4</w:t>
      </w:r>
      <w:r w:rsidRPr="001170BA">
        <w:rPr>
          <w:rFonts w:ascii="Times New Roman" w:hAnsi="Times New Roman" w:cs="Times New Roman"/>
          <w:sz w:val="24"/>
          <w:szCs w:val="24"/>
        </w:rPr>
        <w:t>: ESR spectra measured from bulk MoS</w:t>
      </w:r>
      <w:r w:rsidRPr="00A46D7C">
        <w:rPr>
          <w:rFonts w:ascii="Times New Roman" w:hAnsi="Times New Roman" w:cs="Times New Roman"/>
          <w:sz w:val="24"/>
          <w:szCs w:val="24"/>
          <w:vertAlign w:val="subscript"/>
        </w:rPr>
        <w:t>2</w:t>
      </w:r>
      <w:r w:rsidRPr="001170BA">
        <w:rPr>
          <w:rFonts w:ascii="Times New Roman" w:hAnsi="Times New Roman" w:cs="Times New Roman"/>
          <w:sz w:val="24"/>
          <w:szCs w:val="24"/>
        </w:rPr>
        <w:t xml:space="preserve"> </w:t>
      </w:r>
      <w:r>
        <w:rPr>
          <w:rFonts w:ascii="Times New Roman" w:hAnsi="Times New Roman" w:cs="Times New Roman"/>
          <w:sz w:val="24"/>
          <w:szCs w:val="24"/>
        </w:rPr>
        <w:t xml:space="preserve">bulk </w:t>
      </w:r>
      <w:r w:rsidRPr="001170BA">
        <w:rPr>
          <w:rFonts w:ascii="Times New Roman" w:hAnsi="Times New Roman" w:cs="Times New Roman"/>
          <w:sz w:val="24"/>
          <w:szCs w:val="24"/>
        </w:rPr>
        <w:t>crystal</w:t>
      </w:r>
      <w:r>
        <w:rPr>
          <w:rFonts w:ascii="Times New Roman" w:hAnsi="Times New Roman" w:cs="Times New Roman"/>
          <w:sz w:val="24"/>
          <w:szCs w:val="24"/>
        </w:rPr>
        <w:t>. This spectra shows unwanted Re and Fe impurities along with sulfur vacancies (intrinsic).</w:t>
      </w: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r>
        <w:object w:dxaOrig="5606" w:dyaOrig="4948">
          <v:shape id="_x0000_i1026" type="#_x0000_t75" style="width:280.55pt;height:244.15pt" o:ole="">
            <v:imagedata r:id="rId14" o:title=""/>
          </v:shape>
          <o:OLEObject Type="Embed" ProgID="SigmaPlotGraphicObject.9" ShapeID="_x0000_i1026" DrawAspect="Content" ObjectID="_1584911455" r:id="rId15"/>
        </w:object>
      </w: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Default="00237AFF" w:rsidP="00237AFF">
      <w:pPr>
        <w:spacing w:line="480" w:lineRule="auto"/>
        <w:rPr>
          <w:highlight w:val="yellow"/>
        </w:rPr>
      </w:pPr>
    </w:p>
    <w:p w:rsidR="00237AFF" w:rsidRPr="001170BA" w:rsidRDefault="00237AFF" w:rsidP="00237AFF">
      <w:pPr>
        <w:spacing w:line="480" w:lineRule="auto"/>
        <w:rPr>
          <w:rFonts w:ascii="Times New Roman" w:hAnsi="Times New Roman" w:cs="Times New Roman"/>
          <w:sz w:val="24"/>
          <w:szCs w:val="24"/>
        </w:rPr>
      </w:pPr>
      <w:r w:rsidRPr="00E777E1">
        <w:rPr>
          <w:rFonts w:ascii="Times New Roman" w:hAnsi="Times New Roman" w:cs="Times New Roman"/>
          <w:b/>
          <w:sz w:val="24"/>
          <w:szCs w:val="24"/>
        </w:rPr>
        <w:t>Fig. S5</w:t>
      </w:r>
      <w:r w:rsidRPr="001170BA">
        <w:rPr>
          <w:rFonts w:ascii="Times New Roman" w:hAnsi="Times New Roman" w:cs="Times New Roman"/>
          <w:sz w:val="24"/>
          <w:szCs w:val="24"/>
        </w:rPr>
        <w:t>: E</w:t>
      </w:r>
      <w:r>
        <w:rPr>
          <w:rFonts w:ascii="Times New Roman" w:hAnsi="Times New Roman" w:cs="Times New Roman"/>
          <w:sz w:val="24"/>
          <w:szCs w:val="24"/>
        </w:rPr>
        <w:t>SR spectra measured on Mo precursor. We verified that the broad background signal comes from the cavity background. The sharp signal is the result of random spike, not due to the sample.</w:t>
      </w: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r>
        <w:object w:dxaOrig="5606" w:dyaOrig="4948">
          <v:shape id="_x0000_i1027" type="#_x0000_t75" style="width:280.55pt;height:244.15pt" o:ole="">
            <v:imagedata r:id="rId16" o:title=""/>
          </v:shape>
          <o:OLEObject Type="Embed" ProgID="SigmaPlotGraphicObject.9" ShapeID="_x0000_i1027" DrawAspect="Content" ObjectID="_1584911456" r:id="rId17"/>
        </w:object>
      </w: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Pr="001170BA" w:rsidRDefault="00237AFF" w:rsidP="00237AFF">
      <w:pPr>
        <w:spacing w:line="480" w:lineRule="auto"/>
        <w:rPr>
          <w:rFonts w:ascii="Times New Roman" w:hAnsi="Times New Roman" w:cs="Times New Roman"/>
          <w:sz w:val="24"/>
          <w:szCs w:val="24"/>
        </w:rPr>
      </w:pPr>
      <w:r w:rsidRPr="000A3CEB">
        <w:rPr>
          <w:rFonts w:ascii="Times New Roman" w:hAnsi="Times New Roman" w:cs="Times New Roman"/>
          <w:b/>
          <w:sz w:val="24"/>
          <w:szCs w:val="24"/>
        </w:rPr>
        <w:lastRenderedPageBreak/>
        <w:t>Fig. S6</w:t>
      </w:r>
      <w:r w:rsidRPr="001170BA">
        <w:rPr>
          <w:rFonts w:ascii="Times New Roman" w:hAnsi="Times New Roman" w:cs="Times New Roman"/>
          <w:sz w:val="24"/>
          <w:szCs w:val="24"/>
        </w:rPr>
        <w:t>: ESR spectra measured on S source</w:t>
      </w:r>
      <w:r>
        <w:rPr>
          <w:rFonts w:ascii="Times New Roman" w:hAnsi="Times New Roman" w:cs="Times New Roman"/>
          <w:sz w:val="24"/>
          <w:szCs w:val="24"/>
        </w:rPr>
        <w:t>, which shows weak paramagnetic impurities present in the precursor.</w:t>
      </w: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r>
        <w:object w:dxaOrig="8726" w:dyaOrig="6693">
          <v:shape id="_x0000_i1028" type="#_x0000_t75" style="width:324.4pt;height:251.6pt" o:ole="">
            <v:imagedata r:id="rId18" o:title=""/>
          </v:shape>
          <o:OLEObject Type="Embed" ProgID="SigmaPlotGraphicObject.9" ShapeID="_x0000_i1028" DrawAspect="Content" ObjectID="_1584911457" r:id="rId19"/>
        </w:object>
      </w:r>
    </w:p>
    <w:p w:rsidR="00237AFF" w:rsidRDefault="00237AFF" w:rsidP="00237AFF">
      <w:pPr>
        <w:spacing w:line="480" w:lineRule="auto"/>
      </w:pPr>
    </w:p>
    <w:p w:rsidR="00237AFF" w:rsidRDefault="00237AFF" w:rsidP="00237AFF">
      <w:pPr>
        <w:spacing w:line="480" w:lineRule="auto"/>
      </w:pPr>
    </w:p>
    <w:p w:rsidR="00237AFF" w:rsidRDefault="00237AFF" w:rsidP="00237AFF">
      <w:pPr>
        <w:spacing w:line="480" w:lineRule="auto"/>
      </w:pPr>
    </w:p>
    <w:p w:rsidR="00237AFF" w:rsidRPr="001170BA" w:rsidRDefault="00237AFF" w:rsidP="00237AFF">
      <w:pPr>
        <w:spacing w:line="480" w:lineRule="auto"/>
        <w:rPr>
          <w:rFonts w:ascii="Times New Roman" w:hAnsi="Times New Roman" w:cs="Times New Roman"/>
          <w:sz w:val="24"/>
          <w:szCs w:val="24"/>
        </w:rPr>
      </w:pPr>
      <w:r w:rsidRPr="000A3CEB">
        <w:rPr>
          <w:rFonts w:ascii="Times New Roman" w:hAnsi="Times New Roman" w:cs="Times New Roman"/>
          <w:b/>
          <w:sz w:val="24"/>
          <w:szCs w:val="24"/>
        </w:rPr>
        <w:t>Fig. S7</w:t>
      </w:r>
      <w:r w:rsidRPr="001170BA">
        <w:rPr>
          <w:rFonts w:ascii="Times New Roman" w:hAnsi="Times New Roman" w:cs="Times New Roman"/>
          <w:sz w:val="24"/>
          <w:szCs w:val="24"/>
        </w:rPr>
        <w:t xml:space="preserve">: ESR spectra measured on </w:t>
      </w:r>
      <w:r>
        <w:rPr>
          <w:rFonts w:ascii="Times New Roman" w:hAnsi="Times New Roman" w:cs="Times New Roman"/>
          <w:sz w:val="24"/>
          <w:szCs w:val="24"/>
        </w:rPr>
        <w:t>Ar-annealed MoS</w:t>
      </w:r>
      <w:r w:rsidRPr="000A3CEB">
        <w:rPr>
          <w:rFonts w:ascii="Times New Roman" w:hAnsi="Times New Roman" w:cs="Times New Roman"/>
          <w:sz w:val="24"/>
          <w:szCs w:val="24"/>
          <w:vertAlign w:val="subscript"/>
        </w:rPr>
        <w:t>2</w:t>
      </w:r>
      <w:r>
        <w:rPr>
          <w:rFonts w:ascii="Times New Roman" w:hAnsi="Times New Roman" w:cs="Times New Roman"/>
          <w:sz w:val="24"/>
          <w:szCs w:val="24"/>
        </w:rPr>
        <w:t xml:space="preserve"> nanocrystals measured at 25 K (in black) and 40 K (in green). The spectra remain practically unchanged as a function of temperature. </w:t>
      </w:r>
    </w:p>
    <w:p w:rsidR="00AB0A5C" w:rsidRDefault="00AB0A5C"/>
    <w:sectPr w:rsidR="00AB0A5C">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10A" w:rsidRDefault="002D610A">
      <w:pPr>
        <w:spacing w:after="0" w:line="240" w:lineRule="auto"/>
      </w:pPr>
      <w:r>
        <w:separator/>
      </w:r>
    </w:p>
  </w:endnote>
  <w:endnote w:type="continuationSeparator" w:id="0">
    <w:p w:rsidR="002D610A" w:rsidRDefault="002D6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10A" w:rsidRDefault="002D610A">
      <w:pPr>
        <w:spacing w:after="0" w:line="240" w:lineRule="auto"/>
      </w:pPr>
      <w:r>
        <w:separator/>
      </w:r>
    </w:p>
  </w:footnote>
  <w:footnote w:type="continuationSeparator" w:id="0">
    <w:p w:rsidR="002D610A" w:rsidRDefault="002D6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328204"/>
      <w:docPartObj>
        <w:docPartGallery w:val="Page Numbers (Top of Page)"/>
        <w:docPartUnique/>
      </w:docPartObj>
    </w:sdtPr>
    <w:sdtEndPr>
      <w:rPr>
        <w:noProof/>
      </w:rPr>
    </w:sdtEndPr>
    <w:sdtContent>
      <w:p w:rsidR="002F4126" w:rsidRDefault="009E77B7">
        <w:pPr>
          <w:pStyle w:val="Header"/>
          <w:jc w:val="right"/>
        </w:pPr>
        <w:r>
          <w:fldChar w:fldCharType="begin"/>
        </w:r>
        <w:r>
          <w:instrText xml:space="preserve"> PAGE   \* MERGEFORMAT </w:instrText>
        </w:r>
        <w:r>
          <w:fldChar w:fldCharType="separate"/>
        </w:r>
        <w:r w:rsidR="00977838">
          <w:rPr>
            <w:noProof/>
          </w:rPr>
          <w:t>1</w:t>
        </w:r>
        <w:r>
          <w:rPr>
            <w:noProof/>
          </w:rPr>
          <w:fldChar w:fldCharType="end"/>
        </w:r>
      </w:p>
    </w:sdtContent>
  </w:sdt>
  <w:p w:rsidR="002F4126" w:rsidRDefault="00977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2D6FF7"/>
    <w:multiLevelType w:val="hybridMultilevel"/>
    <w:tmpl w:val="DB362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AFF"/>
    <w:rsid w:val="000009DD"/>
    <w:rsid w:val="0008668A"/>
    <w:rsid w:val="00154857"/>
    <w:rsid w:val="00237AFF"/>
    <w:rsid w:val="002724A4"/>
    <w:rsid w:val="002D0ABE"/>
    <w:rsid w:val="002D610A"/>
    <w:rsid w:val="00422AED"/>
    <w:rsid w:val="00474687"/>
    <w:rsid w:val="005E15E2"/>
    <w:rsid w:val="005F6E66"/>
    <w:rsid w:val="006C7BC4"/>
    <w:rsid w:val="007E1284"/>
    <w:rsid w:val="007F1921"/>
    <w:rsid w:val="008178F9"/>
    <w:rsid w:val="00850610"/>
    <w:rsid w:val="00902490"/>
    <w:rsid w:val="009302F1"/>
    <w:rsid w:val="00977838"/>
    <w:rsid w:val="009E77B7"/>
    <w:rsid w:val="00AB0A5C"/>
    <w:rsid w:val="00AC4C62"/>
    <w:rsid w:val="00AD5EB9"/>
    <w:rsid w:val="00CE7659"/>
    <w:rsid w:val="00FE2A82"/>
    <w:rsid w:val="00FF5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36BAE641-1D85-4C9E-BA67-0C37696EA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AFF"/>
  </w:style>
  <w:style w:type="paragraph" w:styleId="Heading1">
    <w:name w:val="heading 1"/>
    <w:basedOn w:val="Normal"/>
    <w:link w:val="Heading1Char"/>
    <w:uiPriority w:val="9"/>
    <w:qFormat/>
    <w:rsid w:val="00237AFF"/>
    <w:pPr>
      <w:spacing w:after="0" w:line="450" w:lineRule="atLeast"/>
      <w:outlineLvl w:val="0"/>
    </w:pPr>
    <w:rPr>
      <w:rFonts w:ascii="Times New Roman" w:eastAsia="Times New Roman" w:hAnsi="Times New Roman" w:cs="Times New Roman"/>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AFF"/>
    <w:rPr>
      <w:rFonts w:ascii="Times New Roman" w:eastAsia="Times New Roman" w:hAnsi="Times New Roman" w:cs="Times New Roman"/>
      <w:kern w:val="36"/>
      <w:sz w:val="33"/>
      <w:szCs w:val="33"/>
    </w:rPr>
  </w:style>
  <w:style w:type="paragraph" w:styleId="Header">
    <w:name w:val="header"/>
    <w:basedOn w:val="Normal"/>
    <w:link w:val="HeaderChar"/>
    <w:uiPriority w:val="99"/>
    <w:unhideWhenUsed/>
    <w:rsid w:val="00237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AFF"/>
  </w:style>
  <w:style w:type="paragraph" w:customStyle="1" w:styleId="BBAuthorName">
    <w:name w:val="BB_Author_Name"/>
    <w:basedOn w:val="Normal"/>
    <w:next w:val="Normal"/>
    <w:rsid w:val="00237AFF"/>
    <w:pPr>
      <w:spacing w:after="240" w:line="480" w:lineRule="auto"/>
      <w:jc w:val="center"/>
    </w:pPr>
    <w:rPr>
      <w:rFonts w:ascii="Times" w:eastAsia="Malgun Gothic" w:hAnsi="Times" w:cs="Times New Roman"/>
      <w:i/>
      <w:sz w:val="24"/>
      <w:szCs w:val="20"/>
    </w:rPr>
  </w:style>
  <w:style w:type="paragraph" w:styleId="ListParagraph">
    <w:name w:val="List Paragraph"/>
    <w:basedOn w:val="Normal"/>
    <w:uiPriority w:val="34"/>
    <w:qFormat/>
    <w:rsid w:val="00237AFF"/>
    <w:pPr>
      <w:ind w:left="720"/>
      <w:contextualSpacing/>
    </w:pPr>
  </w:style>
  <w:style w:type="character" w:styleId="Hyperlink">
    <w:name w:val="Hyperlink"/>
    <w:basedOn w:val="DefaultParagraphFont"/>
    <w:uiPriority w:val="99"/>
    <w:unhideWhenUsed/>
    <w:rsid w:val="00237AFF"/>
    <w:rPr>
      <w:strike w:val="0"/>
      <w:dstrike w:val="0"/>
      <w:color w:val="007398"/>
      <w:u w:val="none"/>
      <w:effect w:val="none"/>
    </w:rPr>
  </w:style>
  <w:style w:type="character" w:customStyle="1" w:styleId="apple-converted-space">
    <w:name w:val="apple-converted-space"/>
    <w:basedOn w:val="DefaultParagraphFont"/>
    <w:rsid w:val="00237AFF"/>
  </w:style>
  <w:style w:type="character" w:customStyle="1" w:styleId="hlfld-title">
    <w:name w:val="hlfld-title"/>
    <w:basedOn w:val="DefaultParagraphFont"/>
    <w:rsid w:val="00237AFF"/>
  </w:style>
  <w:style w:type="character" w:customStyle="1" w:styleId="hlfld-contribauthor">
    <w:name w:val="hlfld-contribauthor"/>
    <w:basedOn w:val="DefaultParagraphFont"/>
    <w:rsid w:val="00237AFF"/>
  </w:style>
  <w:style w:type="character" w:styleId="HTMLCite">
    <w:name w:val="HTML Cite"/>
    <w:basedOn w:val="DefaultParagraphFont"/>
    <w:uiPriority w:val="99"/>
    <w:semiHidden/>
    <w:unhideWhenUsed/>
    <w:rsid w:val="00237AFF"/>
    <w:rPr>
      <w:i/>
      <w:iCs/>
    </w:rPr>
  </w:style>
  <w:style w:type="character" w:customStyle="1" w:styleId="citationyear">
    <w:name w:val="citation_year"/>
    <w:basedOn w:val="DefaultParagraphFont"/>
    <w:rsid w:val="00237AFF"/>
  </w:style>
  <w:style w:type="character" w:customStyle="1" w:styleId="citationvolume">
    <w:name w:val="citation_volume"/>
    <w:basedOn w:val="DefaultParagraphFont"/>
    <w:rsid w:val="00237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61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1.bin"/><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tif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cp:lastModifiedBy>
  <cp:revision>2</cp:revision>
  <dcterms:created xsi:type="dcterms:W3CDTF">2018-04-11T04:24:00Z</dcterms:created>
  <dcterms:modified xsi:type="dcterms:W3CDTF">2018-04-11T04:24:00Z</dcterms:modified>
</cp:coreProperties>
</file>