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0D63" w:rsidRPr="00CB5237" w:rsidRDefault="009E0D63" w:rsidP="00E366F1">
      <w:pPr>
        <w:jc w:val="center"/>
        <w:rPr>
          <w:b/>
          <w:sz w:val="28"/>
          <w:szCs w:val="28"/>
        </w:rPr>
      </w:pPr>
      <w:r w:rsidRPr="00CB5237">
        <w:rPr>
          <w:b/>
          <w:sz w:val="28"/>
          <w:szCs w:val="28"/>
        </w:rPr>
        <w:t>Supp</w:t>
      </w:r>
      <w:r w:rsidR="001D7E70" w:rsidRPr="00CB5237">
        <w:rPr>
          <w:b/>
          <w:sz w:val="28"/>
          <w:szCs w:val="28"/>
        </w:rPr>
        <w:t>orting</w:t>
      </w:r>
      <w:r w:rsidRPr="00CB5237">
        <w:rPr>
          <w:b/>
          <w:sz w:val="28"/>
          <w:szCs w:val="28"/>
        </w:rPr>
        <w:t xml:space="preserve"> Information</w:t>
      </w:r>
    </w:p>
    <w:p w:rsidR="00EB3F83" w:rsidRPr="00CB5237" w:rsidRDefault="00EB3F83" w:rsidP="00E366F1">
      <w:pPr>
        <w:jc w:val="center"/>
        <w:rPr>
          <w:b/>
          <w:sz w:val="28"/>
          <w:szCs w:val="28"/>
        </w:rPr>
      </w:pPr>
    </w:p>
    <w:p w:rsidR="00EB3F83" w:rsidRPr="00CB5237" w:rsidRDefault="00C36337" w:rsidP="00EB3F83">
      <w:pPr>
        <w:pStyle w:val="Standard1"/>
        <w:spacing w:after="0" w:line="360" w:lineRule="auto"/>
        <w:jc w:val="center"/>
        <w:rPr>
          <w:rFonts w:asciiTheme="minorHAnsi" w:hAnsiTheme="minorHAnsi" w:cstheme="minorBidi"/>
          <w:b/>
          <w:bCs/>
          <w:color w:val="000000"/>
          <w:sz w:val="28"/>
          <w:szCs w:val="28"/>
          <w:lang w:val="en-GB" w:eastAsia="en-GB" w:bidi="ar-SA"/>
        </w:rPr>
      </w:pPr>
      <w:r w:rsidRPr="00CB5237">
        <w:rPr>
          <w:rFonts w:asciiTheme="minorHAnsi" w:hAnsiTheme="minorHAnsi" w:cstheme="minorBidi"/>
          <w:b/>
          <w:bCs/>
          <w:color w:val="000000"/>
          <w:sz w:val="28"/>
          <w:szCs w:val="28"/>
          <w:lang w:val="en-GB" w:eastAsia="en-GB" w:bidi="ar-SA"/>
        </w:rPr>
        <w:t>New insights into polymer solar cells stability:  the crucial role of PCBM oxidation</w:t>
      </w:r>
    </w:p>
    <w:p w:rsidR="00E366F1" w:rsidRPr="00CB5237" w:rsidRDefault="00E366F1" w:rsidP="00EB3F83">
      <w:pPr>
        <w:pStyle w:val="RSCH02PaperAuthorsandByline"/>
        <w:spacing w:after="0" w:line="360" w:lineRule="auto"/>
        <w:jc w:val="center"/>
        <w:rPr>
          <w:sz w:val="22"/>
          <w:vertAlign w:val="superscript"/>
          <w:lang w:val="fr-FR"/>
        </w:rPr>
      </w:pPr>
      <w:r w:rsidRPr="00CB5237">
        <w:rPr>
          <w:sz w:val="22"/>
          <w:lang w:val="fr-FR"/>
        </w:rPr>
        <w:t>Anthony Perthué, Thérèse Gorisse, Hugo Santos Silva, Christian Lombard,</w:t>
      </w:r>
      <w:r w:rsidR="00C36337" w:rsidRPr="00CB5237">
        <w:rPr>
          <w:sz w:val="22"/>
          <w:lang w:val="fr-FR"/>
        </w:rPr>
        <w:t xml:space="preserve"> Didier Bégué</w:t>
      </w:r>
      <w:r w:rsidRPr="00CB5237">
        <w:rPr>
          <w:sz w:val="22"/>
          <w:lang w:val="fr-FR"/>
        </w:rPr>
        <w:t>, Piétrick Hudhomme, Brigitte Pépin-Donat, Agnès Rivaton</w:t>
      </w:r>
      <w:r w:rsidR="00EB3F83" w:rsidRPr="00CB5237">
        <w:rPr>
          <w:sz w:val="22"/>
          <w:vertAlign w:val="superscript"/>
          <w:lang w:val="fr-FR"/>
        </w:rPr>
        <w:t>*</w:t>
      </w:r>
      <w:r w:rsidR="00640FA8" w:rsidRPr="00CB5237">
        <w:rPr>
          <w:sz w:val="22"/>
          <w:lang w:val="fr-FR"/>
        </w:rPr>
        <w:t xml:space="preserve">, </w:t>
      </w:r>
      <w:r w:rsidR="00C36337" w:rsidRPr="00CB5237">
        <w:rPr>
          <w:sz w:val="22"/>
          <w:lang w:val="fr-FR"/>
        </w:rPr>
        <w:t>Guillaume Wantz</w:t>
      </w:r>
      <w:r w:rsidR="00EB3F83" w:rsidRPr="00CB5237">
        <w:rPr>
          <w:sz w:val="22"/>
          <w:vertAlign w:val="superscript"/>
          <w:lang w:val="fr-FR"/>
        </w:rPr>
        <w:t>*</w:t>
      </w:r>
    </w:p>
    <w:p w:rsidR="00E366F1" w:rsidRPr="00CB5237" w:rsidRDefault="00EB3F83" w:rsidP="00EB3F83">
      <w:pPr>
        <w:spacing w:after="0" w:line="360" w:lineRule="auto"/>
        <w:jc w:val="center"/>
        <w:rPr>
          <w:b/>
          <w:lang w:val="en-US"/>
        </w:rPr>
      </w:pPr>
      <w:r w:rsidRPr="00CB5237">
        <w:rPr>
          <w:vertAlign w:val="superscript"/>
          <w:lang w:val="en-US"/>
        </w:rPr>
        <w:t>*</w:t>
      </w:r>
      <w:r w:rsidR="00E366F1" w:rsidRPr="00CB5237">
        <w:rPr>
          <w:lang w:val="en-US"/>
        </w:rPr>
        <w:t xml:space="preserve">Corresponding authors: </w:t>
      </w:r>
      <w:r w:rsidR="00640FA8" w:rsidRPr="00CB5237">
        <w:rPr>
          <w:lang w:val="en-US"/>
        </w:rPr>
        <w:t xml:space="preserve">agnes.rivaton@uca.fr </w:t>
      </w:r>
      <w:r w:rsidRPr="00CB5237">
        <w:t>and</w:t>
      </w:r>
      <w:r w:rsidR="00E366F1" w:rsidRPr="00CB5237">
        <w:rPr>
          <w:lang w:val="en-US"/>
        </w:rPr>
        <w:t xml:space="preserve"> </w:t>
      </w:r>
      <w:r w:rsidRPr="00CB5237">
        <w:rPr>
          <w:lang w:val="en-US"/>
        </w:rPr>
        <w:t>guillaume.wantz</w:t>
      </w:r>
      <w:r w:rsidR="00E366F1" w:rsidRPr="00CB5237">
        <w:rPr>
          <w:lang w:val="en-US"/>
        </w:rPr>
        <w:t>@</w:t>
      </w:r>
      <w:r w:rsidRPr="00CB5237">
        <w:t xml:space="preserve"> </w:t>
      </w:r>
      <w:r w:rsidRPr="00CB5237">
        <w:rPr>
          <w:lang w:val="en-US"/>
        </w:rPr>
        <w:t>enscpb.fr</w:t>
      </w:r>
    </w:p>
    <w:p w:rsidR="000D14B8" w:rsidRPr="00CB5237" w:rsidRDefault="000D14B8" w:rsidP="00F761AB">
      <w:pPr>
        <w:jc w:val="center"/>
        <w:rPr>
          <w:b/>
          <w:sz w:val="24"/>
          <w:szCs w:val="24"/>
          <w:lang w:val="en-US"/>
        </w:rPr>
      </w:pPr>
    </w:p>
    <w:p w:rsidR="008F2F6E" w:rsidRPr="00CB5237" w:rsidRDefault="00A40F34" w:rsidP="00F761AB">
      <w:pPr>
        <w:keepNext/>
        <w:jc w:val="center"/>
        <w:rPr>
          <w:sz w:val="24"/>
          <w:szCs w:val="24"/>
        </w:rPr>
      </w:pPr>
      <w:r w:rsidRPr="00CB5237">
        <w:rPr>
          <w:noProof/>
          <w:sz w:val="24"/>
          <w:szCs w:val="24"/>
          <w:lang w:val="en-US"/>
        </w:rPr>
        <w:drawing>
          <wp:inline distT="0" distB="0" distL="0" distR="0">
            <wp:extent cx="5760720" cy="4025777"/>
            <wp:effectExtent l="19050" t="0" r="0" b="0"/>
            <wp:docPr id="7" name="Image 3" descr="C:\Users\Anthony\Desktop\Publis Helios\2. Dégradation précoce PCBM (avec P3HT)\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hony\Desktop\Publis Helios\2. Dégradation précoce PCBM (avec P3HT)\UV.jpg"/>
                    <pic:cNvPicPr>
                      <a:picLocks noChangeAspect="1" noChangeArrowheads="1"/>
                    </pic:cNvPicPr>
                  </pic:nvPicPr>
                  <pic:blipFill>
                    <a:blip r:embed="rId8" cstate="print"/>
                    <a:srcRect/>
                    <a:stretch>
                      <a:fillRect/>
                    </a:stretch>
                  </pic:blipFill>
                  <pic:spPr bwMode="auto">
                    <a:xfrm>
                      <a:off x="0" y="0"/>
                      <a:ext cx="5760720" cy="4025777"/>
                    </a:xfrm>
                    <a:prstGeom prst="rect">
                      <a:avLst/>
                    </a:prstGeom>
                    <a:noFill/>
                    <a:ln w="9525">
                      <a:noFill/>
                      <a:miter lim="800000"/>
                      <a:headEnd/>
                      <a:tailEnd/>
                    </a:ln>
                  </pic:spPr>
                </pic:pic>
              </a:graphicData>
            </a:graphic>
          </wp:inline>
        </w:drawing>
      </w:r>
    </w:p>
    <w:p w:rsidR="003B5DD1" w:rsidRPr="00CB5237" w:rsidRDefault="008F2F6E" w:rsidP="00E01D95">
      <w:pPr>
        <w:spacing w:line="200" w:lineRule="exact"/>
        <w:rPr>
          <w:sz w:val="20"/>
          <w:szCs w:val="20"/>
        </w:rPr>
      </w:pPr>
      <w:r w:rsidRPr="00CB5237">
        <w:rPr>
          <w:b/>
          <w:sz w:val="20"/>
          <w:szCs w:val="20"/>
        </w:rPr>
        <w:t>Figure S1:</w:t>
      </w:r>
      <w:r w:rsidRPr="00CB5237">
        <w:rPr>
          <w:sz w:val="20"/>
          <w:szCs w:val="20"/>
        </w:rPr>
        <w:t xml:space="preserve"> UV-visible spectra of PCBM </w:t>
      </w:r>
      <w:r w:rsidR="0092124E" w:rsidRPr="00CB5237">
        <w:rPr>
          <w:sz w:val="20"/>
          <w:szCs w:val="20"/>
        </w:rPr>
        <w:t xml:space="preserve">samples with different </w:t>
      </w:r>
      <w:r w:rsidRPr="00CB5237">
        <w:rPr>
          <w:sz w:val="20"/>
          <w:szCs w:val="20"/>
        </w:rPr>
        <w:t>irradiation time</w:t>
      </w:r>
      <w:r w:rsidR="0092124E" w:rsidRPr="00CB5237">
        <w:rPr>
          <w:sz w:val="20"/>
          <w:szCs w:val="20"/>
        </w:rPr>
        <w:t>s</w:t>
      </w:r>
      <w:r w:rsidR="00057AC1" w:rsidRPr="00CB5237">
        <w:rPr>
          <w:sz w:val="20"/>
          <w:szCs w:val="20"/>
        </w:rPr>
        <w:t xml:space="preserve"> under ambient conditions</w:t>
      </w:r>
    </w:p>
    <w:p w:rsidR="00E41EA4" w:rsidRPr="00CB5237" w:rsidRDefault="00E41EA4" w:rsidP="00F761AB">
      <w:pPr>
        <w:jc w:val="left"/>
        <w:rPr>
          <w:sz w:val="24"/>
          <w:szCs w:val="24"/>
        </w:rPr>
      </w:pPr>
      <w:r w:rsidRPr="00CB5237">
        <w:rPr>
          <w:sz w:val="24"/>
          <w:szCs w:val="24"/>
        </w:rPr>
        <w:br w:type="page"/>
      </w:r>
    </w:p>
    <w:p w:rsidR="0067201B" w:rsidRPr="00CB5237" w:rsidRDefault="0067201B" w:rsidP="00F761AB">
      <w:pPr>
        <w:rPr>
          <w:sz w:val="24"/>
          <w:szCs w:val="24"/>
        </w:rPr>
      </w:pPr>
    </w:p>
    <w:p w:rsidR="00A77D67" w:rsidRPr="00CB5237" w:rsidRDefault="00CE6DB1" w:rsidP="00F761AB">
      <w:pPr>
        <w:keepNext/>
        <w:jc w:val="center"/>
        <w:rPr>
          <w:sz w:val="24"/>
          <w:szCs w:val="24"/>
        </w:rPr>
      </w:pPr>
      <w:r w:rsidRPr="00CB5237">
        <w:rPr>
          <w:noProof/>
          <w:sz w:val="24"/>
          <w:szCs w:val="24"/>
          <w:lang w:val="en-US"/>
        </w:rPr>
        <w:drawing>
          <wp:inline distT="0" distB="0" distL="0" distR="0">
            <wp:extent cx="5760720" cy="4025777"/>
            <wp:effectExtent l="19050" t="0" r="0" b="0"/>
            <wp:docPr id="1" name="Image 2" descr="C:\Users\Anthony\Desktop\Publis Helios\2. Dégradation précoce PCBM (avec P3HT)\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hony\Desktop\Publis Helios\2. Dégradation précoce PCBM (avec P3HT)\IR.jpg"/>
                    <pic:cNvPicPr>
                      <a:picLocks noChangeAspect="1" noChangeArrowheads="1"/>
                    </pic:cNvPicPr>
                  </pic:nvPicPr>
                  <pic:blipFill>
                    <a:blip r:embed="rId9" cstate="print"/>
                    <a:srcRect/>
                    <a:stretch>
                      <a:fillRect/>
                    </a:stretch>
                  </pic:blipFill>
                  <pic:spPr bwMode="auto">
                    <a:xfrm>
                      <a:off x="0" y="0"/>
                      <a:ext cx="5760720" cy="4025777"/>
                    </a:xfrm>
                    <a:prstGeom prst="rect">
                      <a:avLst/>
                    </a:prstGeom>
                    <a:noFill/>
                    <a:ln w="9525">
                      <a:noFill/>
                      <a:miter lim="800000"/>
                      <a:headEnd/>
                      <a:tailEnd/>
                    </a:ln>
                  </pic:spPr>
                </pic:pic>
              </a:graphicData>
            </a:graphic>
          </wp:inline>
        </w:drawing>
      </w:r>
    </w:p>
    <w:p w:rsidR="003B5DD1" w:rsidRPr="00CB5237" w:rsidRDefault="00A77D67" w:rsidP="00E01D95">
      <w:pPr>
        <w:pStyle w:val="Caption"/>
        <w:spacing w:line="200" w:lineRule="exact"/>
        <w:jc w:val="both"/>
        <w:rPr>
          <w:sz w:val="20"/>
          <w:szCs w:val="20"/>
        </w:rPr>
      </w:pPr>
      <w:r w:rsidRPr="00CB5237">
        <w:rPr>
          <w:sz w:val="20"/>
          <w:szCs w:val="20"/>
        </w:rPr>
        <w:t>Figure S</w:t>
      </w:r>
      <w:r w:rsidR="008F2F6E" w:rsidRPr="00CB5237">
        <w:rPr>
          <w:sz w:val="20"/>
          <w:szCs w:val="20"/>
        </w:rPr>
        <w:t>2</w:t>
      </w:r>
      <w:r w:rsidRPr="00CB5237">
        <w:rPr>
          <w:sz w:val="20"/>
          <w:szCs w:val="20"/>
        </w:rPr>
        <w:t xml:space="preserve">: </w:t>
      </w:r>
      <w:r w:rsidRPr="00CB5237">
        <w:rPr>
          <w:b w:val="0"/>
          <w:sz w:val="20"/>
          <w:szCs w:val="20"/>
        </w:rPr>
        <w:t xml:space="preserve">Infrared spectra </w:t>
      </w:r>
      <w:r w:rsidR="001B2941" w:rsidRPr="00CB5237">
        <w:rPr>
          <w:b w:val="0"/>
          <w:sz w:val="20"/>
          <w:szCs w:val="20"/>
        </w:rPr>
        <w:t xml:space="preserve">of </w:t>
      </w:r>
      <w:r w:rsidR="003B5DD1" w:rsidRPr="00CB5237">
        <w:rPr>
          <w:b w:val="0"/>
          <w:sz w:val="20"/>
          <w:szCs w:val="20"/>
        </w:rPr>
        <w:t xml:space="preserve">the carbonyl area </w:t>
      </w:r>
      <w:r w:rsidRPr="00CB5237">
        <w:rPr>
          <w:b w:val="0"/>
          <w:sz w:val="20"/>
          <w:szCs w:val="20"/>
        </w:rPr>
        <w:t xml:space="preserve">of PCBM </w:t>
      </w:r>
      <w:r w:rsidR="003B5DD1" w:rsidRPr="00CB5237">
        <w:rPr>
          <w:b w:val="0"/>
          <w:sz w:val="20"/>
          <w:szCs w:val="20"/>
        </w:rPr>
        <w:t xml:space="preserve">before and after 60 min of irradiation (top) and </w:t>
      </w:r>
      <w:r w:rsidR="001B2941" w:rsidRPr="00CB5237">
        <w:rPr>
          <w:b w:val="0"/>
          <w:sz w:val="20"/>
          <w:szCs w:val="20"/>
        </w:rPr>
        <w:t xml:space="preserve">a close-up </w:t>
      </w:r>
      <w:r w:rsidR="00CE6DB1" w:rsidRPr="00CB5237">
        <w:rPr>
          <w:b w:val="0"/>
          <w:sz w:val="20"/>
          <w:szCs w:val="20"/>
        </w:rPr>
        <w:t>on the same area</w:t>
      </w:r>
      <w:r w:rsidR="003B5DD1" w:rsidRPr="00CB5237">
        <w:rPr>
          <w:b w:val="0"/>
          <w:sz w:val="20"/>
          <w:szCs w:val="20"/>
        </w:rPr>
        <w:t xml:space="preserve"> for </w:t>
      </w:r>
      <w:r w:rsidR="00CE6DB1" w:rsidRPr="00CB5237">
        <w:rPr>
          <w:b w:val="0"/>
          <w:sz w:val="20"/>
          <w:szCs w:val="20"/>
        </w:rPr>
        <w:t xml:space="preserve">0, </w:t>
      </w:r>
      <w:r w:rsidR="003B5DD1" w:rsidRPr="00CB5237">
        <w:rPr>
          <w:b w:val="0"/>
          <w:sz w:val="20"/>
          <w:szCs w:val="20"/>
        </w:rPr>
        <w:t>2, 10, 20 and 60 min of irradiation (</w:t>
      </w:r>
      <w:r w:rsidR="00BF11DF" w:rsidRPr="00CB5237">
        <w:rPr>
          <w:b w:val="0"/>
          <w:sz w:val="20"/>
          <w:szCs w:val="20"/>
        </w:rPr>
        <w:t>bottom)</w:t>
      </w:r>
    </w:p>
    <w:p w:rsidR="00CA4E04" w:rsidRPr="00CB5237" w:rsidRDefault="00CA4E04">
      <w:pPr>
        <w:jc w:val="left"/>
        <w:rPr>
          <w:sz w:val="24"/>
          <w:szCs w:val="24"/>
        </w:rPr>
      </w:pPr>
      <w:r w:rsidRPr="00CB5237">
        <w:rPr>
          <w:sz w:val="24"/>
          <w:szCs w:val="24"/>
        </w:rPr>
        <w:br w:type="page"/>
      </w:r>
    </w:p>
    <w:p w:rsidR="00CA4E04" w:rsidRPr="00CB5237" w:rsidRDefault="00CA4E04" w:rsidP="00F761AB">
      <w:pPr>
        <w:rPr>
          <w:sz w:val="24"/>
          <w:szCs w:val="24"/>
        </w:rPr>
      </w:pPr>
      <w:r w:rsidRPr="00CB5237">
        <w:rPr>
          <w:noProof/>
          <w:sz w:val="24"/>
          <w:szCs w:val="24"/>
          <w:lang w:val="en-US"/>
        </w:rPr>
        <w:lastRenderedPageBreak/>
        <w:drawing>
          <wp:inline distT="0" distB="0" distL="0" distR="0">
            <wp:extent cx="5760720" cy="4018915"/>
            <wp:effectExtent l="0" t="0" r="508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s.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018915"/>
                    </a:xfrm>
                    <a:prstGeom prst="rect">
                      <a:avLst/>
                    </a:prstGeom>
                  </pic:spPr>
                </pic:pic>
              </a:graphicData>
            </a:graphic>
          </wp:inline>
        </w:drawing>
      </w:r>
    </w:p>
    <w:p w:rsidR="00CA4E04" w:rsidRPr="00CB5237" w:rsidRDefault="00CA4E04" w:rsidP="00CA4E04">
      <w:pPr>
        <w:pStyle w:val="Caption"/>
        <w:spacing w:line="200" w:lineRule="exact"/>
        <w:jc w:val="both"/>
        <w:rPr>
          <w:sz w:val="20"/>
          <w:szCs w:val="20"/>
        </w:rPr>
      </w:pPr>
      <w:r w:rsidRPr="00CB5237">
        <w:rPr>
          <w:sz w:val="20"/>
          <w:szCs w:val="20"/>
        </w:rPr>
        <w:t>Figure S3:</w:t>
      </w:r>
      <w:r w:rsidRPr="00CB5237">
        <w:rPr>
          <w:b w:val="0"/>
          <w:sz w:val="20"/>
          <w:szCs w:val="20"/>
        </w:rPr>
        <w:t xml:space="preserve"> Evolution of serie resistance of solar cells as a function of the photo-oxidation time of PCBM.</w:t>
      </w:r>
    </w:p>
    <w:p w:rsidR="00CA4E04" w:rsidRPr="00CB5237" w:rsidRDefault="00CA4E04" w:rsidP="00F761AB">
      <w:pPr>
        <w:rPr>
          <w:sz w:val="24"/>
          <w:szCs w:val="24"/>
        </w:rPr>
      </w:pPr>
    </w:p>
    <w:p w:rsidR="00CA4E04" w:rsidRPr="00CB5237" w:rsidRDefault="00CA4E04">
      <w:pPr>
        <w:jc w:val="left"/>
        <w:rPr>
          <w:sz w:val="24"/>
          <w:szCs w:val="24"/>
        </w:rPr>
      </w:pPr>
      <w:r w:rsidRPr="00CB5237">
        <w:rPr>
          <w:sz w:val="24"/>
          <w:szCs w:val="24"/>
        </w:rPr>
        <w:br w:type="page"/>
      </w:r>
    </w:p>
    <w:p w:rsidR="003B5DD1" w:rsidRPr="00CB5237" w:rsidRDefault="00CA4E04" w:rsidP="00F761AB">
      <w:pPr>
        <w:rPr>
          <w:sz w:val="24"/>
          <w:szCs w:val="24"/>
        </w:rPr>
      </w:pPr>
      <w:r w:rsidRPr="00CB5237">
        <w:rPr>
          <w:noProof/>
          <w:sz w:val="24"/>
          <w:szCs w:val="24"/>
          <w:lang w:val="en-US"/>
        </w:rPr>
        <w:lastRenderedPageBreak/>
        <w:drawing>
          <wp:inline distT="0" distB="0" distL="0" distR="0">
            <wp:extent cx="5005861" cy="349329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rk-addition-201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9108" cy="3495565"/>
                    </a:xfrm>
                    <a:prstGeom prst="rect">
                      <a:avLst/>
                    </a:prstGeom>
                  </pic:spPr>
                </pic:pic>
              </a:graphicData>
            </a:graphic>
          </wp:inline>
        </w:drawing>
      </w:r>
    </w:p>
    <w:p w:rsidR="00CA4E04" w:rsidRPr="00CB5237" w:rsidRDefault="00CA4E04" w:rsidP="00CA4E04">
      <w:pPr>
        <w:pStyle w:val="Caption"/>
        <w:spacing w:line="200" w:lineRule="exact"/>
        <w:jc w:val="both"/>
        <w:rPr>
          <w:sz w:val="20"/>
          <w:szCs w:val="20"/>
        </w:rPr>
      </w:pPr>
      <w:r w:rsidRPr="00CB5237">
        <w:rPr>
          <w:sz w:val="20"/>
          <w:szCs w:val="20"/>
        </w:rPr>
        <w:t>Figure S4:</w:t>
      </w:r>
      <w:r w:rsidRPr="00CB5237">
        <w:rPr>
          <w:b w:val="0"/>
          <w:sz w:val="20"/>
          <w:szCs w:val="20"/>
        </w:rPr>
        <w:t xml:space="preserve"> Dark IV curves of solar cells with different level of photooxidation of PCBM</w:t>
      </w:r>
    </w:p>
    <w:p w:rsidR="00CA4E04" w:rsidRPr="00CB5237" w:rsidRDefault="00CA4E04" w:rsidP="00F761AB">
      <w:pPr>
        <w:rPr>
          <w:sz w:val="24"/>
          <w:szCs w:val="24"/>
        </w:rPr>
      </w:pPr>
    </w:p>
    <w:p w:rsidR="0005696B" w:rsidRPr="00CB5237" w:rsidRDefault="0005696B" w:rsidP="00F761AB">
      <w:pPr>
        <w:jc w:val="left"/>
        <w:rPr>
          <w:sz w:val="24"/>
          <w:szCs w:val="24"/>
        </w:rPr>
      </w:pPr>
    </w:p>
    <w:p w:rsidR="00856324" w:rsidRPr="00CB5237" w:rsidRDefault="00856324" w:rsidP="00F761AB">
      <w:pPr>
        <w:pStyle w:val="Caption"/>
        <w:rPr>
          <w:sz w:val="24"/>
          <w:szCs w:val="24"/>
        </w:rPr>
      </w:pPr>
      <w:r w:rsidRPr="00CB5237">
        <w:rPr>
          <w:sz w:val="24"/>
          <w:szCs w:val="24"/>
        </w:rPr>
        <w:br w:type="page"/>
      </w:r>
    </w:p>
    <w:p w:rsidR="00761F0C" w:rsidRPr="00CB5237" w:rsidRDefault="00492A2E" w:rsidP="00E01D95">
      <w:pPr>
        <w:spacing w:before="400" w:after="80" w:line="240" w:lineRule="auto"/>
        <w:rPr>
          <w:rFonts w:cs="Times New Roman"/>
          <w:sz w:val="24"/>
          <w:szCs w:val="24"/>
        </w:rPr>
      </w:pPr>
      <w:r w:rsidRPr="00CB5237">
        <w:rPr>
          <w:b/>
          <w:sz w:val="24"/>
          <w:szCs w:val="24"/>
        </w:rPr>
        <w:lastRenderedPageBreak/>
        <w:t>Density Functional Theory (DFT) calculations on the g-factors</w:t>
      </w:r>
    </w:p>
    <w:p w:rsidR="00C452B7" w:rsidRPr="00CB5237" w:rsidRDefault="00BF11DF" w:rsidP="00E01D95">
      <w:pPr>
        <w:spacing w:after="0" w:line="240" w:lineRule="exact"/>
        <w:rPr>
          <w:rFonts w:cs="Times New Roman"/>
        </w:rPr>
      </w:pPr>
      <w:r w:rsidRPr="00CB5237">
        <w:rPr>
          <w:rFonts w:cs="Times New Roman"/>
        </w:rPr>
        <w:t xml:space="preserve">For each number of </w:t>
      </w:r>
      <w:r w:rsidR="00DE1576" w:rsidRPr="00CB5237">
        <w:rPr>
          <w:rFonts w:cs="Times New Roman"/>
        </w:rPr>
        <w:t xml:space="preserve">oxygen </w:t>
      </w:r>
      <w:r w:rsidRPr="00CB5237">
        <w:rPr>
          <w:rFonts w:cs="Times New Roman"/>
        </w:rPr>
        <w:t xml:space="preserve">atoms, </w:t>
      </w:r>
      <w:r w:rsidR="00DE1576" w:rsidRPr="00CB5237">
        <w:rPr>
          <w:rFonts w:cs="Times New Roman"/>
        </w:rPr>
        <w:t xml:space="preserve">several </w:t>
      </w:r>
      <w:r w:rsidRPr="00CB5237">
        <w:rPr>
          <w:rFonts w:cs="Times New Roman"/>
        </w:rPr>
        <w:t xml:space="preserve">different isomers were </w:t>
      </w:r>
      <w:r w:rsidR="00DE1576" w:rsidRPr="00CB5237">
        <w:rPr>
          <w:rFonts w:cs="Times New Roman"/>
        </w:rPr>
        <w:t>studied</w:t>
      </w:r>
      <w:r w:rsidRPr="00CB5237">
        <w:rPr>
          <w:rFonts w:cs="Times New Roman"/>
        </w:rPr>
        <w:t xml:space="preserve">. These isomers had a common constraint: a single carbon atom could not be bonded to more than one oxygen at a time. In this way, </w:t>
      </w:r>
      <w:r w:rsidR="00DE1576" w:rsidRPr="00CB5237">
        <w:rPr>
          <w:rFonts w:cs="Times New Roman"/>
        </w:rPr>
        <w:t xml:space="preserve">we studied: </w:t>
      </w:r>
      <w:r w:rsidRPr="00CB5237">
        <w:rPr>
          <w:rFonts w:cs="Times New Roman"/>
        </w:rPr>
        <w:t>10 isomers</w:t>
      </w:r>
      <w:r w:rsidR="00DE1576" w:rsidRPr="00CB5237">
        <w:rPr>
          <w:rFonts w:cs="Times New Roman"/>
        </w:rPr>
        <w:t xml:space="preserve"> with 1 oxygen atom</w:t>
      </w:r>
      <w:r w:rsidRPr="00CB5237">
        <w:rPr>
          <w:rFonts w:cs="Times New Roman"/>
        </w:rPr>
        <w:t>, 8 isomers</w:t>
      </w:r>
      <w:r w:rsidR="00DE1576" w:rsidRPr="00CB5237">
        <w:rPr>
          <w:rFonts w:cs="Times New Roman"/>
        </w:rPr>
        <w:t xml:space="preserve"> with 2 oxygen atoms</w:t>
      </w:r>
      <w:r w:rsidRPr="00CB5237">
        <w:rPr>
          <w:rFonts w:cs="Times New Roman"/>
        </w:rPr>
        <w:t xml:space="preserve">, 1 single molecule </w:t>
      </w:r>
      <w:r w:rsidR="00DE1576" w:rsidRPr="00CB5237">
        <w:rPr>
          <w:rFonts w:cs="Times New Roman"/>
        </w:rPr>
        <w:t xml:space="preserve">with </w:t>
      </w:r>
      <w:r w:rsidRPr="00CB5237">
        <w:rPr>
          <w:rFonts w:cs="Times New Roman"/>
        </w:rPr>
        <w:t xml:space="preserve">3 oxygen atoms and 4 </w:t>
      </w:r>
      <w:r w:rsidR="00DE1576" w:rsidRPr="00CB5237">
        <w:rPr>
          <w:rFonts w:cs="Times New Roman"/>
        </w:rPr>
        <w:t>isomers with</w:t>
      </w:r>
      <w:r w:rsidRPr="00CB5237">
        <w:rPr>
          <w:rFonts w:cs="Times New Roman"/>
        </w:rPr>
        <w:t xml:space="preserve"> 4 oxygen atoms. This allowed us to provide averaged g-factor values over a large range of oxidized PCBM isomers.</w:t>
      </w:r>
    </w:p>
    <w:p w:rsidR="00905154" w:rsidRPr="00CB5237" w:rsidRDefault="00BF11DF" w:rsidP="00E01D95">
      <w:pPr>
        <w:spacing w:after="0" w:line="240" w:lineRule="exact"/>
        <w:rPr>
          <w:rFonts w:cs="Times New Roman"/>
        </w:rPr>
      </w:pPr>
      <w:r w:rsidRPr="00CB5237">
        <w:rPr>
          <w:rFonts w:cs="Times New Roman"/>
        </w:rPr>
        <w:t xml:space="preserve">The g-factor of </w:t>
      </w:r>
      <w:r w:rsidR="003B1376" w:rsidRPr="00CB5237">
        <w:rPr>
          <w:rFonts w:cs="Times New Roman"/>
        </w:rPr>
        <w:t xml:space="preserve">the </w:t>
      </w:r>
      <w:r w:rsidRPr="00CB5237">
        <w:rPr>
          <w:rFonts w:cs="Times New Roman"/>
        </w:rPr>
        <w:t xml:space="preserve">pristine PCBM anion (charged with -1e) </w:t>
      </w:r>
      <w:r w:rsidR="003B1376" w:rsidRPr="00CB5237">
        <w:rPr>
          <w:rFonts w:cs="Times New Roman"/>
        </w:rPr>
        <w:t xml:space="preserve">is </w:t>
      </w:r>
      <w:r w:rsidRPr="00CB5237">
        <w:rPr>
          <w:rFonts w:cs="Times New Roman"/>
        </w:rPr>
        <w:t>2.0001879. The chemical shift compared to the free electron (</w:t>
      </w:r>
      <w:r w:rsidR="00905154" w:rsidRPr="00CB5237">
        <w:rPr>
          <w:rFonts w:cs="Times New Roman"/>
        </w:rPr>
        <w:t>∆g) is then 2131 ppm (g</w:t>
      </w:r>
      <w:r w:rsidR="005A3019" w:rsidRPr="00CB5237">
        <w:rPr>
          <w:rFonts w:cs="Times New Roman"/>
          <w:vertAlign w:val="subscript"/>
        </w:rPr>
        <w:t>e</w:t>
      </w:r>
      <w:r w:rsidR="00905154" w:rsidRPr="00CB5237">
        <w:rPr>
          <w:rFonts w:cs="Times New Roman"/>
        </w:rPr>
        <w:t xml:space="preserve"> – g</w:t>
      </w:r>
      <w:r w:rsidR="005A3019" w:rsidRPr="00CB5237">
        <w:rPr>
          <w:rFonts w:cs="Times New Roman"/>
          <w:vertAlign w:val="subscript"/>
        </w:rPr>
        <w:t>PCBM</w:t>
      </w:r>
      <w:r w:rsidR="00905154" w:rsidRPr="00CB5237">
        <w:rPr>
          <w:rFonts w:cs="Times New Roman"/>
        </w:rPr>
        <w:t xml:space="preserve">). Then, g-factor for each fullerene oxide </w:t>
      </w:r>
      <w:r w:rsidR="002D5469" w:rsidRPr="00CB5237">
        <w:rPr>
          <w:rFonts w:cs="Times New Roman"/>
        </w:rPr>
        <w:t xml:space="preserve">was </w:t>
      </w:r>
      <w:r w:rsidR="00905154" w:rsidRPr="00CB5237">
        <w:rPr>
          <w:rFonts w:cs="Times New Roman"/>
        </w:rPr>
        <w:t>calculated</w:t>
      </w:r>
      <w:r w:rsidR="002D5469" w:rsidRPr="00CB5237">
        <w:rPr>
          <w:rFonts w:cs="Times New Roman"/>
        </w:rPr>
        <w:t>,</w:t>
      </w:r>
      <w:r w:rsidR="00905154" w:rsidRPr="00CB5237">
        <w:rPr>
          <w:rFonts w:cs="Times New Roman"/>
        </w:rPr>
        <w:t xml:space="preserve"> and </w:t>
      </w:r>
      <w:r w:rsidR="002D5469" w:rsidRPr="00CB5237">
        <w:rPr>
          <w:rFonts w:cs="Times New Roman"/>
        </w:rPr>
        <w:t>its chemical</w:t>
      </w:r>
      <w:r w:rsidR="00905154" w:rsidRPr="00CB5237">
        <w:rPr>
          <w:rFonts w:cs="Times New Roman"/>
        </w:rPr>
        <w:t xml:space="preserve"> shift </w:t>
      </w:r>
      <w:r w:rsidR="002D5469" w:rsidRPr="00CB5237">
        <w:rPr>
          <w:rFonts w:cs="Times New Roman"/>
        </w:rPr>
        <w:t xml:space="preserve">was </w:t>
      </w:r>
      <w:r w:rsidR="00905154" w:rsidRPr="00CB5237">
        <w:rPr>
          <w:rFonts w:cs="Times New Roman"/>
        </w:rPr>
        <w:t>compared to the free electron. This yields averaged shift</w:t>
      </w:r>
      <w:r w:rsidR="002D5469" w:rsidRPr="00CB5237">
        <w:rPr>
          <w:rFonts w:cs="Times New Roman"/>
        </w:rPr>
        <w:t>s</w:t>
      </w:r>
      <w:r w:rsidR="00905154" w:rsidRPr="00CB5237">
        <w:rPr>
          <w:rFonts w:cs="Times New Roman"/>
        </w:rPr>
        <w:t xml:space="preserve"> </w:t>
      </w:r>
      <w:r w:rsidR="002D5469" w:rsidRPr="00CB5237">
        <w:rPr>
          <w:rFonts w:cs="Times New Roman"/>
        </w:rPr>
        <w:t>of</w:t>
      </w:r>
      <w:r w:rsidR="00905154" w:rsidRPr="00CB5237">
        <w:rPr>
          <w:rFonts w:cs="Times New Roman"/>
        </w:rPr>
        <w:t xml:space="preserve"> -1701 (1 oxygen atom), -1200 (2 oxygen atoms), +859 (3 oxygen atoms) and +934 ppm (4 oxygen atoms).  </w:t>
      </w:r>
    </w:p>
    <w:p w:rsidR="00905154" w:rsidRPr="00CB5237" w:rsidRDefault="00905154" w:rsidP="00E01D95">
      <w:pPr>
        <w:spacing w:after="0" w:line="240" w:lineRule="exact"/>
      </w:pPr>
      <w:r w:rsidRPr="00CB5237">
        <w:rPr>
          <w:rFonts w:cs="Times New Roman"/>
        </w:rPr>
        <w:t>The chemical shift</w:t>
      </w:r>
      <w:r w:rsidR="009047F6" w:rsidRPr="00CB5237">
        <w:rPr>
          <w:rFonts w:cs="Times New Roman"/>
        </w:rPr>
        <w:t xml:space="preserve"> relative to the free electron </w:t>
      </w:r>
      <w:r w:rsidR="009D28AC" w:rsidRPr="00CB5237">
        <w:rPr>
          <w:rFonts w:cs="Times New Roman"/>
        </w:rPr>
        <w:t xml:space="preserve">that is </w:t>
      </w:r>
      <w:r w:rsidR="009047F6" w:rsidRPr="00CB5237">
        <w:rPr>
          <w:rFonts w:cs="Times New Roman"/>
        </w:rPr>
        <w:t xml:space="preserve">caused by an oxidation reaction is then considered as the chemical shift of pristine PCBM plus the chemical shift of PCBM oxide for any given quantity of oxygen atoms. Knowing the chemical shift that each oxidation step imposes on PCBM, we can take the experimental g-factor of pristine PCBM and correct it to estimate the g-factor of each experimental oxide </w:t>
      </w:r>
      <w:r w:rsidR="009D28AC" w:rsidRPr="00CB5237">
        <w:rPr>
          <w:rFonts w:cs="Times New Roman"/>
        </w:rPr>
        <w:t>as a</w:t>
      </w:r>
      <w:r w:rsidR="009047F6" w:rsidRPr="00CB5237">
        <w:rPr>
          <w:rFonts w:cs="Times New Roman"/>
        </w:rPr>
        <w:t xml:space="preserve"> function of the chemical shifts found in our calculations.</w:t>
      </w:r>
      <w:r w:rsidR="00B22D40" w:rsidRPr="00CB5237">
        <w:rPr>
          <w:rFonts w:cs="Times New Roman"/>
        </w:rPr>
        <w:t xml:space="preserve"> </w:t>
      </w:r>
      <w:r w:rsidR="009047F6" w:rsidRPr="00CB5237">
        <w:rPr>
          <w:rFonts w:cs="Times New Roman"/>
        </w:rPr>
        <w:t xml:space="preserve">In this way, we provided a correction to the experimental g-factor in order to correlate it to </w:t>
      </w:r>
      <w:r w:rsidR="00786789" w:rsidRPr="00CB5237">
        <w:rPr>
          <w:rFonts w:cs="Times New Roman"/>
        </w:rPr>
        <w:t xml:space="preserve">the theoretically calculated </w:t>
      </w:r>
      <w:r w:rsidR="009047F6" w:rsidRPr="00CB5237">
        <w:rPr>
          <w:rFonts w:cs="Times New Roman"/>
        </w:rPr>
        <w:t>value of a PCBM oxide</w:t>
      </w:r>
      <w:r w:rsidR="00B22D40" w:rsidRPr="00CB5237">
        <w:rPr>
          <w:rFonts w:cs="Times New Roman"/>
        </w:rPr>
        <w:t xml:space="preserve">. </w:t>
      </w:r>
      <w:r w:rsidR="00786789" w:rsidRPr="00CB5237">
        <w:t>T</w:t>
      </w:r>
      <w:r w:rsidRPr="00CB5237">
        <w:t xml:space="preserve">he calculations of the g-factors performed in this work are extremely heavy from a computational </w:t>
      </w:r>
      <w:r w:rsidR="00786789" w:rsidRPr="00CB5237">
        <w:t>perspective</w:t>
      </w:r>
      <w:r w:rsidRPr="00CB5237">
        <w:t xml:space="preserve">. This is mainly due to the choice </w:t>
      </w:r>
      <w:r w:rsidR="00611F9C" w:rsidRPr="00CB5237">
        <w:t xml:space="preserve">to </w:t>
      </w:r>
      <w:r w:rsidRPr="00CB5237">
        <w:t>work in a high</w:t>
      </w:r>
      <w:r w:rsidR="00611F9C" w:rsidRPr="00CB5237">
        <w:t>-</w:t>
      </w:r>
      <w:r w:rsidRPr="00CB5237">
        <w:t xml:space="preserve">precision, high level of theory </w:t>
      </w:r>
      <w:r w:rsidR="00611F9C" w:rsidRPr="00CB5237">
        <w:t>cap</w:t>
      </w:r>
      <w:r w:rsidRPr="00CB5237">
        <w:t xml:space="preserve">able of providing accurate and reliable results for such a </w:t>
      </w:r>
      <w:r w:rsidR="00611F9C" w:rsidRPr="00CB5237">
        <w:t xml:space="preserve">sensitive </w:t>
      </w:r>
      <w:r w:rsidRPr="00CB5237">
        <w:t>electronic property. For illustration, all</w:t>
      </w:r>
      <w:r w:rsidR="00F761AB" w:rsidRPr="00CB5237">
        <w:t xml:space="preserve"> of</w:t>
      </w:r>
      <w:r w:rsidRPr="00CB5237">
        <w:t xml:space="preserve"> the calculations herein performed took </w:t>
      </w:r>
      <w:r w:rsidR="008470C9" w:rsidRPr="00CB5237">
        <w:t>~ 100 000 computing hours</w:t>
      </w:r>
      <w:r w:rsidR="00E01D95" w:rsidRPr="00CB5237">
        <w:t>.</w:t>
      </w:r>
      <w:r w:rsidR="00D62B8B" w:rsidRPr="00CB5237">
        <w:rPr>
          <w:rStyle w:val="EndnoteReference"/>
        </w:rPr>
        <w:endnoteReference w:id="1"/>
      </w:r>
    </w:p>
    <w:p w:rsidR="00905154" w:rsidRPr="00CB5237" w:rsidRDefault="00905154" w:rsidP="00F761AB">
      <w:pPr>
        <w:jc w:val="left"/>
        <w:rPr>
          <w:sz w:val="24"/>
          <w:szCs w:val="24"/>
        </w:rPr>
      </w:pPr>
    </w:p>
    <w:p w:rsidR="002F0FE2" w:rsidRPr="00CB5237" w:rsidRDefault="002F0FE2" w:rsidP="00F761AB">
      <w:pPr>
        <w:jc w:val="left"/>
        <w:rPr>
          <w:sz w:val="24"/>
          <w:szCs w:val="24"/>
        </w:rPr>
      </w:pPr>
      <w:r w:rsidRPr="00CB5237">
        <w:rPr>
          <w:sz w:val="24"/>
          <w:szCs w:val="24"/>
        </w:rPr>
        <w:br w:type="page"/>
      </w:r>
    </w:p>
    <w:p w:rsidR="00E41EA4" w:rsidRPr="00CB5237" w:rsidRDefault="004A34DD" w:rsidP="00E01D95">
      <w:pPr>
        <w:spacing w:before="400" w:after="80" w:line="240" w:lineRule="auto"/>
        <w:jc w:val="left"/>
        <w:rPr>
          <w:b/>
          <w:sz w:val="24"/>
          <w:szCs w:val="24"/>
        </w:rPr>
      </w:pPr>
      <w:r w:rsidRPr="00CB5237">
        <w:rPr>
          <w:b/>
          <w:sz w:val="24"/>
          <w:szCs w:val="24"/>
        </w:rPr>
        <w:lastRenderedPageBreak/>
        <w:t>Electron Paramagnetic Resonance spectroscopy</w:t>
      </w:r>
    </w:p>
    <w:p w:rsidR="002302B5" w:rsidRPr="00CB5237" w:rsidRDefault="002302B5" w:rsidP="00E01D95">
      <w:pPr>
        <w:spacing w:after="0" w:line="240" w:lineRule="exact"/>
      </w:pPr>
      <w:r w:rsidRPr="00CB5237">
        <w:t xml:space="preserve">In the L-EPR experiment, the bulk heterojunction </w:t>
      </w:r>
      <w:r w:rsidR="00ED0BEB" w:rsidRPr="00CB5237">
        <w:t xml:space="preserve">was </w:t>
      </w:r>
      <w:r w:rsidRPr="00CB5237">
        <w:t xml:space="preserve">irradiated in situ by light with </w:t>
      </w:r>
      <w:r w:rsidR="00ED0BEB" w:rsidRPr="00CB5237">
        <w:t xml:space="preserve">a </w:t>
      </w:r>
      <w:r w:rsidRPr="00CB5237">
        <w:t xml:space="preserve">photon energy higher than the </w:t>
      </w:r>
      <w:r w:rsidRPr="00CB5237">
        <w:sym w:font="Symbol" w:char="F020"/>
      </w:r>
      <w:r w:rsidRPr="00CB5237">
        <w:sym w:font="Symbol" w:char="F070"/>
      </w:r>
      <w:r w:rsidRPr="00CB5237">
        <w:t>-</w:t>
      </w:r>
      <w:r w:rsidRPr="00CB5237">
        <w:sym w:font="Symbol" w:char="F070"/>
      </w:r>
      <w:r w:rsidRPr="00CB5237">
        <w:t>*energy gap of P3HT</w:t>
      </w:r>
      <w:r w:rsidR="00ED0BEB" w:rsidRPr="00CB5237">
        <w:t>,</w:t>
      </w:r>
      <w:r w:rsidRPr="00CB5237">
        <w:t xml:space="preserve"> </w:t>
      </w:r>
      <w:r w:rsidR="00B13599" w:rsidRPr="00CB5237">
        <w:t>forming</w:t>
      </w:r>
      <w:r w:rsidR="00ED0BEB" w:rsidRPr="00CB5237">
        <w:t xml:space="preserve"> </w:t>
      </w:r>
      <w:r w:rsidRPr="00CB5237">
        <w:t xml:space="preserve">polarons </w:t>
      </w:r>
      <w:r w:rsidR="00ED0BEB" w:rsidRPr="00CB5237">
        <w:t>(</w:t>
      </w:r>
      <w:r w:rsidRPr="00CB5237">
        <w:t>P</w:t>
      </w:r>
      <w:r w:rsidR="00E01D95" w:rsidRPr="00CB5237">
        <w:rPr>
          <w:vertAlign w:val="superscript"/>
        </w:rPr>
        <w:t>+•</w:t>
      </w:r>
      <w:r w:rsidR="00ED0BEB" w:rsidRPr="00CB5237">
        <w:t>)</w:t>
      </w:r>
      <w:r w:rsidR="00B13599" w:rsidRPr="00CB5237">
        <w:t xml:space="preserve"> (</w:t>
      </w:r>
      <w:r w:rsidRPr="00CB5237">
        <w:t>on the donor polymer chain</w:t>
      </w:r>
      <w:r w:rsidR="00B13599" w:rsidRPr="00CB5237">
        <w:t>)</w:t>
      </w:r>
      <w:r w:rsidR="00E01D95" w:rsidRPr="00CB5237">
        <w:t xml:space="preserve"> and PCBM</w:t>
      </w:r>
      <w:r w:rsidR="006B649A" w:rsidRPr="00CB5237">
        <w:rPr>
          <w:vertAlign w:val="superscript"/>
        </w:rPr>
        <w:t>-•</w:t>
      </w:r>
      <w:r w:rsidR="00E01D95" w:rsidRPr="00CB5237">
        <w:t xml:space="preserve"> anion radicals,</w:t>
      </w:r>
      <w:r w:rsidR="006E0DE7" w:rsidRPr="00CB5237">
        <w:rPr>
          <w:rStyle w:val="EndnoteReference"/>
        </w:rPr>
        <w:endnoteReference w:id="2"/>
      </w:r>
      <w:r w:rsidR="00B13599" w:rsidRPr="00CB5237">
        <w:t xml:space="preserve"> which</w:t>
      </w:r>
      <w:r w:rsidRPr="00CB5237">
        <w:t xml:space="preserve"> </w:t>
      </w:r>
      <w:r w:rsidR="00ED0BEB" w:rsidRPr="00CB5237">
        <w:t xml:space="preserve">were </w:t>
      </w:r>
      <w:r w:rsidRPr="00CB5237">
        <w:t>de</w:t>
      </w:r>
      <w:r w:rsidR="006E0DE7" w:rsidRPr="00CB5237">
        <w:t>tected and characterized by EPR</w:t>
      </w:r>
      <w:r w:rsidRPr="00CB5237">
        <w:t xml:space="preserve">: </w:t>
      </w:r>
      <w:r w:rsidR="00ED0BEB" w:rsidRPr="00CB5237">
        <w:t xml:space="preserve">an </w:t>
      </w:r>
      <w:r w:rsidRPr="00CB5237">
        <w:t xml:space="preserve">irradiated P3HT/PCBM active layer </w:t>
      </w:r>
      <w:r w:rsidR="00B13599" w:rsidRPr="00CB5237">
        <w:t>was</w:t>
      </w:r>
      <w:r w:rsidRPr="00CB5237">
        <w:t xml:space="preserve"> subjected to an external magn</w:t>
      </w:r>
      <w:r w:rsidR="00BF11DF" w:rsidRPr="00CB5237">
        <w:t xml:space="preserve">etic field </w:t>
      </w:r>
      <w:r w:rsidR="00ED0BEB" w:rsidRPr="00CB5237">
        <w:t>(</w:t>
      </w:r>
      <w:r w:rsidR="00BF11DF" w:rsidRPr="00CB5237">
        <w:t>H</w:t>
      </w:r>
      <w:r w:rsidR="00ED0BEB" w:rsidRPr="00CB5237">
        <w:t>)</w:t>
      </w:r>
      <w:r w:rsidR="00BF11DF" w:rsidRPr="00CB5237">
        <w:t xml:space="preserve"> that varies linearly </w:t>
      </w:r>
      <w:r w:rsidR="00ED0BEB" w:rsidRPr="00CB5237">
        <w:t xml:space="preserve">over </w:t>
      </w:r>
      <w:r w:rsidR="00BF11DF" w:rsidRPr="00CB5237">
        <w:t>time during recording. For a free radical species with a single unpaired electron, the interaction with H, called the electronic Zeeman interactio</w:t>
      </w:r>
      <w:r w:rsidR="00F761AB" w:rsidRPr="00CB5237">
        <w:t>n, the results</w:t>
      </w:r>
      <w:r w:rsidR="00BF11DF" w:rsidRPr="00CB5237">
        <w:t xml:space="preserve"> in the generation of two separate energy levels that are otherwise (i.e with no magnetic field) degenerate. Absorption of electromagnetic radiation of </w:t>
      </w:r>
      <w:r w:rsidR="00ED0BEB" w:rsidRPr="00CB5237">
        <w:t xml:space="preserve">a </w:t>
      </w:r>
      <w:r w:rsidR="00BF11DF" w:rsidRPr="00CB5237">
        <w:t xml:space="preserve">fixed frequency </w:t>
      </w:r>
      <w:r w:rsidRPr="00CB5237">
        <w:sym w:font="Symbol" w:char="F06E"/>
      </w:r>
      <w:r w:rsidRPr="00CB5237">
        <w:t xml:space="preserve"> is observed when the applied magnetic field creates a separation between the two Zeeman levels that exactly matches the h</w:t>
      </w:r>
      <w:r w:rsidRPr="00CB5237">
        <w:sym w:font="Symbol" w:char="F06E"/>
      </w:r>
      <w:r w:rsidRPr="00CB5237">
        <w:t xml:space="preserve"> quantum energy. This resonance phenomenon has the relationship h</w:t>
      </w:r>
      <w:r w:rsidRPr="00CB5237">
        <w:sym w:font="Symbol" w:char="F06E"/>
      </w:r>
      <w:r w:rsidRPr="00CB5237">
        <w:t xml:space="preserve"> = g ßeH</w:t>
      </w:r>
      <w:r w:rsidRPr="00CB5237">
        <w:rPr>
          <w:vertAlign w:val="subscript"/>
        </w:rPr>
        <w:t>0</w:t>
      </w:r>
      <w:r w:rsidR="00122BC2" w:rsidRPr="00CB5237">
        <w:t>,</w:t>
      </w:r>
      <w:r w:rsidRPr="00CB5237">
        <w:t xml:space="preserve"> where g is the </w:t>
      </w:r>
      <w:r w:rsidR="006E0DE7" w:rsidRPr="00CB5237">
        <w:t>L</w:t>
      </w:r>
      <w:r w:rsidRPr="00CB5237">
        <w:t>andé factor, h is Planck’s constant, ße the Bohr magneton and H</w:t>
      </w:r>
      <w:r w:rsidR="006E0DE7" w:rsidRPr="00CB5237">
        <w:rPr>
          <w:vertAlign w:val="subscript"/>
        </w:rPr>
        <w:t>0</w:t>
      </w:r>
      <w:r w:rsidRPr="00CB5237">
        <w:t xml:space="preserve"> the magnitude of the magnetic field H at the resonance. The Landé g-factor is specific to the investigated free radical species and is determined from the independent measurements of </w:t>
      </w:r>
      <w:r w:rsidRPr="00CB5237">
        <w:sym w:font="Symbol" w:char="F06E"/>
      </w:r>
      <w:r w:rsidRPr="00CB5237">
        <w:t xml:space="preserve"> and H</w:t>
      </w:r>
      <w:r w:rsidRPr="00CB5237">
        <w:rPr>
          <w:vertAlign w:val="subscript"/>
        </w:rPr>
        <w:t>0</w:t>
      </w:r>
      <w:r w:rsidRPr="00CB5237">
        <w:t>. The g-value of a free electron is g</w:t>
      </w:r>
      <w:r w:rsidRPr="00CB5237">
        <w:rPr>
          <w:vertAlign w:val="subscript"/>
        </w:rPr>
        <w:t>e</w:t>
      </w:r>
      <w:r w:rsidRPr="00CB5237">
        <w:t xml:space="preserve"> = 2.002319. Deviations from the free electron g-value in a no</w:t>
      </w:r>
      <w:r w:rsidR="00732764" w:rsidRPr="00CB5237">
        <w:t>n-</w:t>
      </w:r>
      <w:r w:rsidRPr="00CB5237">
        <w:t>orbitally degenerate molecule are mostly caused by a complicated interplay of differences between orbital</w:t>
      </w:r>
      <w:r w:rsidR="00732764" w:rsidRPr="00CB5237">
        <w:t xml:space="preserve"> energies</w:t>
      </w:r>
      <w:r w:rsidRPr="00CB5237">
        <w:t xml:space="preserve">, </w:t>
      </w:r>
      <w:r w:rsidR="00732764" w:rsidRPr="00CB5237">
        <w:t xml:space="preserve">the </w:t>
      </w:r>
      <w:r w:rsidRPr="00CB5237">
        <w:t xml:space="preserve">unpaired electron spin density on each nucleus of the spin-carrying molecule, and the spin-orbit coupling constant of that nucleus. In other </w:t>
      </w:r>
      <w:r w:rsidR="00732764" w:rsidRPr="00CB5237">
        <w:t>words</w:t>
      </w:r>
      <w:r w:rsidRPr="00CB5237">
        <w:t>, the Landé g-factor is sensitive to the chemical structur</w:t>
      </w:r>
      <w:r w:rsidR="00BF11DF" w:rsidRPr="00CB5237">
        <w:t>e on which the unpaired electron is trapped</w:t>
      </w:r>
      <w:r w:rsidR="00732764" w:rsidRPr="00CB5237">
        <w:t>;</w:t>
      </w:r>
      <w:r w:rsidR="00BF11DF" w:rsidRPr="00CB5237">
        <w:t xml:space="preserve"> for example, oxygen-centered organic free radical tends to have higher g-values than carbon centered ones. For organic molecules containing mostly light atoms</w:t>
      </w:r>
      <w:r w:rsidR="00732764" w:rsidRPr="00CB5237">
        <w:t>,</w:t>
      </w:r>
      <w:r w:rsidR="00BF11DF" w:rsidRPr="00CB5237">
        <w:t xml:space="preserve"> </w:t>
      </w:r>
      <w:r w:rsidR="00732764" w:rsidRPr="00CB5237">
        <w:t xml:space="preserve">such as </w:t>
      </w:r>
      <w:r w:rsidR="00BF11DF" w:rsidRPr="00CB5237">
        <w:t>polymer</w:t>
      </w:r>
      <w:r w:rsidR="00732764" w:rsidRPr="00CB5237">
        <w:t>s</w:t>
      </w:r>
      <w:r w:rsidR="00BF11DF" w:rsidRPr="00CB5237">
        <w:t xml:space="preserve"> or fullerenes</w:t>
      </w:r>
      <w:r w:rsidR="00732764" w:rsidRPr="00CB5237">
        <w:t>,</w:t>
      </w:r>
      <w:r w:rsidR="00BF11DF" w:rsidRPr="00CB5237">
        <w:t xml:space="preserve"> the principal g-values are typically very close to the value of a free electron (g </w:t>
      </w:r>
      <w:r w:rsidRPr="00CB5237">
        <w:sym w:font="Symbol" w:char="F0BB"/>
      </w:r>
      <w:r w:rsidRPr="00CB5237">
        <w:t xml:space="preserve"> g</w:t>
      </w:r>
      <w:r w:rsidRPr="00CB5237">
        <w:rPr>
          <w:vertAlign w:val="subscript"/>
        </w:rPr>
        <w:t>e</w:t>
      </w:r>
      <w:r w:rsidRPr="00CB5237">
        <w:t>)</w:t>
      </w:r>
      <w:r w:rsidR="00E01D95" w:rsidRPr="00CB5237">
        <w:t>.</w:t>
      </w:r>
      <w:r w:rsidR="006E0DE7" w:rsidRPr="00CB5237">
        <w:rPr>
          <w:rStyle w:val="EndnoteReference"/>
        </w:rPr>
        <w:endnoteReference w:id="3"/>
      </w:r>
    </w:p>
    <w:p w:rsidR="002302B5" w:rsidRPr="00CB5237" w:rsidRDefault="00BF11DF" w:rsidP="00E01D95">
      <w:pPr>
        <w:spacing w:after="0" w:line="240" w:lineRule="exact"/>
        <w:rPr>
          <w:rFonts w:cs="Times New Roman"/>
        </w:rPr>
      </w:pPr>
      <w:r w:rsidRPr="00CB5237">
        <w:rPr>
          <w:rFonts w:cs="Times New Roman"/>
        </w:rPr>
        <w:t>The PCBM anion radical exhibits a rhombic tensor (all three principal values (g</w:t>
      </w:r>
      <w:r w:rsidRPr="00CB5237">
        <w:rPr>
          <w:rFonts w:cs="Times New Roman"/>
          <w:vertAlign w:val="subscript"/>
        </w:rPr>
        <w:t>x</w:t>
      </w:r>
      <w:r w:rsidRPr="00CB5237">
        <w:rPr>
          <w:rFonts w:cs="Times New Roman"/>
        </w:rPr>
        <w:t>, g</w:t>
      </w:r>
      <w:r w:rsidRPr="00CB5237">
        <w:rPr>
          <w:rFonts w:cs="Times New Roman"/>
          <w:vertAlign w:val="subscript"/>
        </w:rPr>
        <w:t>y</w:t>
      </w:r>
      <w:r w:rsidRPr="00CB5237">
        <w:rPr>
          <w:rFonts w:cs="Times New Roman"/>
        </w:rPr>
        <w:t>, g</w:t>
      </w:r>
      <w:r w:rsidRPr="00CB5237">
        <w:rPr>
          <w:rFonts w:cs="Times New Roman"/>
          <w:vertAlign w:val="subscript"/>
        </w:rPr>
        <w:t>z</w:t>
      </w:r>
      <w:r w:rsidRPr="00CB5237">
        <w:rPr>
          <w:rFonts w:cs="Times New Roman"/>
        </w:rPr>
        <w:t xml:space="preserve">) are different). These principal values </w:t>
      </w:r>
      <w:r w:rsidR="00B13599" w:rsidRPr="00CB5237">
        <w:rPr>
          <w:rFonts w:cs="Times New Roman"/>
        </w:rPr>
        <w:t>and</w:t>
      </w:r>
      <w:r w:rsidRPr="00CB5237">
        <w:rPr>
          <w:rFonts w:cs="Times New Roman"/>
        </w:rPr>
        <w:t xml:space="preserve"> their linewidths were determined precisely by </w:t>
      </w:r>
      <w:r w:rsidR="00B13599" w:rsidRPr="00CB5237">
        <w:rPr>
          <w:rFonts w:cs="Times New Roman"/>
        </w:rPr>
        <w:t>a high</w:t>
      </w:r>
      <w:r w:rsidRPr="00CB5237">
        <w:rPr>
          <w:rFonts w:cs="Times New Roman"/>
        </w:rPr>
        <w:t>-frequency EPR study and computer simulation (W-band, 95 GHz, and D band (130 GHz)</w:t>
      </w:r>
      <w:r w:rsidR="00B13599" w:rsidRPr="00CB5237">
        <w:rPr>
          <w:rFonts w:cs="Times New Roman"/>
        </w:rPr>
        <w:t>)</w:t>
      </w:r>
      <w:r w:rsidRPr="00CB5237">
        <w:rPr>
          <w:rFonts w:cs="Times New Roman"/>
        </w:rPr>
        <w:t xml:space="preserve">, which allows complete separation of the signals from </w:t>
      </w:r>
      <w:r w:rsidR="00B13599" w:rsidRPr="00CB5237">
        <w:rPr>
          <w:rFonts w:cs="Times New Roman"/>
        </w:rPr>
        <w:t xml:space="preserve">the </w:t>
      </w:r>
      <w:r w:rsidRPr="00CB5237">
        <w:rPr>
          <w:rFonts w:cs="Times New Roman"/>
        </w:rPr>
        <w:t xml:space="preserve">polymer cation and </w:t>
      </w:r>
      <w:r w:rsidR="00B13599" w:rsidRPr="00CB5237">
        <w:rPr>
          <w:rFonts w:cs="Times New Roman"/>
        </w:rPr>
        <w:t xml:space="preserve">the </w:t>
      </w:r>
      <w:r w:rsidRPr="00CB5237">
        <w:rPr>
          <w:rFonts w:cs="Times New Roman"/>
        </w:rPr>
        <w:t>fullerene PC</w:t>
      </w:r>
      <w:r w:rsidRPr="00CB5237">
        <w:rPr>
          <w:rFonts w:cs="Times New Roman"/>
          <w:vertAlign w:val="subscript"/>
        </w:rPr>
        <w:t>61</w:t>
      </w:r>
      <w:r w:rsidRPr="00CB5237">
        <w:rPr>
          <w:rFonts w:cs="Times New Roman"/>
        </w:rPr>
        <w:t xml:space="preserve">BM anion: gx = 2.0003, gy = 2.0001, and gz = 1.9982. </w:t>
      </w:r>
    </w:p>
    <w:p w:rsidR="006B649A" w:rsidRPr="00CB5237" w:rsidRDefault="006B649A" w:rsidP="00E01D95">
      <w:pPr>
        <w:spacing w:after="0" w:line="240" w:lineRule="exact"/>
        <w:rPr>
          <w:rFonts w:cs="Times New Roman"/>
          <w:sz w:val="18"/>
          <w:szCs w:val="18"/>
        </w:rPr>
      </w:pPr>
    </w:p>
    <w:p w:rsidR="006B649A" w:rsidRPr="00CB5237" w:rsidRDefault="006B649A">
      <w:pPr>
        <w:jc w:val="left"/>
        <w:rPr>
          <w:rFonts w:cs="Times New Roman"/>
          <w:sz w:val="18"/>
          <w:szCs w:val="18"/>
        </w:rPr>
      </w:pPr>
      <w:r w:rsidRPr="00CB5237">
        <w:rPr>
          <w:rFonts w:cs="Times New Roman"/>
          <w:sz w:val="18"/>
          <w:szCs w:val="18"/>
        </w:rPr>
        <w:br w:type="page"/>
      </w:r>
    </w:p>
    <w:p w:rsidR="006B649A" w:rsidRPr="00CB5237" w:rsidRDefault="006B649A" w:rsidP="00E01D95">
      <w:pPr>
        <w:spacing w:after="0" w:line="240" w:lineRule="exact"/>
        <w:rPr>
          <w:sz w:val="18"/>
          <w:szCs w:val="18"/>
        </w:rPr>
      </w:pPr>
    </w:p>
    <w:p w:rsidR="00645E36" w:rsidRPr="00CB5237" w:rsidRDefault="002302B5" w:rsidP="00F761AB">
      <w:pPr>
        <w:keepNext/>
        <w:jc w:val="center"/>
        <w:rPr>
          <w:sz w:val="24"/>
          <w:szCs w:val="24"/>
        </w:rPr>
      </w:pPr>
      <w:r w:rsidRPr="00CB5237">
        <w:rPr>
          <w:noProof/>
          <w:sz w:val="24"/>
          <w:szCs w:val="24"/>
          <w:lang w:val="en-US"/>
        </w:rPr>
        <w:drawing>
          <wp:inline distT="0" distB="0" distL="0" distR="0">
            <wp:extent cx="5760720" cy="4005949"/>
            <wp:effectExtent l="19050" t="0" r="0" b="0"/>
            <wp:docPr id="13" name="Image 7" descr="C:\Users\Anthony\Desktop\Publis Helios\2. Dégradation précoce PCBM (avec P3HT)\L-EPR tous les temps+da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hony\Desktop\Publis Helios\2. Dégradation précoce PCBM (avec P3HT)\L-EPR tous les temps+darks.jpg"/>
                    <pic:cNvPicPr>
                      <a:picLocks noChangeAspect="1" noChangeArrowheads="1"/>
                    </pic:cNvPicPr>
                  </pic:nvPicPr>
                  <pic:blipFill>
                    <a:blip r:embed="rId12" cstate="print"/>
                    <a:srcRect/>
                    <a:stretch>
                      <a:fillRect/>
                    </a:stretch>
                  </pic:blipFill>
                  <pic:spPr bwMode="auto">
                    <a:xfrm>
                      <a:off x="0" y="0"/>
                      <a:ext cx="5760720" cy="4005949"/>
                    </a:xfrm>
                    <a:prstGeom prst="rect">
                      <a:avLst/>
                    </a:prstGeom>
                    <a:noFill/>
                    <a:ln w="9525">
                      <a:noFill/>
                      <a:miter lim="800000"/>
                      <a:headEnd/>
                      <a:tailEnd/>
                    </a:ln>
                  </pic:spPr>
                </pic:pic>
              </a:graphicData>
            </a:graphic>
          </wp:inline>
        </w:drawing>
      </w:r>
    </w:p>
    <w:p w:rsidR="00CB0BCF" w:rsidRPr="00CB5237" w:rsidRDefault="00BF11DF" w:rsidP="00E01D95">
      <w:pPr>
        <w:pStyle w:val="Caption"/>
        <w:spacing w:line="200" w:lineRule="exact"/>
        <w:jc w:val="left"/>
        <w:rPr>
          <w:b w:val="0"/>
          <w:sz w:val="20"/>
          <w:szCs w:val="20"/>
        </w:rPr>
      </w:pPr>
      <w:r w:rsidRPr="00CB5237">
        <w:rPr>
          <w:sz w:val="20"/>
          <w:szCs w:val="20"/>
        </w:rPr>
        <w:t>Figure S</w:t>
      </w:r>
      <w:r w:rsidR="00161E88" w:rsidRPr="00CB5237">
        <w:rPr>
          <w:sz w:val="20"/>
          <w:szCs w:val="20"/>
        </w:rPr>
        <w:t>3</w:t>
      </w:r>
      <w:r w:rsidRPr="00CB5237">
        <w:rPr>
          <w:sz w:val="20"/>
          <w:szCs w:val="20"/>
        </w:rPr>
        <w:t xml:space="preserve">: </w:t>
      </w:r>
      <w:r w:rsidRPr="00CB5237">
        <w:rPr>
          <w:b w:val="0"/>
          <w:sz w:val="20"/>
          <w:szCs w:val="20"/>
        </w:rPr>
        <w:t>EPR spectra (dotted lines) and L-EPR spectra (continuous line) of P3HT:PCBMox (0, 2, 10, 20 and 60 min) blends obtained at 20K</w:t>
      </w:r>
    </w:p>
    <w:p w:rsidR="000D14B8" w:rsidRPr="00CB5237" w:rsidRDefault="000D14B8" w:rsidP="000D14B8"/>
    <w:p w:rsidR="00116D10" w:rsidRPr="00CB5237" w:rsidRDefault="00116D10" w:rsidP="006B649A">
      <w:pPr>
        <w:spacing w:before="400" w:after="80" w:line="200" w:lineRule="exact"/>
        <w:rPr>
          <w:b/>
          <w:sz w:val="24"/>
          <w:szCs w:val="24"/>
        </w:rPr>
      </w:pPr>
      <w:r w:rsidRPr="00CB5237">
        <w:rPr>
          <w:b/>
          <w:sz w:val="24"/>
          <w:szCs w:val="24"/>
        </w:rPr>
        <w:t>PV performances of blends with PCBMox:</w:t>
      </w:r>
    </w:p>
    <w:p w:rsidR="00D43D6D" w:rsidRPr="00CB5237" w:rsidRDefault="00BF11DF" w:rsidP="00E01D95">
      <w:pPr>
        <w:spacing w:line="200" w:lineRule="exact"/>
        <w:jc w:val="left"/>
      </w:pPr>
      <w:r w:rsidRPr="00CB5237">
        <w:rPr>
          <w:b/>
        </w:rPr>
        <w:t>Table S1</w:t>
      </w:r>
      <w:r w:rsidRPr="00CB5237">
        <w:t xml:space="preserve">: Summary of </w:t>
      </w:r>
      <w:r w:rsidR="00DB1FF2" w:rsidRPr="00CB5237">
        <w:t xml:space="preserve">the </w:t>
      </w:r>
      <w:r w:rsidRPr="00CB5237">
        <w:t xml:space="preserve">photovoltaic parameters of </w:t>
      </w:r>
      <w:r w:rsidR="00DB1FF2" w:rsidRPr="00CB5237">
        <w:t xml:space="preserve">the </w:t>
      </w:r>
      <w:r w:rsidRPr="00CB5237">
        <w:t>BHJ OPV devices.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4"/>
        <w:gridCol w:w="957"/>
        <w:gridCol w:w="1107"/>
        <w:gridCol w:w="1125"/>
        <w:gridCol w:w="1467"/>
        <w:gridCol w:w="1240"/>
        <w:gridCol w:w="1262"/>
      </w:tblGrid>
      <w:tr w:rsidR="00D43D6D" w:rsidRPr="00CB5237" w:rsidTr="000D14B8">
        <w:trPr>
          <w:trHeight w:val="1087"/>
          <w:jc w:val="center"/>
        </w:trPr>
        <w:tc>
          <w:tcPr>
            <w:tcW w:w="1951" w:type="dxa"/>
            <w:tcBorders>
              <w:bottom w:val="single" w:sz="4" w:space="0" w:color="auto"/>
              <w:right w:val="single" w:sz="4" w:space="0" w:color="auto"/>
            </w:tcBorders>
            <w:vAlign w:val="center"/>
          </w:tcPr>
          <w:p w:rsidR="00D43D6D" w:rsidRPr="00CB5237" w:rsidRDefault="00BF11DF" w:rsidP="000D14B8">
            <w:pPr>
              <w:jc w:val="center"/>
              <w:rPr>
                <w:rFonts w:cstheme="minorHAnsi"/>
                <w:sz w:val="20"/>
                <w:szCs w:val="20"/>
              </w:rPr>
            </w:pPr>
            <w:r w:rsidRPr="00CB5237">
              <w:rPr>
                <w:rFonts w:cstheme="minorHAnsi"/>
                <w:sz w:val="20"/>
                <w:szCs w:val="20"/>
              </w:rPr>
              <w:t>PC</w:t>
            </w:r>
            <w:r w:rsidRPr="00CB5237">
              <w:rPr>
                <w:rFonts w:cstheme="minorHAnsi"/>
                <w:sz w:val="20"/>
                <w:szCs w:val="20"/>
                <w:vertAlign w:val="subscript"/>
              </w:rPr>
              <w:t>61</w:t>
            </w:r>
            <w:r w:rsidRPr="00CB5237">
              <w:rPr>
                <w:rFonts w:cstheme="minorHAnsi"/>
                <w:sz w:val="20"/>
                <w:szCs w:val="20"/>
              </w:rPr>
              <w:t>BM photo-oxidation time (min)</w:t>
            </w:r>
          </w:p>
        </w:tc>
        <w:tc>
          <w:tcPr>
            <w:tcW w:w="970" w:type="dxa"/>
            <w:tcBorders>
              <w:left w:val="single" w:sz="4" w:space="0" w:color="auto"/>
              <w:bottom w:val="single" w:sz="4" w:space="0" w:color="auto"/>
            </w:tcBorders>
            <w:vAlign w:val="center"/>
          </w:tcPr>
          <w:p w:rsidR="00D43D6D" w:rsidRPr="00CB5237" w:rsidRDefault="00BF11DF" w:rsidP="000D14B8">
            <w:pPr>
              <w:jc w:val="center"/>
              <w:rPr>
                <w:rFonts w:cstheme="minorHAnsi"/>
                <w:sz w:val="20"/>
                <w:szCs w:val="20"/>
              </w:rPr>
            </w:pPr>
            <w:r w:rsidRPr="00CB5237">
              <w:rPr>
                <w:rFonts w:cstheme="minorHAnsi"/>
                <w:sz w:val="20"/>
                <w:szCs w:val="20"/>
              </w:rPr>
              <w:t>Voc (mV)</w:t>
            </w:r>
          </w:p>
        </w:tc>
        <w:tc>
          <w:tcPr>
            <w:tcW w:w="1115" w:type="dxa"/>
            <w:tcBorders>
              <w:bottom w:val="single" w:sz="4" w:space="0" w:color="auto"/>
            </w:tcBorders>
            <w:vAlign w:val="center"/>
          </w:tcPr>
          <w:p w:rsidR="00D43D6D" w:rsidRPr="00CB5237" w:rsidRDefault="00BF11DF" w:rsidP="000D14B8">
            <w:pPr>
              <w:jc w:val="center"/>
              <w:rPr>
                <w:rFonts w:cstheme="minorHAnsi"/>
                <w:sz w:val="20"/>
                <w:szCs w:val="20"/>
              </w:rPr>
            </w:pPr>
            <w:r w:rsidRPr="00CB5237">
              <w:rPr>
                <w:rFonts w:cstheme="minorHAnsi"/>
                <w:sz w:val="20"/>
                <w:szCs w:val="20"/>
              </w:rPr>
              <w:t>Jsc</w:t>
            </w:r>
          </w:p>
          <w:p w:rsidR="00D43D6D" w:rsidRPr="00CB5237" w:rsidRDefault="00BF11DF" w:rsidP="000D14B8">
            <w:pPr>
              <w:jc w:val="center"/>
              <w:rPr>
                <w:rFonts w:cstheme="minorHAnsi"/>
                <w:sz w:val="20"/>
                <w:szCs w:val="20"/>
              </w:rPr>
            </w:pPr>
            <w:r w:rsidRPr="00CB5237">
              <w:rPr>
                <w:rFonts w:cstheme="minorHAnsi"/>
                <w:sz w:val="20"/>
                <w:szCs w:val="20"/>
              </w:rPr>
              <w:t>(mA.cm</w:t>
            </w:r>
            <w:r w:rsidRPr="00CB5237">
              <w:rPr>
                <w:rFonts w:cstheme="minorHAnsi"/>
                <w:sz w:val="20"/>
                <w:szCs w:val="20"/>
                <w:vertAlign w:val="superscript"/>
              </w:rPr>
              <w:t>-</w:t>
            </w:r>
            <w:r w:rsidRPr="00CB5237">
              <w:rPr>
                <w:rFonts w:cstheme="minorHAnsi"/>
                <w:sz w:val="20"/>
                <w:szCs w:val="20"/>
              </w:rPr>
              <w:t>²)</w:t>
            </w:r>
          </w:p>
        </w:tc>
        <w:tc>
          <w:tcPr>
            <w:tcW w:w="1150" w:type="dxa"/>
            <w:tcBorders>
              <w:bottom w:val="single" w:sz="4" w:space="0" w:color="auto"/>
            </w:tcBorders>
            <w:vAlign w:val="center"/>
          </w:tcPr>
          <w:p w:rsidR="00D43D6D" w:rsidRPr="00CB5237" w:rsidRDefault="00BF11DF" w:rsidP="000D14B8">
            <w:pPr>
              <w:jc w:val="center"/>
              <w:rPr>
                <w:rFonts w:cstheme="minorHAnsi"/>
                <w:sz w:val="20"/>
                <w:szCs w:val="20"/>
              </w:rPr>
            </w:pPr>
            <w:r w:rsidRPr="00CB5237">
              <w:rPr>
                <w:rFonts w:cstheme="minorHAnsi"/>
                <w:sz w:val="20"/>
                <w:szCs w:val="20"/>
              </w:rPr>
              <w:t>FF</w:t>
            </w:r>
          </w:p>
        </w:tc>
        <w:tc>
          <w:tcPr>
            <w:tcW w:w="1502" w:type="dxa"/>
            <w:tcBorders>
              <w:bottom w:val="single" w:sz="4" w:space="0" w:color="auto"/>
            </w:tcBorders>
            <w:vAlign w:val="center"/>
          </w:tcPr>
          <w:p w:rsidR="00D43D6D" w:rsidRPr="00CB5237" w:rsidRDefault="00BF11DF" w:rsidP="000D14B8">
            <w:pPr>
              <w:jc w:val="center"/>
              <w:rPr>
                <w:rFonts w:cstheme="minorHAnsi"/>
                <w:sz w:val="20"/>
                <w:szCs w:val="20"/>
              </w:rPr>
            </w:pPr>
            <w:r w:rsidRPr="00CB5237">
              <w:rPr>
                <w:rFonts w:cstheme="minorHAnsi"/>
                <w:sz w:val="20"/>
                <w:szCs w:val="20"/>
              </w:rPr>
              <w:t>PCE</w:t>
            </w:r>
          </w:p>
        </w:tc>
        <w:tc>
          <w:tcPr>
            <w:tcW w:w="1260" w:type="dxa"/>
            <w:tcBorders>
              <w:bottom w:val="single" w:sz="4" w:space="0" w:color="auto"/>
            </w:tcBorders>
            <w:vAlign w:val="center"/>
          </w:tcPr>
          <w:p w:rsidR="00D43D6D" w:rsidRPr="00CB5237" w:rsidRDefault="00BF11DF" w:rsidP="000D14B8">
            <w:pPr>
              <w:jc w:val="center"/>
              <w:rPr>
                <w:rFonts w:cstheme="minorHAnsi"/>
                <w:sz w:val="20"/>
                <w:szCs w:val="20"/>
              </w:rPr>
            </w:pPr>
            <w:r w:rsidRPr="00CB5237">
              <w:rPr>
                <w:rFonts w:cstheme="minorHAnsi"/>
                <w:sz w:val="20"/>
                <w:szCs w:val="20"/>
              </w:rPr>
              <w:t>Rs</w:t>
            </w:r>
          </w:p>
          <w:p w:rsidR="00D43D6D" w:rsidRPr="00CB5237" w:rsidRDefault="00BF11DF" w:rsidP="000D14B8">
            <w:pPr>
              <w:jc w:val="center"/>
              <w:rPr>
                <w:rFonts w:cstheme="minorHAnsi"/>
                <w:sz w:val="20"/>
                <w:szCs w:val="20"/>
              </w:rPr>
            </w:pPr>
            <w:r w:rsidRPr="00CB5237">
              <w:rPr>
                <w:rFonts w:cstheme="minorHAnsi"/>
                <w:sz w:val="20"/>
                <w:szCs w:val="20"/>
              </w:rPr>
              <w:t>(ohm)</w:t>
            </w:r>
          </w:p>
        </w:tc>
        <w:tc>
          <w:tcPr>
            <w:tcW w:w="1280" w:type="dxa"/>
            <w:tcBorders>
              <w:bottom w:val="single" w:sz="4" w:space="0" w:color="auto"/>
            </w:tcBorders>
            <w:vAlign w:val="center"/>
          </w:tcPr>
          <w:p w:rsidR="00D43D6D" w:rsidRPr="00CB5237" w:rsidRDefault="00BF11DF" w:rsidP="000D14B8">
            <w:pPr>
              <w:jc w:val="center"/>
              <w:rPr>
                <w:rFonts w:cstheme="minorHAnsi"/>
                <w:sz w:val="20"/>
                <w:szCs w:val="20"/>
              </w:rPr>
            </w:pPr>
            <w:r w:rsidRPr="00CB5237">
              <w:rPr>
                <w:rFonts w:cstheme="minorHAnsi"/>
                <w:sz w:val="20"/>
                <w:szCs w:val="20"/>
              </w:rPr>
              <w:t>Rshunt</w:t>
            </w:r>
          </w:p>
          <w:p w:rsidR="00D43D6D" w:rsidRPr="00CB5237" w:rsidRDefault="00BF11DF" w:rsidP="000D14B8">
            <w:pPr>
              <w:jc w:val="center"/>
              <w:rPr>
                <w:rFonts w:cstheme="minorHAnsi"/>
                <w:sz w:val="20"/>
                <w:szCs w:val="20"/>
              </w:rPr>
            </w:pPr>
            <w:r w:rsidRPr="00CB5237">
              <w:rPr>
                <w:rFonts w:cstheme="minorHAnsi"/>
                <w:sz w:val="20"/>
                <w:szCs w:val="20"/>
              </w:rPr>
              <w:t>(kohm)</w:t>
            </w:r>
          </w:p>
        </w:tc>
      </w:tr>
      <w:tr w:rsidR="00D43D6D" w:rsidRPr="00CB5237" w:rsidTr="000D14B8">
        <w:trPr>
          <w:trHeight w:val="571"/>
          <w:jc w:val="center"/>
        </w:trPr>
        <w:tc>
          <w:tcPr>
            <w:tcW w:w="1951" w:type="dxa"/>
            <w:tcBorders>
              <w:top w:val="single" w:sz="4" w:space="0" w:color="auto"/>
              <w:right w:val="single" w:sz="4" w:space="0" w:color="auto"/>
            </w:tcBorders>
            <w:shd w:val="clear" w:color="auto" w:fill="F2F2F2" w:themeFill="background1" w:themeFillShade="F2"/>
            <w:vAlign w:val="center"/>
          </w:tcPr>
          <w:p w:rsidR="00D43D6D" w:rsidRPr="00CB5237" w:rsidRDefault="00BF11DF" w:rsidP="000D14B8">
            <w:pPr>
              <w:jc w:val="center"/>
              <w:rPr>
                <w:rFonts w:cstheme="minorHAnsi"/>
                <w:sz w:val="20"/>
                <w:szCs w:val="20"/>
              </w:rPr>
            </w:pPr>
            <w:r w:rsidRPr="00CB5237">
              <w:rPr>
                <w:rFonts w:cstheme="minorHAnsi"/>
                <w:sz w:val="20"/>
                <w:szCs w:val="20"/>
              </w:rPr>
              <w:t>0</w:t>
            </w:r>
          </w:p>
        </w:tc>
        <w:tc>
          <w:tcPr>
            <w:tcW w:w="970" w:type="dxa"/>
            <w:tcBorders>
              <w:top w:val="single" w:sz="4" w:space="0" w:color="auto"/>
              <w:left w:val="single" w:sz="4" w:space="0" w:color="auto"/>
            </w:tcBorders>
            <w:shd w:val="clear" w:color="auto" w:fill="F2F2F2" w:themeFill="background1" w:themeFillShade="F2"/>
            <w:vAlign w:val="center"/>
          </w:tcPr>
          <w:p w:rsidR="00D43D6D" w:rsidRPr="00CB5237" w:rsidRDefault="00BF11DF" w:rsidP="000D14B8">
            <w:pPr>
              <w:jc w:val="center"/>
              <w:rPr>
                <w:rFonts w:cstheme="minorHAnsi"/>
                <w:sz w:val="20"/>
                <w:szCs w:val="20"/>
              </w:rPr>
            </w:pPr>
            <w:r w:rsidRPr="00CB5237">
              <w:rPr>
                <w:rFonts w:cstheme="minorHAnsi"/>
                <w:sz w:val="20"/>
                <w:szCs w:val="20"/>
              </w:rPr>
              <w:t>490 ± 5</w:t>
            </w:r>
          </w:p>
        </w:tc>
        <w:tc>
          <w:tcPr>
            <w:tcW w:w="1115" w:type="dxa"/>
            <w:tcBorders>
              <w:top w:val="single" w:sz="4" w:space="0" w:color="auto"/>
            </w:tcBorders>
            <w:shd w:val="clear" w:color="auto" w:fill="F2F2F2" w:themeFill="background1" w:themeFillShade="F2"/>
            <w:vAlign w:val="center"/>
          </w:tcPr>
          <w:p w:rsidR="00D43D6D" w:rsidRPr="00CB5237" w:rsidRDefault="00BF11DF" w:rsidP="000D14B8">
            <w:pPr>
              <w:jc w:val="center"/>
              <w:rPr>
                <w:rFonts w:cstheme="minorHAnsi"/>
                <w:sz w:val="20"/>
                <w:szCs w:val="20"/>
              </w:rPr>
            </w:pPr>
            <w:r w:rsidRPr="00CB5237">
              <w:rPr>
                <w:rFonts w:cstheme="minorHAnsi"/>
                <w:sz w:val="20"/>
                <w:szCs w:val="20"/>
              </w:rPr>
              <w:t>8.9 ± 0.20</w:t>
            </w:r>
          </w:p>
        </w:tc>
        <w:tc>
          <w:tcPr>
            <w:tcW w:w="1150" w:type="dxa"/>
            <w:tcBorders>
              <w:top w:val="single" w:sz="4" w:space="0" w:color="auto"/>
            </w:tcBorders>
            <w:shd w:val="clear" w:color="auto" w:fill="F2F2F2" w:themeFill="background1" w:themeFillShade="F2"/>
            <w:vAlign w:val="center"/>
          </w:tcPr>
          <w:p w:rsidR="00D43D6D" w:rsidRPr="00CB5237" w:rsidRDefault="00BF11DF" w:rsidP="000D14B8">
            <w:pPr>
              <w:jc w:val="center"/>
              <w:rPr>
                <w:rFonts w:cstheme="minorHAnsi"/>
                <w:sz w:val="20"/>
                <w:szCs w:val="20"/>
              </w:rPr>
            </w:pPr>
            <w:r w:rsidRPr="00CB5237">
              <w:rPr>
                <w:rFonts w:cstheme="minorHAnsi"/>
                <w:sz w:val="20"/>
                <w:szCs w:val="20"/>
              </w:rPr>
              <w:t>59 % ± 0.0</w:t>
            </w:r>
          </w:p>
        </w:tc>
        <w:tc>
          <w:tcPr>
            <w:tcW w:w="1502" w:type="dxa"/>
            <w:tcBorders>
              <w:top w:val="single" w:sz="4" w:space="0" w:color="auto"/>
            </w:tcBorders>
            <w:shd w:val="clear" w:color="auto" w:fill="F2F2F2" w:themeFill="background1" w:themeFillShade="F2"/>
            <w:vAlign w:val="center"/>
          </w:tcPr>
          <w:p w:rsidR="00D43D6D" w:rsidRPr="00CB5237" w:rsidRDefault="00BF11DF" w:rsidP="000D14B8">
            <w:pPr>
              <w:jc w:val="center"/>
              <w:rPr>
                <w:rFonts w:cstheme="minorHAnsi"/>
                <w:sz w:val="20"/>
                <w:szCs w:val="20"/>
              </w:rPr>
            </w:pPr>
            <w:r w:rsidRPr="00CB5237">
              <w:rPr>
                <w:rFonts w:cstheme="minorHAnsi"/>
                <w:sz w:val="20"/>
                <w:szCs w:val="20"/>
              </w:rPr>
              <w:t>2.60 % ± 0.06</w:t>
            </w:r>
          </w:p>
        </w:tc>
        <w:tc>
          <w:tcPr>
            <w:tcW w:w="1260" w:type="dxa"/>
            <w:tcBorders>
              <w:top w:val="single" w:sz="4" w:space="0" w:color="auto"/>
            </w:tcBorders>
            <w:shd w:val="clear" w:color="auto" w:fill="F2F2F2" w:themeFill="background1" w:themeFillShade="F2"/>
            <w:vAlign w:val="center"/>
          </w:tcPr>
          <w:p w:rsidR="00D43D6D" w:rsidRPr="00CB5237" w:rsidRDefault="00BF11DF" w:rsidP="000D14B8">
            <w:pPr>
              <w:jc w:val="center"/>
              <w:rPr>
                <w:rFonts w:cstheme="minorHAnsi"/>
                <w:sz w:val="20"/>
                <w:szCs w:val="20"/>
              </w:rPr>
            </w:pPr>
            <w:r w:rsidRPr="00CB5237">
              <w:rPr>
                <w:rFonts w:cstheme="minorHAnsi"/>
                <w:sz w:val="20"/>
                <w:szCs w:val="20"/>
              </w:rPr>
              <w:t>55.6 ± 10.3</w:t>
            </w:r>
          </w:p>
        </w:tc>
        <w:tc>
          <w:tcPr>
            <w:tcW w:w="1280" w:type="dxa"/>
            <w:tcBorders>
              <w:top w:val="single" w:sz="4" w:space="0" w:color="auto"/>
            </w:tcBorders>
            <w:shd w:val="clear" w:color="auto" w:fill="F2F2F2" w:themeFill="background1" w:themeFillShade="F2"/>
            <w:vAlign w:val="center"/>
          </w:tcPr>
          <w:p w:rsidR="00D43D6D" w:rsidRPr="00CB5237" w:rsidRDefault="00BF11DF" w:rsidP="000D14B8">
            <w:pPr>
              <w:jc w:val="center"/>
              <w:rPr>
                <w:rFonts w:cstheme="minorHAnsi"/>
                <w:sz w:val="20"/>
                <w:szCs w:val="20"/>
              </w:rPr>
            </w:pPr>
            <w:r w:rsidRPr="00CB5237">
              <w:rPr>
                <w:rFonts w:cstheme="minorHAnsi"/>
                <w:sz w:val="20"/>
                <w:szCs w:val="20"/>
              </w:rPr>
              <w:t>7094 ±2360</w:t>
            </w:r>
          </w:p>
        </w:tc>
      </w:tr>
      <w:tr w:rsidR="00D43D6D" w:rsidRPr="00CB5237" w:rsidTr="000D14B8">
        <w:trPr>
          <w:trHeight w:val="688"/>
          <w:jc w:val="center"/>
        </w:trPr>
        <w:tc>
          <w:tcPr>
            <w:tcW w:w="1951" w:type="dxa"/>
            <w:tcBorders>
              <w:right w:val="single" w:sz="4" w:space="0" w:color="auto"/>
            </w:tcBorders>
            <w:vAlign w:val="center"/>
          </w:tcPr>
          <w:p w:rsidR="00D43D6D" w:rsidRPr="00CB5237" w:rsidRDefault="00BF11DF" w:rsidP="000D14B8">
            <w:pPr>
              <w:jc w:val="center"/>
              <w:rPr>
                <w:rFonts w:cstheme="minorHAnsi"/>
                <w:sz w:val="20"/>
                <w:szCs w:val="20"/>
              </w:rPr>
            </w:pPr>
            <w:r w:rsidRPr="00CB5237">
              <w:rPr>
                <w:rFonts w:cstheme="minorHAnsi"/>
                <w:sz w:val="20"/>
                <w:szCs w:val="20"/>
              </w:rPr>
              <w:t>2</w:t>
            </w:r>
          </w:p>
        </w:tc>
        <w:tc>
          <w:tcPr>
            <w:tcW w:w="970" w:type="dxa"/>
            <w:tcBorders>
              <w:left w:val="single" w:sz="4" w:space="0" w:color="auto"/>
            </w:tcBorders>
            <w:vAlign w:val="center"/>
          </w:tcPr>
          <w:p w:rsidR="00D43D6D" w:rsidRPr="00CB5237" w:rsidRDefault="00BF11DF" w:rsidP="000D14B8">
            <w:pPr>
              <w:jc w:val="center"/>
              <w:rPr>
                <w:rFonts w:cstheme="minorHAnsi"/>
                <w:sz w:val="20"/>
                <w:szCs w:val="20"/>
              </w:rPr>
            </w:pPr>
            <w:r w:rsidRPr="00CB5237">
              <w:rPr>
                <w:rFonts w:cstheme="minorHAnsi"/>
                <w:sz w:val="20"/>
                <w:szCs w:val="20"/>
              </w:rPr>
              <w:t>452 ± 8</w:t>
            </w:r>
          </w:p>
        </w:tc>
        <w:tc>
          <w:tcPr>
            <w:tcW w:w="1115" w:type="dxa"/>
            <w:vAlign w:val="center"/>
          </w:tcPr>
          <w:p w:rsidR="00D43D6D" w:rsidRPr="00CB5237" w:rsidRDefault="00BF11DF" w:rsidP="000D14B8">
            <w:pPr>
              <w:jc w:val="center"/>
              <w:rPr>
                <w:rFonts w:cstheme="minorHAnsi"/>
                <w:sz w:val="20"/>
                <w:szCs w:val="20"/>
              </w:rPr>
            </w:pPr>
            <w:r w:rsidRPr="00CB5237">
              <w:rPr>
                <w:rFonts w:cstheme="minorHAnsi"/>
                <w:sz w:val="20"/>
                <w:szCs w:val="20"/>
              </w:rPr>
              <w:t>7.2 ± 0.31</w:t>
            </w:r>
          </w:p>
        </w:tc>
        <w:tc>
          <w:tcPr>
            <w:tcW w:w="1150" w:type="dxa"/>
            <w:vAlign w:val="center"/>
          </w:tcPr>
          <w:p w:rsidR="00D43D6D" w:rsidRPr="00CB5237" w:rsidRDefault="00BF11DF" w:rsidP="000D14B8">
            <w:pPr>
              <w:jc w:val="center"/>
              <w:rPr>
                <w:rFonts w:cstheme="minorHAnsi"/>
                <w:sz w:val="20"/>
                <w:szCs w:val="20"/>
              </w:rPr>
            </w:pPr>
            <w:r w:rsidRPr="00CB5237">
              <w:rPr>
                <w:rFonts w:cstheme="minorHAnsi"/>
                <w:sz w:val="20"/>
                <w:szCs w:val="20"/>
              </w:rPr>
              <w:t>55 % ± 0.0</w:t>
            </w:r>
          </w:p>
        </w:tc>
        <w:tc>
          <w:tcPr>
            <w:tcW w:w="1502" w:type="dxa"/>
            <w:vAlign w:val="center"/>
          </w:tcPr>
          <w:p w:rsidR="00D43D6D" w:rsidRPr="00CB5237" w:rsidRDefault="00BF11DF" w:rsidP="000D14B8">
            <w:pPr>
              <w:jc w:val="center"/>
              <w:rPr>
                <w:rFonts w:cstheme="minorHAnsi"/>
                <w:sz w:val="20"/>
                <w:szCs w:val="20"/>
              </w:rPr>
            </w:pPr>
            <w:r w:rsidRPr="00CB5237">
              <w:rPr>
                <w:rFonts w:cstheme="minorHAnsi"/>
                <w:sz w:val="20"/>
                <w:szCs w:val="20"/>
              </w:rPr>
              <w:t>1.80 % ± 0.10</w:t>
            </w:r>
          </w:p>
        </w:tc>
        <w:tc>
          <w:tcPr>
            <w:tcW w:w="1260" w:type="dxa"/>
            <w:vAlign w:val="center"/>
          </w:tcPr>
          <w:p w:rsidR="00D43D6D" w:rsidRPr="00CB5237" w:rsidRDefault="00BF11DF" w:rsidP="000D14B8">
            <w:pPr>
              <w:jc w:val="center"/>
              <w:rPr>
                <w:rFonts w:cstheme="minorHAnsi"/>
                <w:sz w:val="20"/>
                <w:szCs w:val="20"/>
              </w:rPr>
            </w:pPr>
            <w:r w:rsidRPr="00CB5237">
              <w:rPr>
                <w:rFonts w:cstheme="minorHAnsi"/>
                <w:sz w:val="20"/>
                <w:szCs w:val="20"/>
              </w:rPr>
              <w:t>38.1 ± 1.8</w:t>
            </w:r>
          </w:p>
        </w:tc>
        <w:tc>
          <w:tcPr>
            <w:tcW w:w="1280" w:type="dxa"/>
            <w:vAlign w:val="center"/>
          </w:tcPr>
          <w:p w:rsidR="00D43D6D" w:rsidRPr="00CB5237" w:rsidRDefault="00BF11DF" w:rsidP="000D14B8">
            <w:pPr>
              <w:jc w:val="center"/>
              <w:rPr>
                <w:rFonts w:cstheme="minorHAnsi"/>
                <w:sz w:val="20"/>
                <w:szCs w:val="20"/>
              </w:rPr>
            </w:pPr>
            <w:r w:rsidRPr="00CB5237">
              <w:rPr>
                <w:rFonts w:cstheme="minorHAnsi"/>
                <w:sz w:val="20"/>
                <w:szCs w:val="20"/>
              </w:rPr>
              <w:t>4289 ± 1052</w:t>
            </w:r>
          </w:p>
        </w:tc>
      </w:tr>
      <w:tr w:rsidR="00D43D6D" w:rsidRPr="00CB5237" w:rsidTr="000D14B8">
        <w:trPr>
          <w:trHeight w:val="688"/>
          <w:jc w:val="center"/>
        </w:trPr>
        <w:tc>
          <w:tcPr>
            <w:tcW w:w="1951" w:type="dxa"/>
            <w:tcBorders>
              <w:right w:val="single" w:sz="4" w:space="0" w:color="auto"/>
            </w:tcBorders>
            <w:shd w:val="clear" w:color="auto" w:fill="F2F2F2" w:themeFill="background1" w:themeFillShade="F2"/>
            <w:vAlign w:val="center"/>
          </w:tcPr>
          <w:p w:rsidR="00D43D6D" w:rsidRPr="00CB5237" w:rsidRDefault="00BF11DF" w:rsidP="000D14B8">
            <w:pPr>
              <w:jc w:val="center"/>
              <w:rPr>
                <w:rFonts w:cstheme="minorHAnsi"/>
                <w:sz w:val="20"/>
                <w:szCs w:val="20"/>
              </w:rPr>
            </w:pPr>
            <w:r w:rsidRPr="00CB5237">
              <w:rPr>
                <w:rFonts w:cstheme="minorHAnsi"/>
                <w:sz w:val="20"/>
                <w:szCs w:val="20"/>
              </w:rPr>
              <w:t>10</w:t>
            </w:r>
          </w:p>
        </w:tc>
        <w:tc>
          <w:tcPr>
            <w:tcW w:w="970" w:type="dxa"/>
            <w:tcBorders>
              <w:left w:val="single" w:sz="4" w:space="0" w:color="auto"/>
            </w:tcBorders>
            <w:shd w:val="clear" w:color="auto" w:fill="F2F2F2" w:themeFill="background1" w:themeFillShade="F2"/>
            <w:vAlign w:val="center"/>
          </w:tcPr>
          <w:p w:rsidR="00D43D6D" w:rsidRPr="00CB5237" w:rsidRDefault="00BF11DF" w:rsidP="000D14B8">
            <w:pPr>
              <w:jc w:val="center"/>
              <w:rPr>
                <w:rFonts w:cstheme="minorHAnsi"/>
                <w:sz w:val="20"/>
                <w:szCs w:val="20"/>
              </w:rPr>
            </w:pPr>
            <w:r w:rsidRPr="00CB5237">
              <w:rPr>
                <w:rFonts w:cstheme="minorHAnsi"/>
                <w:sz w:val="20"/>
                <w:szCs w:val="20"/>
              </w:rPr>
              <w:t>401 ± 18</w:t>
            </w:r>
          </w:p>
        </w:tc>
        <w:tc>
          <w:tcPr>
            <w:tcW w:w="1115" w:type="dxa"/>
            <w:shd w:val="clear" w:color="auto" w:fill="F2F2F2" w:themeFill="background1" w:themeFillShade="F2"/>
            <w:vAlign w:val="center"/>
          </w:tcPr>
          <w:p w:rsidR="00D43D6D" w:rsidRPr="00CB5237" w:rsidRDefault="00BF11DF" w:rsidP="000D14B8">
            <w:pPr>
              <w:jc w:val="center"/>
              <w:rPr>
                <w:rFonts w:cstheme="minorHAnsi"/>
                <w:sz w:val="20"/>
                <w:szCs w:val="20"/>
              </w:rPr>
            </w:pPr>
            <w:r w:rsidRPr="00CB5237">
              <w:rPr>
                <w:rFonts w:cstheme="minorHAnsi"/>
                <w:sz w:val="20"/>
                <w:szCs w:val="20"/>
              </w:rPr>
              <w:t>5.6 ± 0.39</w:t>
            </w:r>
          </w:p>
        </w:tc>
        <w:tc>
          <w:tcPr>
            <w:tcW w:w="1150" w:type="dxa"/>
            <w:shd w:val="clear" w:color="auto" w:fill="F2F2F2" w:themeFill="background1" w:themeFillShade="F2"/>
            <w:vAlign w:val="center"/>
          </w:tcPr>
          <w:p w:rsidR="00D43D6D" w:rsidRPr="00CB5237" w:rsidRDefault="00BF11DF" w:rsidP="000D14B8">
            <w:pPr>
              <w:jc w:val="center"/>
              <w:rPr>
                <w:rFonts w:cstheme="minorHAnsi"/>
                <w:sz w:val="20"/>
                <w:szCs w:val="20"/>
              </w:rPr>
            </w:pPr>
            <w:r w:rsidRPr="00CB5237">
              <w:rPr>
                <w:rFonts w:cstheme="minorHAnsi"/>
                <w:sz w:val="20"/>
                <w:szCs w:val="20"/>
              </w:rPr>
              <w:t>53 % ± 1.0</w:t>
            </w:r>
          </w:p>
        </w:tc>
        <w:tc>
          <w:tcPr>
            <w:tcW w:w="1502" w:type="dxa"/>
            <w:shd w:val="clear" w:color="auto" w:fill="F2F2F2" w:themeFill="background1" w:themeFillShade="F2"/>
            <w:vAlign w:val="center"/>
          </w:tcPr>
          <w:p w:rsidR="00D43D6D" w:rsidRPr="00CB5237" w:rsidRDefault="00BF11DF" w:rsidP="000D14B8">
            <w:pPr>
              <w:jc w:val="center"/>
              <w:rPr>
                <w:rFonts w:cstheme="minorHAnsi"/>
                <w:sz w:val="20"/>
                <w:szCs w:val="20"/>
              </w:rPr>
            </w:pPr>
            <w:r w:rsidRPr="00CB5237">
              <w:rPr>
                <w:rFonts w:cstheme="minorHAnsi"/>
                <w:sz w:val="20"/>
                <w:szCs w:val="20"/>
              </w:rPr>
              <w:t>1.19 % ± 0.14</w:t>
            </w:r>
          </w:p>
        </w:tc>
        <w:tc>
          <w:tcPr>
            <w:tcW w:w="1260" w:type="dxa"/>
            <w:shd w:val="clear" w:color="auto" w:fill="F2F2F2" w:themeFill="background1" w:themeFillShade="F2"/>
            <w:vAlign w:val="center"/>
          </w:tcPr>
          <w:p w:rsidR="00D43D6D" w:rsidRPr="00CB5237" w:rsidRDefault="00BF11DF" w:rsidP="000D14B8">
            <w:pPr>
              <w:jc w:val="center"/>
              <w:rPr>
                <w:rFonts w:cstheme="minorHAnsi"/>
                <w:sz w:val="20"/>
                <w:szCs w:val="20"/>
              </w:rPr>
            </w:pPr>
            <w:r w:rsidRPr="00CB5237">
              <w:rPr>
                <w:rFonts w:cstheme="minorHAnsi"/>
                <w:sz w:val="20"/>
                <w:szCs w:val="20"/>
              </w:rPr>
              <w:t>50.8 ± 6.6</w:t>
            </w:r>
          </w:p>
        </w:tc>
        <w:tc>
          <w:tcPr>
            <w:tcW w:w="1280" w:type="dxa"/>
            <w:shd w:val="clear" w:color="auto" w:fill="F2F2F2" w:themeFill="background1" w:themeFillShade="F2"/>
            <w:vAlign w:val="center"/>
          </w:tcPr>
          <w:p w:rsidR="00D43D6D" w:rsidRPr="00CB5237" w:rsidRDefault="00BF11DF" w:rsidP="000D14B8">
            <w:pPr>
              <w:jc w:val="center"/>
              <w:rPr>
                <w:rFonts w:cstheme="minorHAnsi"/>
                <w:sz w:val="20"/>
                <w:szCs w:val="20"/>
              </w:rPr>
            </w:pPr>
            <w:r w:rsidRPr="00CB5237">
              <w:rPr>
                <w:rFonts w:cstheme="minorHAnsi"/>
                <w:sz w:val="20"/>
                <w:szCs w:val="20"/>
              </w:rPr>
              <w:t>1194 ± 1467</w:t>
            </w:r>
          </w:p>
        </w:tc>
      </w:tr>
      <w:tr w:rsidR="00D43D6D" w:rsidRPr="00CB5237" w:rsidTr="000D14B8">
        <w:trPr>
          <w:trHeight w:val="688"/>
          <w:jc w:val="center"/>
        </w:trPr>
        <w:tc>
          <w:tcPr>
            <w:tcW w:w="1951" w:type="dxa"/>
            <w:tcBorders>
              <w:right w:val="single" w:sz="4" w:space="0" w:color="auto"/>
            </w:tcBorders>
            <w:vAlign w:val="center"/>
          </w:tcPr>
          <w:p w:rsidR="00D43D6D" w:rsidRPr="00CB5237" w:rsidRDefault="00BF11DF" w:rsidP="000D14B8">
            <w:pPr>
              <w:jc w:val="center"/>
              <w:rPr>
                <w:rFonts w:cstheme="minorHAnsi"/>
                <w:sz w:val="20"/>
                <w:szCs w:val="20"/>
              </w:rPr>
            </w:pPr>
            <w:r w:rsidRPr="00CB5237">
              <w:rPr>
                <w:rFonts w:cstheme="minorHAnsi"/>
                <w:sz w:val="20"/>
                <w:szCs w:val="20"/>
              </w:rPr>
              <w:t>20</w:t>
            </w:r>
          </w:p>
        </w:tc>
        <w:tc>
          <w:tcPr>
            <w:tcW w:w="970" w:type="dxa"/>
            <w:tcBorders>
              <w:left w:val="single" w:sz="4" w:space="0" w:color="auto"/>
            </w:tcBorders>
            <w:vAlign w:val="center"/>
          </w:tcPr>
          <w:p w:rsidR="00D43D6D" w:rsidRPr="00CB5237" w:rsidRDefault="00BF11DF" w:rsidP="000D14B8">
            <w:pPr>
              <w:jc w:val="center"/>
              <w:rPr>
                <w:rFonts w:cstheme="minorHAnsi"/>
                <w:sz w:val="20"/>
                <w:szCs w:val="20"/>
              </w:rPr>
            </w:pPr>
            <w:r w:rsidRPr="00CB5237">
              <w:rPr>
                <w:rFonts w:cstheme="minorHAnsi"/>
                <w:sz w:val="20"/>
                <w:szCs w:val="20"/>
              </w:rPr>
              <w:t>363 ± 9</w:t>
            </w:r>
          </w:p>
        </w:tc>
        <w:tc>
          <w:tcPr>
            <w:tcW w:w="1115" w:type="dxa"/>
            <w:vAlign w:val="center"/>
          </w:tcPr>
          <w:p w:rsidR="00D43D6D" w:rsidRPr="00CB5237" w:rsidRDefault="00BF11DF" w:rsidP="000D14B8">
            <w:pPr>
              <w:jc w:val="center"/>
              <w:rPr>
                <w:rFonts w:cstheme="minorHAnsi"/>
                <w:sz w:val="20"/>
                <w:szCs w:val="20"/>
              </w:rPr>
            </w:pPr>
            <w:r w:rsidRPr="00CB5237">
              <w:rPr>
                <w:rFonts w:cstheme="minorHAnsi"/>
                <w:sz w:val="20"/>
                <w:szCs w:val="20"/>
              </w:rPr>
              <w:t>3.8 ± 0.10</w:t>
            </w:r>
          </w:p>
        </w:tc>
        <w:tc>
          <w:tcPr>
            <w:tcW w:w="1150" w:type="dxa"/>
            <w:vAlign w:val="center"/>
          </w:tcPr>
          <w:p w:rsidR="00D43D6D" w:rsidRPr="00CB5237" w:rsidRDefault="00BF11DF" w:rsidP="000D14B8">
            <w:pPr>
              <w:jc w:val="center"/>
              <w:rPr>
                <w:rFonts w:cstheme="minorHAnsi"/>
                <w:sz w:val="20"/>
                <w:szCs w:val="20"/>
              </w:rPr>
            </w:pPr>
            <w:r w:rsidRPr="00CB5237">
              <w:rPr>
                <w:rFonts w:cstheme="minorHAnsi"/>
                <w:sz w:val="20"/>
                <w:szCs w:val="20"/>
              </w:rPr>
              <w:t>49 % ± 0.3</w:t>
            </w:r>
          </w:p>
        </w:tc>
        <w:tc>
          <w:tcPr>
            <w:tcW w:w="1502" w:type="dxa"/>
            <w:vAlign w:val="center"/>
          </w:tcPr>
          <w:p w:rsidR="00D43D6D" w:rsidRPr="00CB5237" w:rsidRDefault="00BF11DF" w:rsidP="000D14B8">
            <w:pPr>
              <w:jc w:val="center"/>
              <w:rPr>
                <w:rFonts w:cstheme="minorHAnsi"/>
                <w:sz w:val="20"/>
                <w:szCs w:val="20"/>
              </w:rPr>
            </w:pPr>
            <w:r w:rsidRPr="00CB5237">
              <w:rPr>
                <w:rFonts w:cstheme="minorHAnsi"/>
                <w:sz w:val="20"/>
                <w:szCs w:val="20"/>
              </w:rPr>
              <w:t>0.68 % ± 0.02</w:t>
            </w:r>
          </w:p>
        </w:tc>
        <w:tc>
          <w:tcPr>
            <w:tcW w:w="1260" w:type="dxa"/>
            <w:vAlign w:val="center"/>
          </w:tcPr>
          <w:p w:rsidR="00D43D6D" w:rsidRPr="00CB5237" w:rsidRDefault="00BF11DF" w:rsidP="000D14B8">
            <w:pPr>
              <w:jc w:val="center"/>
              <w:rPr>
                <w:rFonts w:cstheme="minorHAnsi"/>
                <w:sz w:val="20"/>
                <w:szCs w:val="20"/>
              </w:rPr>
            </w:pPr>
            <w:r w:rsidRPr="00CB5237">
              <w:rPr>
                <w:rFonts w:cstheme="minorHAnsi"/>
                <w:sz w:val="20"/>
                <w:szCs w:val="20"/>
              </w:rPr>
              <w:t>57.8 ± 2.8</w:t>
            </w:r>
          </w:p>
        </w:tc>
        <w:tc>
          <w:tcPr>
            <w:tcW w:w="1280" w:type="dxa"/>
            <w:vAlign w:val="center"/>
          </w:tcPr>
          <w:p w:rsidR="00D43D6D" w:rsidRPr="00CB5237" w:rsidRDefault="00BF11DF" w:rsidP="000D14B8">
            <w:pPr>
              <w:jc w:val="center"/>
              <w:rPr>
                <w:rFonts w:cstheme="minorHAnsi"/>
                <w:sz w:val="20"/>
                <w:szCs w:val="20"/>
              </w:rPr>
            </w:pPr>
            <w:r w:rsidRPr="00CB5237">
              <w:rPr>
                <w:rFonts w:cstheme="minorHAnsi"/>
                <w:sz w:val="20"/>
                <w:szCs w:val="20"/>
              </w:rPr>
              <w:t>1427 ± 770</w:t>
            </w:r>
          </w:p>
        </w:tc>
      </w:tr>
      <w:tr w:rsidR="00D43D6D" w:rsidRPr="00CB5237" w:rsidTr="000D14B8">
        <w:trPr>
          <w:trHeight w:val="352"/>
          <w:jc w:val="center"/>
        </w:trPr>
        <w:tc>
          <w:tcPr>
            <w:tcW w:w="1951" w:type="dxa"/>
            <w:tcBorders>
              <w:right w:val="single" w:sz="4" w:space="0" w:color="auto"/>
            </w:tcBorders>
            <w:shd w:val="clear" w:color="auto" w:fill="F2F2F2" w:themeFill="background1" w:themeFillShade="F2"/>
            <w:vAlign w:val="center"/>
          </w:tcPr>
          <w:p w:rsidR="00D43D6D" w:rsidRPr="00CB5237" w:rsidRDefault="00BF11DF" w:rsidP="000D14B8">
            <w:pPr>
              <w:jc w:val="center"/>
              <w:rPr>
                <w:rFonts w:cstheme="minorHAnsi"/>
                <w:sz w:val="20"/>
                <w:szCs w:val="20"/>
              </w:rPr>
            </w:pPr>
            <w:r w:rsidRPr="00CB5237">
              <w:rPr>
                <w:rFonts w:cstheme="minorHAnsi"/>
                <w:sz w:val="20"/>
                <w:szCs w:val="20"/>
              </w:rPr>
              <w:t>60</w:t>
            </w:r>
          </w:p>
        </w:tc>
        <w:tc>
          <w:tcPr>
            <w:tcW w:w="970" w:type="dxa"/>
            <w:tcBorders>
              <w:left w:val="single" w:sz="4" w:space="0" w:color="auto"/>
            </w:tcBorders>
            <w:shd w:val="clear" w:color="auto" w:fill="F2F2F2" w:themeFill="background1" w:themeFillShade="F2"/>
            <w:vAlign w:val="center"/>
          </w:tcPr>
          <w:p w:rsidR="00D43D6D" w:rsidRPr="00CB5237" w:rsidRDefault="00BF11DF" w:rsidP="000D14B8">
            <w:pPr>
              <w:jc w:val="center"/>
              <w:rPr>
                <w:rFonts w:cstheme="minorHAnsi"/>
                <w:sz w:val="20"/>
                <w:szCs w:val="20"/>
              </w:rPr>
            </w:pPr>
            <w:r w:rsidRPr="00CB5237">
              <w:rPr>
                <w:rFonts w:cstheme="minorHAnsi"/>
                <w:sz w:val="20"/>
                <w:szCs w:val="20"/>
              </w:rPr>
              <w:t>345 ± 14</w:t>
            </w:r>
          </w:p>
        </w:tc>
        <w:tc>
          <w:tcPr>
            <w:tcW w:w="1115" w:type="dxa"/>
            <w:shd w:val="clear" w:color="auto" w:fill="F2F2F2" w:themeFill="background1" w:themeFillShade="F2"/>
            <w:vAlign w:val="center"/>
          </w:tcPr>
          <w:p w:rsidR="00D43D6D" w:rsidRPr="00CB5237" w:rsidRDefault="00BF11DF" w:rsidP="000D14B8">
            <w:pPr>
              <w:jc w:val="center"/>
              <w:rPr>
                <w:rFonts w:cstheme="minorHAnsi"/>
                <w:sz w:val="20"/>
                <w:szCs w:val="20"/>
              </w:rPr>
            </w:pPr>
            <w:r w:rsidRPr="00CB5237">
              <w:rPr>
                <w:rFonts w:cstheme="minorHAnsi"/>
                <w:sz w:val="20"/>
                <w:szCs w:val="20"/>
              </w:rPr>
              <w:t>3.2 ± 0.04</w:t>
            </w:r>
          </w:p>
        </w:tc>
        <w:tc>
          <w:tcPr>
            <w:tcW w:w="1150" w:type="dxa"/>
            <w:shd w:val="clear" w:color="auto" w:fill="F2F2F2" w:themeFill="background1" w:themeFillShade="F2"/>
            <w:vAlign w:val="center"/>
          </w:tcPr>
          <w:p w:rsidR="00D43D6D" w:rsidRPr="00CB5237" w:rsidRDefault="00BF11DF" w:rsidP="000D14B8">
            <w:pPr>
              <w:jc w:val="center"/>
              <w:rPr>
                <w:rFonts w:cstheme="minorHAnsi"/>
                <w:sz w:val="20"/>
                <w:szCs w:val="20"/>
              </w:rPr>
            </w:pPr>
            <w:r w:rsidRPr="00CB5237">
              <w:rPr>
                <w:rFonts w:cstheme="minorHAnsi"/>
                <w:sz w:val="20"/>
                <w:szCs w:val="20"/>
              </w:rPr>
              <w:t>49 % ± 0.2</w:t>
            </w:r>
          </w:p>
        </w:tc>
        <w:tc>
          <w:tcPr>
            <w:tcW w:w="1502" w:type="dxa"/>
            <w:shd w:val="clear" w:color="auto" w:fill="F2F2F2" w:themeFill="background1" w:themeFillShade="F2"/>
            <w:vAlign w:val="center"/>
          </w:tcPr>
          <w:p w:rsidR="00D43D6D" w:rsidRPr="00CB5237" w:rsidRDefault="00BF11DF" w:rsidP="000D14B8">
            <w:pPr>
              <w:jc w:val="center"/>
              <w:rPr>
                <w:rFonts w:cstheme="minorHAnsi"/>
                <w:sz w:val="20"/>
                <w:szCs w:val="20"/>
              </w:rPr>
            </w:pPr>
            <w:r w:rsidRPr="00CB5237">
              <w:rPr>
                <w:rFonts w:cstheme="minorHAnsi"/>
                <w:sz w:val="20"/>
                <w:szCs w:val="20"/>
              </w:rPr>
              <w:t>0.55 % ± 0.04</w:t>
            </w:r>
          </w:p>
        </w:tc>
        <w:tc>
          <w:tcPr>
            <w:tcW w:w="1260" w:type="dxa"/>
            <w:shd w:val="clear" w:color="auto" w:fill="F2F2F2" w:themeFill="background1" w:themeFillShade="F2"/>
            <w:vAlign w:val="center"/>
          </w:tcPr>
          <w:p w:rsidR="00D43D6D" w:rsidRPr="00CB5237" w:rsidRDefault="00BF11DF" w:rsidP="000D14B8">
            <w:pPr>
              <w:jc w:val="center"/>
              <w:rPr>
                <w:rFonts w:cstheme="minorHAnsi"/>
                <w:sz w:val="20"/>
                <w:szCs w:val="20"/>
              </w:rPr>
            </w:pPr>
            <w:r w:rsidRPr="00CB5237">
              <w:rPr>
                <w:rFonts w:cstheme="minorHAnsi"/>
                <w:sz w:val="20"/>
                <w:szCs w:val="20"/>
              </w:rPr>
              <w:t>53.2 ± 3.7</w:t>
            </w:r>
          </w:p>
        </w:tc>
        <w:tc>
          <w:tcPr>
            <w:tcW w:w="1280" w:type="dxa"/>
            <w:shd w:val="clear" w:color="auto" w:fill="F2F2F2" w:themeFill="background1" w:themeFillShade="F2"/>
            <w:vAlign w:val="center"/>
          </w:tcPr>
          <w:p w:rsidR="00D43D6D" w:rsidRPr="00CB5237" w:rsidRDefault="00BF11DF" w:rsidP="000D14B8">
            <w:pPr>
              <w:jc w:val="center"/>
              <w:rPr>
                <w:rFonts w:cstheme="minorHAnsi"/>
                <w:sz w:val="20"/>
                <w:szCs w:val="20"/>
              </w:rPr>
            </w:pPr>
            <w:r w:rsidRPr="00CB5237">
              <w:rPr>
                <w:rFonts w:cstheme="minorHAnsi"/>
                <w:sz w:val="20"/>
                <w:szCs w:val="20"/>
              </w:rPr>
              <w:t>1361 ± 563</w:t>
            </w:r>
          </w:p>
        </w:tc>
      </w:tr>
    </w:tbl>
    <w:p w:rsidR="006B649A" w:rsidRPr="00CB5237" w:rsidRDefault="006B649A" w:rsidP="00F761AB">
      <w:pPr>
        <w:rPr>
          <w:sz w:val="24"/>
          <w:szCs w:val="24"/>
        </w:rPr>
      </w:pPr>
    </w:p>
    <w:p w:rsidR="006B649A" w:rsidRPr="00CB5237" w:rsidRDefault="006B649A">
      <w:pPr>
        <w:jc w:val="left"/>
        <w:rPr>
          <w:sz w:val="24"/>
          <w:szCs w:val="24"/>
        </w:rPr>
      </w:pPr>
      <w:r w:rsidRPr="00CB5237">
        <w:rPr>
          <w:sz w:val="24"/>
          <w:szCs w:val="24"/>
        </w:rPr>
        <w:br w:type="page"/>
      </w:r>
    </w:p>
    <w:p w:rsidR="00264893" w:rsidRPr="00CB5237" w:rsidRDefault="00264893" w:rsidP="00F761AB">
      <w:pPr>
        <w:rPr>
          <w:sz w:val="24"/>
          <w:szCs w:val="24"/>
        </w:rPr>
      </w:pPr>
    </w:p>
    <w:p w:rsidR="00EE3587" w:rsidRPr="00CB5237" w:rsidRDefault="00EE3587" w:rsidP="006B649A">
      <w:pPr>
        <w:spacing w:before="400" w:after="80" w:line="240" w:lineRule="auto"/>
        <w:rPr>
          <w:b/>
          <w:sz w:val="24"/>
          <w:szCs w:val="24"/>
        </w:rPr>
      </w:pPr>
      <w:r w:rsidRPr="00CB5237">
        <w:rPr>
          <w:b/>
          <w:sz w:val="24"/>
          <w:szCs w:val="24"/>
        </w:rPr>
        <w:t>AFM images and RMS roughness:</w:t>
      </w:r>
    </w:p>
    <w:p w:rsidR="006B649A" w:rsidRPr="00CB5237" w:rsidRDefault="006B649A" w:rsidP="006B649A">
      <w:pPr>
        <w:spacing w:after="0" w:line="240" w:lineRule="auto"/>
        <w:rPr>
          <w:b/>
          <w:sz w:val="24"/>
          <w:szCs w:val="24"/>
        </w:rPr>
      </w:pPr>
    </w:p>
    <w:p w:rsidR="004A3B48" w:rsidRPr="00CB5237" w:rsidRDefault="004A3B48" w:rsidP="00F761AB">
      <w:pPr>
        <w:rPr>
          <w:i/>
          <w:sz w:val="24"/>
          <w:szCs w:val="24"/>
          <w:lang w:eastAsia="en-GB"/>
        </w:rPr>
      </w:pPr>
      <w:r w:rsidRPr="00CB5237">
        <w:rPr>
          <w:i/>
          <w:noProof/>
          <w:sz w:val="24"/>
          <w:szCs w:val="24"/>
          <w:lang w:val="en-US"/>
        </w:rPr>
        <w:drawing>
          <wp:inline distT="0" distB="0" distL="0" distR="0">
            <wp:extent cx="5760720" cy="2202180"/>
            <wp:effectExtent l="19050" t="0" r="0" b="0"/>
            <wp:docPr id="2" name="Image 6" descr="figure_AFM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AFM_v1.png"/>
                    <pic:cNvPicPr/>
                  </pic:nvPicPr>
                  <pic:blipFill>
                    <a:blip r:embed="rId13" cstate="print"/>
                    <a:stretch>
                      <a:fillRect/>
                    </a:stretch>
                  </pic:blipFill>
                  <pic:spPr>
                    <a:xfrm>
                      <a:off x="0" y="0"/>
                      <a:ext cx="5760720" cy="2202180"/>
                    </a:xfrm>
                    <a:prstGeom prst="rect">
                      <a:avLst/>
                    </a:prstGeom>
                  </pic:spPr>
                </pic:pic>
              </a:graphicData>
            </a:graphic>
          </wp:inline>
        </w:drawing>
      </w:r>
    </w:p>
    <w:p w:rsidR="00EE3587" w:rsidRPr="00CB5237" w:rsidRDefault="00EE3587" w:rsidP="006B649A">
      <w:pPr>
        <w:spacing w:line="200" w:lineRule="exact"/>
        <w:jc w:val="left"/>
        <w:rPr>
          <w:rFonts w:cs="Times New Roman"/>
          <w:sz w:val="20"/>
          <w:szCs w:val="20"/>
        </w:rPr>
      </w:pPr>
      <w:r w:rsidRPr="00CB5237">
        <w:rPr>
          <w:rFonts w:cs="Times New Roman"/>
          <w:b/>
          <w:sz w:val="20"/>
          <w:szCs w:val="20"/>
        </w:rPr>
        <w:t>Figure S</w:t>
      </w:r>
      <w:r w:rsidR="001F24AB" w:rsidRPr="00CB5237">
        <w:rPr>
          <w:rFonts w:cs="Times New Roman"/>
          <w:b/>
          <w:sz w:val="20"/>
          <w:szCs w:val="20"/>
        </w:rPr>
        <w:t>4</w:t>
      </w:r>
      <w:r w:rsidRPr="00CB5237">
        <w:rPr>
          <w:rFonts w:cs="Times New Roman"/>
          <w:b/>
          <w:sz w:val="20"/>
          <w:szCs w:val="20"/>
        </w:rPr>
        <w:t>:</w:t>
      </w:r>
      <w:r w:rsidRPr="00CB5237">
        <w:rPr>
          <w:rFonts w:cs="Times New Roman"/>
          <w:sz w:val="20"/>
          <w:szCs w:val="20"/>
        </w:rPr>
        <w:t xml:space="preserve"> Height and </w:t>
      </w:r>
      <w:r w:rsidR="0025006E" w:rsidRPr="00CB5237">
        <w:rPr>
          <w:rFonts w:cs="Times New Roman"/>
          <w:sz w:val="20"/>
          <w:szCs w:val="20"/>
        </w:rPr>
        <w:t xml:space="preserve">phase </w:t>
      </w:r>
      <w:r w:rsidRPr="00CB5237">
        <w:rPr>
          <w:rFonts w:cs="Times New Roman"/>
          <w:sz w:val="20"/>
          <w:szCs w:val="20"/>
        </w:rPr>
        <w:t>of AFM images of the active layer containing PC</w:t>
      </w:r>
      <w:r w:rsidRPr="00CB5237">
        <w:rPr>
          <w:rFonts w:cs="Times New Roman"/>
          <w:sz w:val="20"/>
          <w:szCs w:val="20"/>
          <w:vertAlign w:val="subscript"/>
        </w:rPr>
        <w:t>61</w:t>
      </w:r>
      <w:r w:rsidRPr="00CB5237">
        <w:rPr>
          <w:rFonts w:cs="Times New Roman"/>
          <w:sz w:val="20"/>
          <w:szCs w:val="20"/>
        </w:rPr>
        <w:t xml:space="preserve">BM </w:t>
      </w:r>
      <w:r w:rsidR="0025006E" w:rsidRPr="00CB5237">
        <w:rPr>
          <w:rFonts w:cs="Times New Roman"/>
          <w:sz w:val="20"/>
          <w:szCs w:val="20"/>
        </w:rPr>
        <w:t xml:space="preserve">photo-oxidized for </w:t>
      </w:r>
      <w:r w:rsidRPr="00CB5237">
        <w:rPr>
          <w:rFonts w:cs="Times New Roman"/>
          <w:sz w:val="20"/>
          <w:szCs w:val="20"/>
        </w:rPr>
        <w:t xml:space="preserve">different </w:t>
      </w:r>
      <w:r w:rsidR="0025006E" w:rsidRPr="00CB5237">
        <w:rPr>
          <w:rFonts w:cs="Times New Roman"/>
          <w:sz w:val="20"/>
          <w:szCs w:val="20"/>
        </w:rPr>
        <w:t>durations</w:t>
      </w:r>
      <w:r w:rsidR="00BF11DF" w:rsidRPr="00CB5237">
        <w:rPr>
          <w:rFonts w:cs="Times New Roman"/>
          <w:sz w:val="20"/>
          <w:szCs w:val="20"/>
        </w:rPr>
        <w:t>. Images are 5x5 µm².</w:t>
      </w:r>
    </w:p>
    <w:p w:rsidR="00264893" w:rsidRPr="00CB5237" w:rsidRDefault="00264893" w:rsidP="00F761AB">
      <w:pPr>
        <w:jc w:val="center"/>
        <w:rPr>
          <w:rFonts w:cs="Times New Roman"/>
          <w:sz w:val="20"/>
          <w:szCs w:val="20"/>
        </w:rPr>
      </w:pPr>
    </w:p>
    <w:p w:rsidR="006B649A" w:rsidRPr="00CB5237" w:rsidRDefault="006B649A" w:rsidP="00F761AB">
      <w:pPr>
        <w:jc w:val="center"/>
        <w:rPr>
          <w:rFonts w:cs="Times New Roman"/>
          <w:sz w:val="20"/>
          <w:szCs w:val="20"/>
        </w:rPr>
      </w:pPr>
    </w:p>
    <w:p w:rsidR="00EE3587" w:rsidRPr="00CB5237" w:rsidRDefault="00BF11DF" w:rsidP="00E01D95">
      <w:pPr>
        <w:spacing w:line="200" w:lineRule="exact"/>
        <w:jc w:val="left"/>
        <w:rPr>
          <w:rFonts w:cs="Times New Roman"/>
          <w:sz w:val="20"/>
          <w:szCs w:val="20"/>
        </w:rPr>
      </w:pPr>
      <w:r w:rsidRPr="00CB5237">
        <w:rPr>
          <w:rFonts w:cs="Times New Roman"/>
          <w:b/>
          <w:sz w:val="20"/>
          <w:szCs w:val="20"/>
        </w:rPr>
        <w:t>Table S</w:t>
      </w:r>
      <w:r w:rsidR="001F24AB" w:rsidRPr="00CB5237">
        <w:rPr>
          <w:rFonts w:cs="Times New Roman"/>
          <w:b/>
          <w:sz w:val="20"/>
          <w:szCs w:val="20"/>
        </w:rPr>
        <w:t>2</w:t>
      </w:r>
      <w:r w:rsidRPr="00CB5237">
        <w:rPr>
          <w:rFonts w:cs="Times New Roman"/>
          <w:b/>
          <w:sz w:val="20"/>
          <w:szCs w:val="20"/>
        </w:rPr>
        <w:t>:</w:t>
      </w:r>
      <w:r w:rsidRPr="00CB5237">
        <w:rPr>
          <w:rFonts w:cs="Times New Roman"/>
          <w:sz w:val="20"/>
          <w:szCs w:val="20"/>
        </w:rPr>
        <w:t xml:space="preserve"> Root mean square (RMS) roughness extracted from the AFM images of </w:t>
      </w:r>
      <w:r w:rsidR="0025006E" w:rsidRPr="00CB5237">
        <w:rPr>
          <w:rFonts w:cs="Times New Roman"/>
          <w:sz w:val="20"/>
          <w:szCs w:val="20"/>
        </w:rPr>
        <w:t xml:space="preserve">Figure </w:t>
      </w:r>
      <w:r w:rsidRPr="00CB5237">
        <w:rPr>
          <w:rFonts w:cs="Times New Roman"/>
          <w:sz w:val="20"/>
          <w:szCs w:val="20"/>
        </w:rPr>
        <w:t>S1.</w:t>
      </w:r>
    </w:p>
    <w:p w:rsidR="006B649A" w:rsidRPr="00CB5237" w:rsidRDefault="006B649A" w:rsidP="00E01D95">
      <w:pPr>
        <w:spacing w:line="200" w:lineRule="exact"/>
        <w:jc w:val="left"/>
        <w:rPr>
          <w:rFonts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9"/>
        <w:gridCol w:w="1418"/>
        <w:gridCol w:w="1417"/>
        <w:gridCol w:w="1418"/>
        <w:gridCol w:w="1417"/>
        <w:gridCol w:w="1418"/>
      </w:tblGrid>
      <w:tr w:rsidR="00EE3587" w:rsidRPr="00CB5237" w:rsidTr="003B1376">
        <w:trPr>
          <w:trHeight w:val="397"/>
          <w:jc w:val="center"/>
        </w:trPr>
        <w:tc>
          <w:tcPr>
            <w:tcW w:w="1719" w:type="dxa"/>
            <w:tcBorders>
              <w:bottom w:val="single" w:sz="4" w:space="0" w:color="auto"/>
              <w:right w:val="single" w:sz="4" w:space="0" w:color="auto"/>
            </w:tcBorders>
            <w:vAlign w:val="center"/>
          </w:tcPr>
          <w:p w:rsidR="00EE3587" w:rsidRPr="00CB5237" w:rsidRDefault="00BF11DF" w:rsidP="00F761AB">
            <w:pPr>
              <w:spacing w:after="200" w:line="276" w:lineRule="auto"/>
              <w:jc w:val="center"/>
              <w:rPr>
                <w:sz w:val="20"/>
                <w:szCs w:val="20"/>
              </w:rPr>
            </w:pPr>
            <w:r w:rsidRPr="00CB5237">
              <w:rPr>
                <w:sz w:val="20"/>
                <w:szCs w:val="20"/>
              </w:rPr>
              <w:t>PCBM ageing time</w:t>
            </w:r>
          </w:p>
        </w:tc>
        <w:tc>
          <w:tcPr>
            <w:tcW w:w="1418" w:type="dxa"/>
            <w:tcBorders>
              <w:left w:val="single" w:sz="4" w:space="0" w:color="auto"/>
              <w:bottom w:val="single" w:sz="4" w:space="0" w:color="auto"/>
            </w:tcBorders>
            <w:vAlign w:val="center"/>
          </w:tcPr>
          <w:p w:rsidR="00EE3587" w:rsidRPr="00CB5237" w:rsidRDefault="00F761AB" w:rsidP="00F761AB">
            <w:pPr>
              <w:spacing w:after="200" w:line="276" w:lineRule="auto"/>
              <w:jc w:val="center"/>
              <w:rPr>
                <w:sz w:val="20"/>
                <w:szCs w:val="20"/>
              </w:rPr>
            </w:pPr>
            <w:r w:rsidRPr="00CB5237">
              <w:rPr>
                <w:sz w:val="20"/>
                <w:szCs w:val="20"/>
              </w:rPr>
              <w:t>0 m</w:t>
            </w:r>
            <w:r w:rsidR="00BF11DF" w:rsidRPr="00CB5237">
              <w:rPr>
                <w:sz w:val="20"/>
                <w:szCs w:val="20"/>
              </w:rPr>
              <w:t>in</w:t>
            </w:r>
          </w:p>
        </w:tc>
        <w:tc>
          <w:tcPr>
            <w:tcW w:w="1417" w:type="dxa"/>
            <w:tcBorders>
              <w:bottom w:val="single" w:sz="4" w:space="0" w:color="auto"/>
            </w:tcBorders>
            <w:vAlign w:val="center"/>
          </w:tcPr>
          <w:p w:rsidR="00EE3587" w:rsidRPr="00CB5237" w:rsidRDefault="00F761AB" w:rsidP="00F761AB">
            <w:pPr>
              <w:spacing w:after="200" w:line="276" w:lineRule="auto"/>
              <w:jc w:val="center"/>
              <w:rPr>
                <w:sz w:val="20"/>
                <w:szCs w:val="20"/>
              </w:rPr>
            </w:pPr>
            <w:r w:rsidRPr="00CB5237">
              <w:rPr>
                <w:sz w:val="20"/>
                <w:szCs w:val="20"/>
              </w:rPr>
              <w:t>2 m</w:t>
            </w:r>
            <w:r w:rsidR="00BF11DF" w:rsidRPr="00CB5237">
              <w:rPr>
                <w:sz w:val="20"/>
                <w:szCs w:val="20"/>
              </w:rPr>
              <w:t>in</w:t>
            </w:r>
          </w:p>
        </w:tc>
        <w:tc>
          <w:tcPr>
            <w:tcW w:w="1418" w:type="dxa"/>
            <w:tcBorders>
              <w:bottom w:val="single" w:sz="4" w:space="0" w:color="auto"/>
            </w:tcBorders>
            <w:vAlign w:val="center"/>
          </w:tcPr>
          <w:p w:rsidR="00EE3587" w:rsidRPr="00CB5237" w:rsidRDefault="00BF11DF" w:rsidP="00F761AB">
            <w:pPr>
              <w:spacing w:after="200" w:line="276" w:lineRule="auto"/>
              <w:jc w:val="center"/>
              <w:rPr>
                <w:sz w:val="20"/>
                <w:szCs w:val="20"/>
              </w:rPr>
            </w:pPr>
            <w:r w:rsidRPr="00CB5237">
              <w:rPr>
                <w:sz w:val="20"/>
                <w:szCs w:val="20"/>
              </w:rPr>
              <w:t>1</w:t>
            </w:r>
            <w:r w:rsidR="00F761AB" w:rsidRPr="00CB5237">
              <w:rPr>
                <w:sz w:val="20"/>
                <w:szCs w:val="20"/>
              </w:rPr>
              <w:t>0 m</w:t>
            </w:r>
            <w:r w:rsidRPr="00CB5237">
              <w:rPr>
                <w:sz w:val="20"/>
                <w:szCs w:val="20"/>
              </w:rPr>
              <w:t>in</w:t>
            </w:r>
          </w:p>
        </w:tc>
        <w:tc>
          <w:tcPr>
            <w:tcW w:w="1417" w:type="dxa"/>
            <w:tcBorders>
              <w:bottom w:val="single" w:sz="4" w:space="0" w:color="auto"/>
            </w:tcBorders>
            <w:vAlign w:val="center"/>
          </w:tcPr>
          <w:p w:rsidR="00EE3587" w:rsidRPr="00CB5237" w:rsidRDefault="00BF11DF" w:rsidP="00F761AB">
            <w:pPr>
              <w:spacing w:after="200" w:line="276" w:lineRule="auto"/>
              <w:jc w:val="center"/>
              <w:rPr>
                <w:sz w:val="20"/>
                <w:szCs w:val="20"/>
              </w:rPr>
            </w:pPr>
            <w:r w:rsidRPr="00CB5237">
              <w:rPr>
                <w:sz w:val="20"/>
                <w:szCs w:val="20"/>
              </w:rPr>
              <w:t>2</w:t>
            </w:r>
            <w:r w:rsidR="00F761AB" w:rsidRPr="00CB5237">
              <w:rPr>
                <w:sz w:val="20"/>
                <w:szCs w:val="20"/>
              </w:rPr>
              <w:t>0 m</w:t>
            </w:r>
            <w:r w:rsidRPr="00CB5237">
              <w:rPr>
                <w:sz w:val="20"/>
                <w:szCs w:val="20"/>
              </w:rPr>
              <w:t>in</w:t>
            </w:r>
          </w:p>
        </w:tc>
        <w:tc>
          <w:tcPr>
            <w:tcW w:w="1418" w:type="dxa"/>
            <w:tcBorders>
              <w:bottom w:val="single" w:sz="4" w:space="0" w:color="auto"/>
            </w:tcBorders>
            <w:vAlign w:val="center"/>
          </w:tcPr>
          <w:p w:rsidR="00EE3587" w:rsidRPr="00CB5237" w:rsidRDefault="00BF11DF" w:rsidP="00F761AB">
            <w:pPr>
              <w:spacing w:after="200" w:line="276" w:lineRule="auto"/>
              <w:jc w:val="center"/>
              <w:rPr>
                <w:sz w:val="20"/>
                <w:szCs w:val="20"/>
              </w:rPr>
            </w:pPr>
            <w:r w:rsidRPr="00CB5237">
              <w:rPr>
                <w:sz w:val="20"/>
                <w:szCs w:val="20"/>
              </w:rPr>
              <w:t>6</w:t>
            </w:r>
            <w:r w:rsidR="00F761AB" w:rsidRPr="00CB5237">
              <w:rPr>
                <w:sz w:val="20"/>
                <w:szCs w:val="20"/>
              </w:rPr>
              <w:t>0 m</w:t>
            </w:r>
            <w:r w:rsidRPr="00CB5237">
              <w:rPr>
                <w:sz w:val="20"/>
                <w:szCs w:val="20"/>
              </w:rPr>
              <w:t>in</w:t>
            </w:r>
          </w:p>
        </w:tc>
      </w:tr>
      <w:tr w:rsidR="00EE3587" w:rsidRPr="00CB5237" w:rsidTr="003B1376">
        <w:trPr>
          <w:trHeight w:val="397"/>
          <w:jc w:val="center"/>
        </w:trPr>
        <w:tc>
          <w:tcPr>
            <w:tcW w:w="1719" w:type="dxa"/>
            <w:tcBorders>
              <w:top w:val="single" w:sz="4" w:space="0" w:color="auto"/>
              <w:right w:val="single" w:sz="4" w:space="0" w:color="auto"/>
            </w:tcBorders>
            <w:shd w:val="clear" w:color="auto" w:fill="F2F2F2" w:themeFill="background1" w:themeFillShade="F2"/>
            <w:vAlign w:val="center"/>
          </w:tcPr>
          <w:p w:rsidR="00EE3587" w:rsidRPr="00CB5237" w:rsidRDefault="00BF11DF" w:rsidP="00F761AB">
            <w:pPr>
              <w:spacing w:after="200" w:line="276" w:lineRule="auto"/>
              <w:jc w:val="center"/>
              <w:rPr>
                <w:sz w:val="20"/>
                <w:szCs w:val="20"/>
              </w:rPr>
            </w:pPr>
            <w:r w:rsidRPr="00CB5237">
              <w:rPr>
                <w:sz w:val="20"/>
                <w:szCs w:val="20"/>
              </w:rPr>
              <w:t>RMS roughness:</w:t>
            </w:r>
          </w:p>
        </w:tc>
        <w:tc>
          <w:tcPr>
            <w:tcW w:w="1418" w:type="dxa"/>
            <w:tcBorders>
              <w:top w:val="single" w:sz="4" w:space="0" w:color="auto"/>
              <w:left w:val="single" w:sz="4" w:space="0" w:color="auto"/>
            </w:tcBorders>
            <w:shd w:val="clear" w:color="auto" w:fill="F2F2F2" w:themeFill="background1" w:themeFillShade="F2"/>
            <w:vAlign w:val="center"/>
          </w:tcPr>
          <w:p w:rsidR="00EE3587" w:rsidRPr="00CB5237" w:rsidRDefault="00BF11DF" w:rsidP="00F761AB">
            <w:pPr>
              <w:spacing w:after="200" w:line="276" w:lineRule="auto"/>
              <w:jc w:val="center"/>
              <w:rPr>
                <w:sz w:val="20"/>
                <w:szCs w:val="20"/>
              </w:rPr>
            </w:pPr>
            <w:r w:rsidRPr="00CB5237">
              <w:rPr>
                <w:sz w:val="20"/>
                <w:szCs w:val="20"/>
              </w:rPr>
              <w:t>12.05 nm</w:t>
            </w:r>
          </w:p>
        </w:tc>
        <w:tc>
          <w:tcPr>
            <w:tcW w:w="1417" w:type="dxa"/>
            <w:tcBorders>
              <w:top w:val="single" w:sz="4" w:space="0" w:color="auto"/>
            </w:tcBorders>
            <w:shd w:val="clear" w:color="auto" w:fill="F2F2F2" w:themeFill="background1" w:themeFillShade="F2"/>
            <w:vAlign w:val="center"/>
          </w:tcPr>
          <w:p w:rsidR="00EE3587" w:rsidRPr="00CB5237" w:rsidRDefault="00BF11DF" w:rsidP="00F761AB">
            <w:pPr>
              <w:spacing w:after="200" w:line="276" w:lineRule="auto"/>
              <w:jc w:val="center"/>
              <w:rPr>
                <w:sz w:val="20"/>
                <w:szCs w:val="20"/>
              </w:rPr>
            </w:pPr>
            <w:r w:rsidRPr="00CB5237">
              <w:rPr>
                <w:sz w:val="20"/>
                <w:szCs w:val="20"/>
              </w:rPr>
              <w:t>14.21 nm</w:t>
            </w:r>
          </w:p>
        </w:tc>
        <w:tc>
          <w:tcPr>
            <w:tcW w:w="1418" w:type="dxa"/>
            <w:tcBorders>
              <w:top w:val="single" w:sz="4" w:space="0" w:color="auto"/>
            </w:tcBorders>
            <w:shd w:val="clear" w:color="auto" w:fill="F2F2F2" w:themeFill="background1" w:themeFillShade="F2"/>
            <w:vAlign w:val="center"/>
          </w:tcPr>
          <w:p w:rsidR="00EE3587" w:rsidRPr="00CB5237" w:rsidRDefault="00BF11DF" w:rsidP="00F761AB">
            <w:pPr>
              <w:spacing w:after="200" w:line="276" w:lineRule="auto"/>
              <w:jc w:val="center"/>
              <w:rPr>
                <w:sz w:val="20"/>
                <w:szCs w:val="20"/>
              </w:rPr>
            </w:pPr>
            <w:r w:rsidRPr="00CB5237">
              <w:rPr>
                <w:sz w:val="20"/>
                <w:szCs w:val="20"/>
              </w:rPr>
              <w:t>17.45 nm</w:t>
            </w:r>
          </w:p>
        </w:tc>
        <w:tc>
          <w:tcPr>
            <w:tcW w:w="1417" w:type="dxa"/>
            <w:tcBorders>
              <w:top w:val="single" w:sz="4" w:space="0" w:color="auto"/>
            </w:tcBorders>
            <w:shd w:val="clear" w:color="auto" w:fill="F2F2F2" w:themeFill="background1" w:themeFillShade="F2"/>
            <w:vAlign w:val="center"/>
          </w:tcPr>
          <w:p w:rsidR="00EE3587" w:rsidRPr="00CB5237" w:rsidRDefault="00BF11DF" w:rsidP="00F761AB">
            <w:pPr>
              <w:spacing w:after="200" w:line="276" w:lineRule="auto"/>
              <w:jc w:val="center"/>
              <w:rPr>
                <w:sz w:val="20"/>
                <w:szCs w:val="20"/>
              </w:rPr>
            </w:pPr>
            <w:r w:rsidRPr="00CB5237">
              <w:rPr>
                <w:sz w:val="20"/>
                <w:szCs w:val="20"/>
              </w:rPr>
              <w:t>19.6 nm</w:t>
            </w:r>
          </w:p>
        </w:tc>
        <w:tc>
          <w:tcPr>
            <w:tcW w:w="1418" w:type="dxa"/>
            <w:tcBorders>
              <w:top w:val="single" w:sz="4" w:space="0" w:color="auto"/>
            </w:tcBorders>
            <w:shd w:val="clear" w:color="auto" w:fill="F2F2F2" w:themeFill="background1" w:themeFillShade="F2"/>
            <w:vAlign w:val="center"/>
          </w:tcPr>
          <w:p w:rsidR="00EE3587" w:rsidRPr="00CB5237" w:rsidRDefault="00BF11DF" w:rsidP="00F761AB">
            <w:pPr>
              <w:spacing w:after="200" w:line="276" w:lineRule="auto"/>
              <w:jc w:val="center"/>
              <w:rPr>
                <w:sz w:val="20"/>
                <w:szCs w:val="20"/>
              </w:rPr>
            </w:pPr>
            <w:r w:rsidRPr="00CB5237">
              <w:rPr>
                <w:sz w:val="20"/>
                <w:szCs w:val="20"/>
              </w:rPr>
              <w:t>13.82 nm</w:t>
            </w:r>
          </w:p>
        </w:tc>
      </w:tr>
    </w:tbl>
    <w:p w:rsidR="00E41EA4" w:rsidRPr="00CB5237" w:rsidRDefault="00E41EA4" w:rsidP="00F761AB">
      <w:pPr>
        <w:jc w:val="left"/>
        <w:rPr>
          <w:sz w:val="24"/>
          <w:szCs w:val="24"/>
        </w:rPr>
      </w:pPr>
    </w:p>
    <w:p w:rsidR="000D14B8" w:rsidRPr="00CB5237" w:rsidRDefault="000D14B8" w:rsidP="00F761AB">
      <w:pPr>
        <w:jc w:val="left"/>
        <w:rPr>
          <w:sz w:val="24"/>
          <w:szCs w:val="24"/>
        </w:rPr>
      </w:pPr>
    </w:p>
    <w:p w:rsidR="006B649A" w:rsidRPr="00CB5237" w:rsidRDefault="006B649A">
      <w:pPr>
        <w:jc w:val="left"/>
        <w:rPr>
          <w:sz w:val="24"/>
          <w:szCs w:val="24"/>
        </w:rPr>
      </w:pPr>
      <w:r w:rsidRPr="00CB5237">
        <w:rPr>
          <w:sz w:val="24"/>
          <w:szCs w:val="24"/>
        </w:rPr>
        <w:br w:type="page"/>
      </w:r>
    </w:p>
    <w:p w:rsidR="000D14B8" w:rsidRPr="00CB5237" w:rsidRDefault="000D14B8" w:rsidP="00F761AB">
      <w:pPr>
        <w:jc w:val="left"/>
        <w:rPr>
          <w:sz w:val="24"/>
          <w:szCs w:val="24"/>
        </w:rPr>
      </w:pPr>
    </w:p>
    <w:p w:rsidR="00310CF4" w:rsidRPr="00CB5237" w:rsidRDefault="00BF11DF" w:rsidP="00E01D95">
      <w:pPr>
        <w:spacing w:before="400" w:after="80" w:line="240" w:lineRule="auto"/>
        <w:rPr>
          <w:b/>
          <w:sz w:val="24"/>
          <w:szCs w:val="24"/>
        </w:rPr>
      </w:pPr>
      <w:r w:rsidRPr="00CB5237">
        <w:rPr>
          <w:b/>
          <w:sz w:val="24"/>
          <w:szCs w:val="24"/>
        </w:rPr>
        <w:t xml:space="preserve">L-EPR </w:t>
      </w:r>
      <w:r w:rsidR="002B169A" w:rsidRPr="00CB5237">
        <w:rPr>
          <w:b/>
          <w:sz w:val="24"/>
          <w:szCs w:val="24"/>
        </w:rPr>
        <w:t>analysis o</w:t>
      </w:r>
      <w:r w:rsidR="0025006E" w:rsidRPr="00CB5237">
        <w:rPr>
          <w:b/>
          <w:sz w:val="24"/>
          <w:szCs w:val="24"/>
        </w:rPr>
        <w:t>f</w:t>
      </w:r>
      <w:r w:rsidR="002B169A" w:rsidRPr="00CB5237">
        <w:rPr>
          <w:b/>
          <w:sz w:val="24"/>
          <w:szCs w:val="24"/>
        </w:rPr>
        <w:t xml:space="preserve"> a complete cell</w:t>
      </w:r>
    </w:p>
    <w:p w:rsidR="003931DC" w:rsidRPr="00CB5237" w:rsidRDefault="003F4460" w:rsidP="00F761AB">
      <w:pPr>
        <w:keepNext/>
        <w:jc w:val="center"/>
        <w:rPr>
          <w:sz w:val="24"/>
          <w:szCs w:val="24"/>
        </w:rPr>
      </w:pPr>
      <w:r w:rsidRPr="00CB5237">
        <w:rPr>
          <w:noProof/>
          <w:sz w:val="24"/>
          <w:szCs w:val="24"/>
        </w:rPr>
        <w:object w:dxaOrig="6542" w:dyaOrig="4569" w14:anchorId="04D4EB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3.75pt;height:315pt;mso-width-percent:0;mso-height-percent:0;mso-width-percent:0;mso-height-percent:0" o:ole="">
            <v:imagedata r:id="rId14" o:title=""/>
          </v:shape>
          <o:OLEObject Type="Embed" ProgID="Origin50.Graph" ShapeID="_x0000_i1025" DrawAspect="Content" ObjectID="_1586000465" r:id="rId15"/>
        </w:object>
      </w:r>
    </w:p>
    <w:p w:rsidR="00A95E59" w:rsidRPr="006B649A" w:rsidRDefault="00BF11DF" w:rsidP="00E01D95">
      <w:pPr>
        <w:pStyle w:val="Caption"/>
        <w:spacing w:line="200" w:lineRule="exact"/>
        <w:jc w:val="left"/>
        <w:rPr>
          <w:sz w:val="20"/>
          <w:szCs w:val="20"/>
        </w:rPr>
      </w:pPr>
      <w:r w:rsidRPr="00CB5237">
        <w:rPr>
          <w:sz w:val="20"/>
          <w:szCs w:val="20"/>
        </w:rPr>
        <w:t>Figure S</w:t>
      </w:r>
      <w:r w:rsidR="001F24AB" w:rsidRPr="00CB5237">
        <w:rPr>
          <w:sz w:val="20"/>
          <w:szCs w:val="20"/>
        </w:rPr>
        <w:t>5</w:t>
      </w:r>
      <w:r w:rsidRPr="00CB5237">
        <w:rPr>
          <w:sz w:val="20"/>
          <w:szCs w:val="20"/>
        </w:rPr>
        <w:t>:</w:t>
      </w:r>
      <w:r w:rsidRPr="00CB5237">
        <w:rPr>
          <w:b w:val="0"/>
          <w:sz w:val="20"/>
          <w:szCs w:val="20"/>
        </w:rPr>
        <w:t xml:space="preserve"> </w:t>
      </w:r>
      <w:r w:rsidR="00161E88" w:rsidRPr="00CB5237">
        <w:rPr>
          <w:b w:val="0"/>
          <w:sz w:val="20"/>
          <w:szCs w:val="20"/>
        </w:rPr>
        <w:t>L-</w:t>
      </w:r>
      <w:r w:rsidRPr="00CB5237">
        <w:rPr>
          <w:b w:val="0"/>
          <w:sz w:val="20"/>
          <w:szCs w:val="20"/>
        </w:rPr>
        <w:t xml:space="preserve">EPR spectra of </w:t>
      </w:r>
      <w:r w:rsidR="0025006E" w:rsidRPr="00CB5237">
        <w:rPr>
          <w:b w:val="0"/>
          <w:sz w:val="20"/>
          <w:szCs w:val="20"/>
        </w:rPr>
        <w:t xml:space="preserve">the </w:t>
      </w:r>
      <w:r w:rsidRPr="00CB5237">
        <w:rPr>
          <w:b w:val="0"/>
          <w:sz w:val="20"/>
          <w:szCs w:val="20"/>
        </w:rPr>
        <w:t xml:space="preserve">P3HT-PCBM blend and </w:t>
      </w:r>
      <w:r w:rsidR="00DB1FF2" w:rsidRPr="00CB5237">
        <w:rPr>
          <w:b w:val="0"/>
          <w:sz w:val="20"/>
          <w:szCs w:val="20"/>
        </w:rPr>
        <w:t xml:space="preserve">of </w:t>
      </w:r>
      <w:r w:rsidRPr="00CB5237">
        <w:rPr>
          <w:b w:val="0"/>
          <w:sz w:val="20"/>
          <w:szCs w:val="20"/>
        </w:rPr>
        <w:t>a piece of a full cell</w:t>
      </w:r>
      <w:r w:rsidR="00DB1FF2" w:rsidRPr="00CB5237">
        <w:rPr>
          <w:b w:val="0"/>
          <w:sz w:val="20"/>
          <w:szCs w:val="20"/>
        </w:rPr>
        <w:t>,</w:t>
      </w:r>
      <w:r w:rsidRPr="00CB5237">
        <w:rPr>
          <w:b w:val="0"/>
          <w:sz w:val="20"/>
          <w:szCs w:val="20"/>
        </w:rPr>
        <w:t xml:space="preserve"> recorded at 20</w:t>
      </w:r>
      <w:r w:rsidR="0025006E" w:rsidRPr="00CB5237">
        <w:rPr>
          <w:b w:val="0"/>
          <w:sz w:val="20"/>
          <w:szCs w:val="20"/>
        </w:rPr>
        <w:t xml:space="preserve"> </w:t>
      </w:r>
      <w:r w:rsidRPr="00CB5237">
        <w:rPr>
          <w:b w:val="0"/>
          <w:sz w:val="20"/>
          <w:szCs w:val="20"/>
        </w:rPr>
        <w:t>K under visible light (473 or 660</w:t>
      </w:r>
      <w:r w:rsidR="00161E88" w:rsidRPr="00CB5237">
        <w:rPr>
          <w:b w:val="0"/>
          <w:sz w:val="20"/>
          <w:szCs w:val="20"/>
        </w:rPr>
        <w:t xml:space="preserve"> </w:t>
      </w:r>
      <w:r w:rsidRPr="00CB5237">
        <w:rPr>
          <w:b w:val="0"/>
          <w:sz w:val="20"/>
          <w:szCs w:val="20"/>
        </w:rPr>
        <w:t>nm)</w:t>
      </w:r>
      <w:bookmarkStart w:id="0" w:name="_GoBack"/>
      <w:bookmarkEnd w:id="0"/>
    </w:p>
    <w:p w:rsidR="00A95E59" w:rsidRPr="00F761AB" w:rsidRDefault="00A95E59" w:rsidP="00F761AB">
      <w:pPr>
        <w:rPr>
          <w:sz w:val="24"/>
          <w:szCs w:val="24"/>
        </w:rPr>
      </w:pPr>
    </w:p>
    <w:sectPr w:rsidR="00A95E59" w:rsidRPr="00F761AB" w:rsidSect="007C2478">
      <w:endnotePr>
        <w:numFmt w:val="decimal"/>
      </w:end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52B3" w:rsidRDefault="001F52B3" w:rsidP="00957E34">
      <w:pPr>
        <w:spacing w:after="0" w:line="240" w:lineRule="auto"/>
      </w:pPr>
      <w:r>
        <w:separator/>
      </w:r>
    </w:p>
  </w:endnote>
  <w:endnote w:type="continuationSeparator" w:id="0">
    <w:p w:rsidR="001F52B3" w:rsidRDefault="001F52B3" w:rsidP="00957E34">
      <w:pPr>
        <w:spacing w:after="0" w:line="240" w:lineRule="auto"/>
      </w:pPr>
      <w:r>
        <w:continuationSeparator/>
      </w:r>
    </w:p>
  </w:endnote>
  <w:endnote w:id="1">
    <w:p w:rsidR="00D62B8B" w:rsidRPr="00D62B8B" w:rsidRDefault="00D62B8B">
      <w:pPr>
        <w:pStyle w:val="EndnoteText"/>
      </w:pPr>
      <w:r>
        <w:t>[</w:t>
      </w:r>
      <w:r w:rsidRPr="00D62B8B">
        <w:rPr>
          <w:rStyle w:val="EndnoteReference"/>
          <w:vertAlign w:val="baseline"/>
        </w:rPr>
        <w:endnoteRef/>
      </w:r>
      <w:r>
        <w:t>]</w:t>
      </w:r>
      <w:r w:rsidRPr="00D62B8B">
        <w:t xml:space="preserve"> </w:t>
      </w:r>
      <w:r w:rsidR="00EB3F83">
        <w:t>F. Neese</w:t>
      </w:r>
      <w:r w:rsidRPr="00D62B8B">
        <w:t xml:space="preserve"> (2009), Density Functional Theory and EPR Spectroscopy: a guided tour. EPR Newsletter, 18(4), Pro &amp; Contra section.</w:t>
      </w:r>
    </w:p>
  </w:endnote>
  <w:endnote w:id="2">
    <w:p w:rsidR="003B1376" w:rsidRPr="00B22D40" w:rsidRDefault="00D62B8B">
      <w:pPr>
        <w:pStyle w:val="EndnoteText"/>
      </w:pPr>
      <w:r>
        <w:t>[</w:t>
      </w:r>
      <w:r w:rsidR="003B1376" w:rsidRPr="006E0DE7">
        <w:rPr>
          <w:rStyle w:val="EndnoteReference"/>
          <w:vertAlign w:val="baseline"/>
        </w:rPr>
        <w:endnoteRef/>
      </w:r>
      <w:r>
        <w:t>]</w:t>
      </w:r>
      <w:r w:rsidR="003B1376">
        <w:t xml:space="preserve"> </w:t>
      </w:r>
      <w:r w:rsidR="003B1376" w:rsidRPr="006E0DE7">
        <w:t xml:space="preserve">N. S. Sariciftci, L. Smilowitz, A. J. Heeger, F. Wudl, </w:t>
      </w:r>
      <w:r w:rsidR="003B1376" w:rsidRPr="006E0DE7">
        <w:rPr>
          <w:i/>
        </w:rPr>
        <w:t>Science</w:t>
      </w:r>
      <w:r w:rsidR="001B55D3">
        <w:rPr>
          <w:i/>
        </w:rPr>
        <w:t>,</w:t>
      </w:r>
      <w:r w:rsidR="003B1376" w:rsidRPr="006E0DE7">
        <w:t xml:space="preserve"> </w:t>
      </w:r>
      <w:r w:rsidR="003B1376" w:rsidRPr="00DE4668">
        <w:t>1992</w:t>
      </w:r>
      <w:r w:rsidR="003B1376" w:rsidRPr="006E0DE7">
        <w:t>,</w:t>
      </w:r>
      <w:r w:rsidR="003B1376">
        <w:t xml:space="preserve"> </w:t>
      </w:r>
      <w:r w:rsidR="003B1376" w:rsidRPr="00DE4668">
        <w:rPr>
          <w:b/>
        </w:rPr>
        <w:t>258</w:t>
      </w:r>
      <w:r w:rsidR="003B1376" w:rsidRPr="006E0DE7">
        <w:t>, 1474</w:t>
      </w:r>
    </w:p>
  </w:endnote>
  <w:endnote w:id="3">
    <w:p w:rsidR="003B1376" w:rsidRPr="00D62B8B" w:rsidRDefault="00D62B8B">
      <w:pPr>
        <w:pStyle w:val="EndnoteText"/>
      </w:pPr>
      <w:r>
        <w:t>[</w:t>
      </w:r>
      <w:r w:rsidR="003B1376" w:rsidRPr="006E0DE7">
        <w:rPr>
          <w:rStyle w:val="EndnoteReference"/>
          <w:vertAlign w:val="baseline"/>
        </w:rPr>
        <w:endnoteRef/>
      </w:r>
      <w:r>
        <w:t>]</w:t>
      </w:r>
      <w:r w:rsidR="003B1376">
        <w:t xml:space="preserve"> </w:t>
      </w:r>
      <w:r w:rsidR="003B1376" w:rsidRPr="006E0DE7">
        <w:t>J</w:t>
      </w:r>
      <w:r w:rsidR="00EB3F83">
        <w:t>.</w:t>
      </w:r>
      <w:r w:rsidR="003B1376" w:rsidRPr="006E0DE7">
        <w:t xml:space="preserve"> Niklas</w:t>
      </w:r>
      <w:r w:rsidR="003B1376">
        <w:t>,</w:t>
      </w:r>
      <w:r w:rsidR="003B1376" w:rsidRPr="006E0DE7">
        <w:t xml:space="preserve"> O</w:t>
      </w:r>
      <w:r w:rsidR="00EB3F83">
        <w:t>.</w:t>
      </w:r>
      <w:r w:rsidR="003B1376" w:rsidRPr="006E0DE7">
        <w:t xml:space="preserve"> G. Poluektov</w:t>
      </w:r>
      <w:r w:rsidR="00DE4668">
        <w:t>,</w:t>
      </w:r>
      <w:r w:rsidR="003B1376" w:rsidRPr="006E0DE7">
        <w:t xml:space="preserve"> </w:t>
      </w:r>
      <w:r w:rsidR="003B1376" w:rsidRPr="006E0DE7">
        <w:rPr>
          <w:i/>
        </w:rPr>
        <w:t>Adv. Energy Mater.</w:t>
      </w:r>
      <w:r w:rsidR="001B55D3">
        <w:rPr>
          <w:i/>
        </w:rPr>
        <w:t>,</w:t>
      </w:r>
      <w:r w:rsidR="003B1376" w:rsidRPr="006E0DE7">
        <w:t xml:space="preserve"> </w:t>
      </w:r>
      <w:r w:rsidR="003B1376" w:rsidRPr="001B55D3">
        <w:t>2017,</w:t>
      </w:r>
      <w:r w:rsidR="003B1376" w:rsidRPr="006E0DE7">
        <w:t xml:space="preserve"> </w:t>
      </w:r>
      <w:r w:rsidR="001B55D3" w:rsidRPr="001B55D3">
        <w:rPr>
          <w:b/>
        </w:rPr>
        <w:t>7, 10</w:t>
      </w:r>
      <w:r w:rsidR="001B55D3">
        <w:t xml:space="preserve">, </w:t>
      </w:r>
      <w:r w:rsidR="003B1376" w:rsidRPr="006E0DE7">
        <w:t>1602226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
    <w:altName w:val="MS Mincho"/>
    <w:panose1 w:val="00000000000000000000"/>
    <w:charset w:val="80"/>
    <w:family w:val="auto"/>
    <w:notTrueType/>
    <w:pitch w:val="variable"/>
    <w:sig w:usb0="00000001" w:usb1="08070000" w:usb2="00000010" w:usb3="00000000" w:csb0="00020000" w:csb1="00000000"/>
  </w:font>
  <w:font w:name="Lohit Hindi">
    <w:altName w:val="MS Mincho"/>
    <w:panose1 w:val="00000000000000000000"/>
    <w:charset w:val="80"/>
    <w:family w:val="auto"/>
    <w:notTrueType/>
    <w:pitch w:val="variable"/>
    <w:sig w:usb0="00000001" w:usb1="08070000" w:usb2="00000010" w:usb3="00000000" w:csb0="00020000" w:csb1="00000000"/>
  </w:font>
  <w:font w:name="Arno Pro">
    <w:altName w:val="Constantia"/>
    <w:panose1 w:val="02020502040506020403"/>
    <w:charset w:val="00"/>
    <w:family w:val="roman"/>
    <w:notTrueType/>
    <w:pitch w:val="variable"/>
    <w:sig w:usb0="00000001" w:usb1="00000001"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52B3" w:rsidRDefault="001F52B3" w:rsidP="00957E34">
      <w:pPr>
        <w:spacing w:after="0" w:line="240" w:lineRule="auto"/>
      </w:pPr>
      <w:r>
        <w:separator/>
      </w:r>
    </w:p>
  </w:footnote>
  <w:footnote w:type="continuationSeparator" w:id="0">
    <w:p w:rsidR="001F52B3" w:rsidRDefault="001F52B3" w:rsidP="00957E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620826"/>
    <w:multiLevelType w:val="hybridMultilevel"/>
    <w:tmpl w:val="06982F3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A2MjMwNDCzMDE3MjZV0lEKTi0uzszPAykwrAUAVw/aSywAAAA="/>
  </w:docVars>
  <w:rsids>
    <w:rsidRoot w:val="00A95E59"/>
    <w:rsid w:val="000054E2"/>
    <w:rsid w:val="00005B7A"/>
    <w:rsid w:val="00011500"/>
    <w:rsid w:val="00012317"/>
    <w:rsid w:val="00013796"/>
    <w:rsid w:val="00021F61"/>
    <w:rsid w:val="000250CD"/>
    <w:rsid w:val="00030B4E"/>
    <w:rsid w:val="00031C23"/>
    <w:rsid w:val="00036B93"/>
    <w:rsid w:val="00055F04"/>
    <w:rsid w:val="0005696B"/>
    <w:rsid w:val="00057AC1"/>
    <w:rsid w:val="00070E5C"/>
    <w:rsid w:val="000801E8"/>
    <w:rsid w:val="00085AE8"/>
    <w:rsid w:val="000B784B"/>
    <w:rsid w:val="000C27A7"/>
    <w:rsid w:val="000D14B8"/>
    <w:rsid w:val="000D33AD"/>
    <w:rsid w:val="000D5F0C"/>
    <w:rsid w:val="000E7F32"/>
    <w:rsid w:val="000F251C"/>
    <w:rsid w:val="00116D10"/>
    <w:rsid w:val="001206AF"/>
    <w:rsid w:val="00122BC2"/>
    <w:rsid w:val="00136940"/>
    <w:rsid w:val="00140E40"/>
    <w:rsid w:val="00147F09"/>
    <w:rsid w:val="00154E75"/>
    <w:rsid w:val="00160861"/>
    <w:rsid w:val="00161E88"/>
    <w:rsid w:val="00174ACF"/>
    <w:rsid w:val="00185C9E"/>
    <w:rsid w:val="00191360"/>
    <w:rsid w:val="00197FFA"/>
    <w:rsid w:val="001B2941"/>
    <w:rsid w:val="001B55D3"/>
    <w:rsid w:val="001C1827"/>
    <w:rsid w:val="001C35C2"/>
    <w:rsid w:val="001C7894"/>
    <w:rsid w:val="001C7FB3"/>
    <w:rsid w:val="001D05A5"/>
    <w:rsid w:val="001D7E70"/>
    <w:rsid w:val="001E515B"/>
    <w:rsid w:val="001F0603"/>
    <w:rsid w:val="001F24AB"/>
    <w:rsid w:val="001F52B3"/>
    <w:rsid w:val="00204E24"/>
    <w:rsid w:val="002115CE"/>
    <w:rsid w:val="00212BF5"/>
    <w:rsid w:val="00221355"/>
    <w:rsid w:val="00227D47"/>
    <w:rsid w:val="002302B5"/>
    <w:rsid w:val="002317FB"/>
    <w:rsid w:val="00232E11"/>
    <w:rsid w:val="00233095"/>
    <w:rsid w:val="00242850"/>
    <w:rsid w:val="0025006E"/>
    <w:rsid w:val="00264893"/>
    <w:rsid w:val="00275E26"/>
    <w:rsid w:val="00296AF8"/>
    <w:rsid w:val="002A2D03"/>
    <w:rsid w:val="002B169A"/>
    <w:rsid w:val="002C3184"/>
    <w:rsid w:val="002C66A1"/>
    <w:rsid w:val="002D5469"/>
    <w:rsid w:val="002D5A50"/>
    <w:rsid w:val="002F085C"/>
    <w:rsid w:val="002F0FE2"/>
    <w:rsid w:val="002F1E9B"/>
    <w:rsid w:val="0030527D"/>
    <w:rsid w:val="00310CF4"/>
    <w:rsid w:val="00322A60"/>
    <w:rsid w:val="003275F0"/>
    <w:rsid w:val="00327FAF"/>
    <w:rsid w:val="00330499"/>
    <w:rsid w:val="003357E9"/>
    <w:rsid w:val="00375933"/>
    <w:rsid w:val="003931DC"/>
    <w:rsid w:val="003A292F"/>
    <w:rsid w:val="003A4228"/>
    <w:rsid w:val="003B1376"/>
    <w:rsid w:val="003B20B1"/>
    <w:rsid w:val="003B5DD1"/>
    <w:rsid w:val="003F4460"/>
    <w:rsid w:val="003F685A"/>
    <w:rsid w:val="003F7757"/>
    <w:rsid w:val="004016CA"/>
    <w:rsid w:val="0042748A"/>
    <w:rsid w:val="00447438"/>
    <w:rsid w:val="0047248A"/>
    <w:rsid w:val="00473705"/>
    <w:rsid w:val="00476104"/>
    <w:rsid w:val="00486D3A"/>
    <w:rsid w:val="00490E9E"/>
    <w:rsid w:val="00492A2E"/>
    <w:rsid w:val="004A0E19"/>
    <w:rsid w:val="004A34DD"/>
    <w:rsid w:val="004A3B48"/>
    <w:rsid w:val="004B4133"/>
    <w:rsid w:val="004C5147"/>
    <w:rsid w:val="004E24DE"/>
    <w:rsid w:val="004E5C9B"/>
    <w:rsid w:val="004F1542"/>
    <w:rsid w:val="00521558"/>
    <w:rsid w:val="005321DD"/>
    <w:rsid w:val="00564578"/>
    <w:rsid w:val="0056481A"/>
    <w:rsid w:val="0056665A"/>
    <w:rsid w:val="00570824"/>
    <w:rsid w:val="00573921"/>
    <w:rsid w:val="005875BC"/>
    <w:rsid w:val="0059318C"/>
    <w:rsid w:val="005A0021"/>
    <w:rsid w:val="005A0AEC"/>
    <w:rsid w:val="005A3019"/>
    <w:rsid w:val="005D70FB"/>
    <w:rsid w:val="005E2CD3"/>
    <w:rsid w:val="005F0798"/>
    <w:rsid w:val="005F3912"/>
    <w:rsid w:val="0060493C"/>
    <w:rsid w:val="00611F9C"/>
    <w:rsid w:val="006135C2"/>
    <w:rsid w:val="00617D07"/>
    <w:rsid w:val="0062120E"/>
    <w:rsid w:val="00622B4A"/>
    <w:rsid w:val="00637306"/>
    <w:rsid w:val="00640FA8"/>
    <w:rsid w:val="00645E36"/>
    <w:rsid w:val="0064637D"/>
    <w:rsid w:val="00650361"/>
    <w:rsid w:val="006512C0"/>
    <w:rsid w:val="00653F30"/>
    <w:rsid w:val="00664304"/>
    <w:rsid w:val="00671D3B"/>
    <w:rsid w:val="0067201B"/>
    <w:rsid w:val="006760A7"/>
    <w:rsid w:val="0067701A"/>
    <w:rsid w:val="006850A0"/>
    <w:rsid w:val="00690045"/>
    <w:rsid w:val="0069145C"/>
    <w:rsid w:val="006A2223"/>
    <w:rsid w:val="006A24B0"/>
    <w:rsid w:val="006B649A"/>
    <w:rsid w:val="006E0DE7"/>
    <w:rsid w:val="00700236"/>
    <w:rsid w:val="00702201"/>
    <w:rsid w:val="00723CAF"/>
    <w:rsid w:val="0073049A"/>
    <w:rsid w:val="00732764"/>
    <w:rsid w:val="00743405"/>
    <w:rsid w:val="00744401"/>
    <w:rsid w:val="007516A0"/>
    <w:rsid w:val="00752787"/>
    <w:rsid w:val="007531FF"/>
    <w:rsid w:val="00754340"/>
    <w:rsid w:val="00761F0C"/>
    <w:rsid w:val="007662C1"/>
    <w:rsid w:val="00777C8C"/>
    <w:rsid w:val="00786789"/>
    <w:rsid w:val="00795155"/>
    <w:rsid w:val="007A2B2E"/>
    <w:rsid w:val="007B58DE"/>
    <w:rsid w:val="007C2478"/>
    <w:rsid w:val="007C3460"/>
    <w:rsid w:val="007F5078"/>
    <w:rsid w:val="007F600F"/>
    <w:rsid w:val="00811EA8"/>
    <w:rsid w:val="00811F80"/>
    <w:rsid w:val="00820BA6"/>
    <w:rsid w:val="00835393"/>
    <w:rsid w:val="008470C9"/>
    <w:rsid w:val="00856324"/>
    <w:rsid w:val="00873206"/>
    <w:rsid w:val="00875AF0"/>
    <w:rsid w:val="008A1FB0"/>
    <w:rsid w:val="008A30F6"/>
    <w:rsid w:val="008F2F6E"/>
    <w:rsid w:val="008F6276"/>
    <w:rsid w:val="00903462"/>
    <w:rsid w:val="009047F6"/>
    <w:rsid w:val="00905154"/>
    <w:rsid w:val="00907E82"/>
    <w:rsid w:val="0092124E"/>
    <w:rsid w:val="00942C48"/>
    <w:rsid w:val="00942E7A"/>
    <w:rsid w:val="009563EB"/>
    <w:rsid w:val="00957E34"/>
    <w:rsid w:val="00991614"/>
    <w:rsid w:val="00993C2F"/>
    <w:rsid w:val="009A39B7"/>
    <w:rsid w:val="009B629B"/>
    <w:rsid w:val="009D1F82"/>
    <w:rsid w:val="009D28AC"/>
    <w:rsid w:val="009D32EF"/>
    <w:rsid w:val="009D7D29"/>
    <w:rsid w:val="009E0D63"/>
    <w:rsid w:val="009F60AA"/>
    <w:rsid w:val="00A045BE"/>
    <w:rsid w:val="00A05317"/>
    <w:rsid w:val="00A11FB6"/>
    <w:rsid w:val="00A14B5B"/>
    <w:rsid w:val="00A14C14"/>
    <w:rsid w:val="00A26E58"/>
    <w:rsid w:val="00A3669F"/>
    <w:rsid w:val="00A40F34"/>
    <w:rsid w:val="00A55758"/>
    <w:rsid w:val="00A61719"/>
    <w:rsid w:val="00A77D67"/>
    <w:rsid w:val="00A801B5"/>
    <w:rsid w:val="00A95E59"/>
    <w:rsid w:val="00AA601B"/>
    <w:rsid w:val="00AB09AE"/>
    <w:rsid w:val="00AB2989"/>
    <w:rsid w:val="00AB3E41"/>
    <w:rsid w:val="00AD055C"/>
    <w:rsid w:val="00AD4A39"/>
    <w:rsid w:val="00B13599"/>
    <w:rsid w:val="00B17FD7"/>
    <w:rsid w:val="00B20C64"/>
    <w:rsid w:val="00B22D40"/>
    <w:rsid w:val="00B311B8"/>
    <w:rsid w:val="00B401D2"/>
    <w:rsid w:val="00B64203"/>
    <w:rsid w:val="00B669B3"/>
    <w:rsid w:val="00B80D6E"/>
    <w:rsid w:val="00B86D7B"/>
    <w:rsid w:val="00B951EC"/>
    <w:rsid w:val="00B96442"/>
    <w:rsid w:val="00BA1FD2"/>
    <w:rsid w:val="00BB11F8"/>
    <w:rsid w:val="00BB42B7"/>
    <w:rsid w:val="00BC1BCA"/>
    <w:rsid w:val="00BD05C3"/>
    <w:rsid w:val="00BD0DDF"/>
    <w:rsid w:val="00BD27CF"/>
    <w:rsid w:val="00BF11DF"/>
    <w:rsid w:val="00C1510A"/>
    <w:rsid w:val="00C36337"/>
    <w:rsid w:val="00C36436"/>
    <w:rsid w:val="00C452B7"/>
    <w:rsid w:val="00C70F47"/>
    <w:rsid w:val="00C84677"/>
    <w:rsid w:val="00CA1E33"/>
    <w:rsid w:val="00CA4E04"/>
    <w:rsid w:val="00CB0BCF"/>
    <w:rsid w:val="00CB5237"/>
    <w:rsid w:val="00CB537B"/>
    <w:rsid w:val="00CC2E0E"/>
    <w:rsid w:val="00CE6DB1"/>
    <w:rsid w:val="00CF2474"/>
    <w:rsid w:val="00D03727"/>
    <w:rsid w:val="00D21789"/>
    <w:rsid w:val="00D43D6D"/>
    <w:rsid w:val="00D53077"/>
    <w:rsid w:val="00D5420B"/>
    <w:rsid w:val="00D62B8B"/>
    <w:rsid w:val="00D7395D"/>
    <w:rsid w:val="00D815BE"/>
    <w:rsid w:val="00D82E42"/>
    <w:rsid w:val="00DB1FF2"/>
    <w:rsid w:val="00DE1576"/>
    <w:rsid w:val="00DE4668"/>
    <w:rsid w:val="00E0000D"/>
    <w:rsid w:val="00E00873"/>
    <w:rsid w:val="00E01D95"/>
    <w:rsid w:val="00E0652F"/>
    <w:rsid w:val="00E1305A"/>
    <w:rsid w:val="00E33800"/>
    <w:rsid w:val="00E366F1"/>
    <w:rsid w:val="00E41EA4"/>
    <w:rsid w:val="00E5363C"/>
    <w:rsid w:val="00E732DC"/>
    <w:rsid w:val="00E8187A"/>
    <w:rsid w:val="00E81BAD"/>
    <w:rsid w:val="00E8362B"/>
    <w:rsid w:val="00EA168B"/>
    <w:rsid w:val="00EB2045"/>
    <w:rsid w:val="00EB3F83"/>
    <w:rsid w:val="00EC10DD"/>
    <w:rsid w:val="00EC4D82"/>
    <w:rsid w:val="00ED016A"/>
    <w:rsid w:val="00ED0BEB"/>
    <w:rsid w:val="00EE3587"/>
    <w:rsid w:val="00EE63D0"/>
    <w:rsid w:val="00EF527C"/>
    <w:rsid w:val="00F00D21"/>
    <w:rsid w:val="00F077F6"/>
    <w:rsid w:val="00F10F65"/>
    <w:rsid w:val="00F22747"/>
    <w:rsid w:val="00F24A9D"/>
    <w:rsid w:val="00F32C5B"/>
    <w:rsid w:val="00F34D98"/>
    <w:rsid w:val="00F427B6"/>
    <w:rsid w:val="00F449A0"/>
    <w:rsid w:val="00F509FC"/>
    <w:rsid w:val="00F703C7"/>
    <w:rsid w:val="00F71159"/>
    <w:rsid w:val="00F761AB"/>
    <w:rsid w:val="00F77C39"/>
    <w:rsid w:val="00F9147A"/>
    <w:rsid w:val="00F92BBE"/>
    <w:rsid w:val="00FB5647"/>
    <w:rsid w:val="00FD2BA1"/>
    <w:rsid w:val="00FE023A"/>
    <w:rsid w:val="00FE72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F687D8-43C4-41AF-ABCC-403FDDE1D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6AF8"/>
    <w:pPr>
      <w:jc w:val="both"/>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5E26"/>
    <w:pPr>
      <w:spacing w:after="0" w:line="240" w:lineRule="auto"/>
      <w:jc w:val="left"/>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275E26"/>
    <w:rPr>
      <w:rFonts w:ascii="Tahoma" w:hAnsi="Tahoma" w:cs="Tahoma"/>
      <w:sz w:val="16"/>
      <w:szCs w:val="16"/>
      <w:lang w:val="en-US"/>
    </w:rPr>
  </w:style>
  <w:style w:type="character" w:styleId="CommentReference">
    <w:name w:val="annotation reference"/>
    <w:basedOn w:val="DefaultParagraphFont"/>
    <w:uiPriority w:val="99"/>
    <w:semiHidden/>
    <w:rsid w:val="009E0D63"/>
    <w:rPr>
      <w:rFonts w:cs="Times New Roman"/>
      <w:sz w:val="16"/>
    </w:rPr>
  </w:style>
  <w:style w:type="paragraph" w:styleId="CommentText">
    <w:name w:val="annotation text"/>
    <w:basedOn w:val="Normal"/>
    <w:link w:val="CommentTextChar"/>
    <w:uiPriority w:val="99"/>
    <w:semiHidden/>
    <w:rsid w:val="009E0D63"/>
    <w:pPr>
      <w:spacing w:after="0" w:line="240" w:lineRule="auto"/>
      <w:jc w:val="left"/>
    </w:pPr>
    <w:rPr>
      <w:rFonts w:ascii="Tahoma" w:eastAsia="MS ??" w:hAnsi="Tahoma" w:cs="Tahoma"/>
      <w:sz w:val="16"/>
      <w:szCs w:val="20"/>
      <w:lang w:val="en-US" w:eastAsia="ja-JP"/>
    </w:rPr>
  </w:style>
  <w:style w:type="character" w:customStyle="1" w:styleId="CommentTextChar">
    <w:name w:val="Comment Text Char"/>
    <w:basedOn w:val="DefaultParagraphFont"/>
    <w:link w:val="CommentText"/>
    <w:uiPriority w:val="99"/>
    <w:semiHidden/>
    <w:rsid w:val="009E0D63"/>
    <w:rPr>
      <w:rFonts w:ascii="Tahoma" w:eastAsia="MS ??" w:hAnsi="Tahoma" w:cs="Tahoma"/>
      <w:sz w:val="16"/>
      <w:szCs w:val="20"/>
      <w:lang w:val="en-US" w:eastAsia="ja-JP"/>
    </w:rPr>
  </w:style>
  <w:style w:type="paragraph" w:customStyle="1" w:styleId="Standard1">
    <w:name w:val="Standard1"/>
    <w:uiPriority w:val="99"/>
    <w:rsid w:val="009E0D63"/>
    <w:pPr>
      <w:widowControl w:val="0"/>
      <w:tabs>
        <w:tab w:val="left" w:pos="709"/>
      </w:tabs>
      <w:suppressAutoHyphens/>
    </w:pPr>
    <w:rPr>
      <w:rFonts w:ascii="Times New Roman" w:eastAsiaTheme="minorEastAsia" w:hAnsi="Times New Roman" w:cs="Lohit Hindi"/>
      <w:color w:val="00000A"/>
      <w:sz w:val="24"/>
      <w:szCs w:val="24"/>
      <w:lang w:eastAsia="zh-CN" w:bidi="hi-IN"/>
    </w:rPr>
  </w:style>
  <w:style w:type="paragraph" w:customStyle="1" w:styleId="BCAuthorAddress">
    <w:name w:val="BC_Author_Address"/>
    <w:basedOn w:val="Standard1"/>
    <w:uiPriority w:val="99"/>
    <w:rsid w:val="009E0D63"/>
    <w:pPr>
      <w:widowControl/>
      <w:suppressAutoHyphens w:val="0"/>
      <w:spacing w:after="60"/>
    </w:pPr>
    <w:rPr>
      <w:rFonts w:ascii="Arno Pro" w:eastAsia="Times New Roman" w:hAnsi="Arno Pro" w:cs="Times New Roman"/>
      <w:sz w:val="20"/>
      <w:szCs w:val="20"/>
      <w:lang w:val="en-US" w:eastAsia="en-US" w:bidi="ar-SA"/>
    </w:rPr>
  </w:style>
  <w:style w:type="table" w:styleId="TableGrid">
    <w:name w:val="Table Grid"/>
    <w:basedOn w:val="TableNormal"/>
    <w:uiPriority w:val="59"/>
    <w:rsid w:val="000054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951EC"/>
    <w:pPr>
      <w:spacing w:line="240" w:lineRule="auto"/>
      <w:jc w:val="center"/>
    </w:pPr>
    <w:rPr>
      <w:b/>
      <w:bCs/>
      <w:sz w:val="18"/>
      <w:szCs w:val="18"/>
    </w:rPr>
  </w:style>
  <w:style w:type="paragraph" w:styleId="CommentSubject">
    <w:name w:val="annotation subject"/>
    <w:basedOn w:val="CommentText"/>
    <w:next w:val="CommentText"/>
    <w:link w:val="CommentSubjectChar"/>
    <w:uiPriority w:val="99"/>
    <w:semiHidden/>
    <w:unhideWhenUsed/>
    <w:rsid w:val="003931DC"/>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3931DC"/>
    <w:rPr>
      <w:rFonts w:ascii="Times New Roman" w:eastAsia="MS ??" w:hAnsi="Times New Roman" w:cs="Times New Roman"/>
      <w:b/>
      <w:bCs/>
      <w:sz w:val="20"/>
      <w:szCs w:val="20"/>
      <w:lang w:val="en-GB" w:eastAsia="ja-JP"/>
    </w:rPr>
  </w:style>
  <w:style w:type="paragraph" w:styleId="EndnoteText">
    <w:name w:val="endnote text"/>
    <w:basedOn w:val="Normal"/>
    <w:link w:val="EndnoteTextChar"/>
    <w:uiPriority w:val="99"/>
    <w:unhideWhenUsed/>
    <w:rsid w:val="00957E34"/>
    <w:pPr>
      <w:spacing w:after="0" w:line="240" w:lineRule="auto"/>
    </w:pPr>
    <w:rPr>
      <w:sz w:val="20"/>
      <w:szCs w:val="20"/>
    </w:rPr>
  </w:style>
  <w:style w:type="character" w:customStyle="1" w:styleId="EndnoteTextChar">
    <w:name w:val="Endnote Text Char"/>
    <w:basedOn w:val="DefaultParagraphFont"/>
    <w:link w:val="EndnoteText"/>
    <w:uiPriority w:val="99"/>
    <w:rsid w:val="00957E34"/>
    <w:rPr>
      <w:sz w:val="20"/>
      <w:szCs w:val="20"/>
      <w:lang w:val="en-GB"/>
    </w:rPr>
  </w:style>
  <w:style w:type="character" w:styleId="EndnoteReference">
    <w:name w:val="endnote reference"/>
    <w:basedOn w:val="DefaultParagraphFont"/>
    <w:uiPriority w:val="99"/>
    <w:semiHidden/>
    <w:unhideWhenUsed/>
    <w:rsid w:val="00957E34"/>
    <w:rPr>
      <w:vertAlign w:val="superscript"/>
    </w:rPr>
  </w:style>
  <w:style w:type="paragraph" w:styleId="NoSpacing">
    <w:name w:val="No Spacing"/>
    <w:uiPriority w:val="1"/>
    <w:qFormat/>
    <w:rsid w:val="00570824"/>
    <w:pPr>
      <w:spacing w:after="0" w:line="240" w:lineRule="auto"/>
    </w:pPr>
    <w:rPr>
      <w:rFonts w:eastAsiaTheme="minorEastAsia"/>
      <w:lang w:val="en-GB" w:eastAsia="en-GB"/>
    </w:rPr>
  </w:style>
  <w:style w:type="table" w:customStyle="1" w:styleId="Tableausimple31">
    <w:name w:val="Tableau simple 31"/>
    <w:basedOn w:val="TableNormal"/>
    <w:uiPriority w:val="43"/>
    <w:rsid w:val="00570824"/>
    <w:pPr>
      <w:spacing w:after="0" w:line="240" w:lineRule="auto"/>
    </w:pPr>
    <w:rPr>
      <w:rFonts w:eastAsiaTheme="minorEastAsia"/>
      <w:lang w:val="en-GB"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qFormat/>
    <w:rsid w:val="004C5147"/>
    <w:pPr>
      <w:spacing w:after="160" w:line="259" w:lineRule="auto"/>
      <w:ind w:left="720"/>
      <w:contextualSpacing/>
      <w:jc w:val="left"/>
    </w:pPr>
    <w:rPr>
      <w:lang w:val="fr-FR"/>
    </w:rPr>
  </w:style>
  <w:style w:type="paragraph" w:styleId="Revision">
    <w:name w:val="Revision"/>
    <w:hidden/>
    <w:uiPriority w:val="99"/>
    <w:semiHidden/>
    <w:rsid w:val="00F761AB"/>
    <w:pPr>
      <w:spacing w:after="0" w:line="240" w:lineRule="auto"/>
    </w:pPr>
    <w:rPr>
      <w:lang w:val="en-GB"/>
    </w:rPr>
  </w:style>
  <w:style w:type="paragraph" w:customStyle="1" w:styleId="RSCH01PaperTitle">
    <w:name w:val="RSC H01 Paper Title"/>
    <w:basedOn w:val="Normal"/>
    <w:next w:val="Normal"/>
    <w:link w:val="RSCH01PaperTitleChar"/>
    <w:qFormat/>
    <w:rsid w:val="00E366F1"/>
    <w:pPr>
      <w:tabs>
        <w:tab w:val="left" w:pos="284"/>
      </w:tabs>
      <w:spacing w:before="400" w:after="160" w:line="240" w:lineRule="auto"/>
      <w:jc w:val="left"/>
    </w:pPr>
    <w:rPr>
      <w:rFonts w:cs="Times New Roman"/>
      <w:b/>
      <w:sz w:val="29"/>
      <w:szCs w:val="32"/>
    </w:rPr>
  </w:style>
  <w:style w:type="paragraph" w:customStyle="1" w:styleId="RSCH02PaperAuthorsandByline">
    <w:name w:val="RSC H02 Paper Authors and Byline"/>
    <w:basedOn w:val="Normal"/>
    <w:link w:val="RSCH02PaperAuthorsandBylineChar"/>
    <w:qFormat/>
    <w:rsid w:val="00E366F1"/>
    <w:pPr>
      <w:spacing w:after="120" w:line="240" w:lineRule="exact"/>
      <w:jc w:val="left"/>
    </w:pPr>
    <w:rPr>
      <w:rFonts w:cs="Times New Roman"/>
      <w:sz w:val="20"/>
    </w:rPr>
  </w:style>
  <w:style w:type="character" w:customStyle="1" w:styleId="RSCH01PaperTitleChar">
    <w:name w:val="RSC H01 Paper Title Char"/>
    <w:basedOn w:val="DefaultParagraphFont"/>
    <w:link w:val="RSCH01PaperTitle"/>
    <w:rsid w:val="00E366F1"/>
    <w:rPr>
      <w:rFonts w:cs="Times New Roman"/>
      <w:b/>
      <w:sz w:val="29"/>
      <w:szCs w:val="32"/>
      <w:lang w:val="en-GB"/>
    </w:rPr>
  </w:style>
  <w:style w:type="character" w:customStyle="1" w:styleId="RSCH02PaperAuthorsandBylineChar">
    <w:name w:val="RSC H02 Paper Authors and Byline Char"/>
    <w:basedOn w:val="DefaultParagraphFont"/>
    <w:link w:val="RSCH02PaperAuthorsandByline"/>
    <w:rsid w:val="00E366F1"/>
    <w:rPr>
      <w:rFonts w:cs="Times New Roman"/>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BE2F03-87AF-4086-A04D-38D702D93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962</Words>
  <Characters>5485</Characters>
  <Application>Microsoft Office Word</Application>
  <DocSecurity>0</DocSecurity>
  <Lines>45</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dc:creator>
  <cp:lastModifiedBy>Kirby Morris</cp:lastModifiedBy>
  <cp:revision>2</cp:revision>
  <cp:lastPrinted>2017-09-18T07:14:00Z</cp:lastPrinted>
  <dcterms:created xsi:type="dcterms:W3CDTF">2018-04-23T18:55:00Z</dcterms:created>
  <dcterms:modified xsi:type="dcterms:W3CDTF">2018-04-23T18:55:00Z</dcterms:modified>
</cp:coreProperties>
</file>