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76" w:rsidRPr="007D729D" w:rsidRDefault="00FD3A76" w:rsidP="00FD3A76">
      <w:pPr>
        <w:pStyle w:val="Title"/>
        <w:rPr>
          <w:rFonts w:ascii="SimSun" w:eastAsia="MS Mincho" w:hAnsi="SimSun" w:cs="SimSun"/>
          <w:sz w:val="24"/>
          <w:lang w:eastAsia="ja-JP"/>
        </w:rPr>
      </w:pPr>
      <w:bookmarkStart w:id="0" w:name="OLE_LINK8"/>
      <w:bookmarkStart w:id="1" w:name="_GoBack"/>
      <w:bookmarkEnd w:id="1"/>
      <w:r w:rsidRPr="007D729D">
        <w:rPr>
          <w:sz w:val="24"/>
        </w:rPr>
        <w:t xml:space="preserve">Creep Properties of a Powder Metallurgy Disk Superalloy at </w:t>
      </w:r>
      <w:bookmarkStart w:id="2" w:name="OLE_LINK1"/>
      <w:bookmarkStart w:id="3" w:name="OLE_LINK2"/>
      <w:r w:rsidRPr="007D729D">
        <w:rPr>
          <w:sz w:val="24"/>
        </w:rPr>
        <w:t>700</w:t>
      </w:r>
      <w:r w:rsidRPr="007D729D">
        <w:rPr>
          <w:rFonts w:ascii="SimSun" w:hAnsi="SimSun" w:cs="SimSun" w:hint="eastAsia"/>
          <w:sz w:val="24"/>
          <w:lang w:eastAsia="ja-JP"/>
        </w:rPr>
        <w:t>℃</w:t>
      </w:r>
      <w:bookmarkEnd w:id="0"/>
      <w:bookmarkEnd w:id="2"/>
      <w:bookmarkEnd w:id="3"/>
    </w:p>
    <w:p w:rsidR="00FD3A76" w:rsidRPr="007D729D" w:rsidRDefault="00FD3A76" w:rsidP="00FD3A76">
      <w:pPr>
        <w:spacing w:line="480" w:lineRule="auto"/>
        <w:rPr>
          <w:kern w:val="0"/>
          <w:sz w:val="21"/>
          <w:szCs w:val="21"/>
        </w:rPr>
      </w:pPr>
      <w:r w:rsidRPr="007D729D">
        <w:rPr>
          <w:kern w:val="0"/>
          <w:sz w:val="21"/>
          <w:szCs w:val="21"/>
        </w:rPr>
        <w:t>Kaixin Dong</w:t>
      </w:r>
      <w:r w:rsidRPr="007D729D">
        <w:rPr>
          <w:kern w:val="0"/>
          <w:sz w:val="21"/>
          <w:szCs w:val="21"/>
          <w:vertAlign w:val="superscript"/>
        </w:rPr>
        <w:t>1</w:t>
      </w:r>
      <w:r w:rsidRPr="007D729D">
        <w:rPr>
          <w:kern w:val="0"/>
          <w:sz w:val="21"/>
          <w:szCs w:val="21"/>
        </w:rPr>
        <w:t>, Chao Yuan</w:t>
      </w:r>
      <w:r w:rsidRPr="007D729D">
        <w:rPr>
          <w:kern w:val="0"/>
          <w:sz w:val="21"/>
          <w:szCs w:val="21"/>
          <w:vertAlign w:val="superscript"/>
        </w:rPr>
        <w:t>1</w:t>
      </w:r>
      <w:r w:rsidRPr="007D729D">
        <w:rPr>
          <w:rStyle w:val="FootnoteReference"/>
          <w:sz w:val="21"/>
          <w:szCs w:val="21"/>
        </w:rPr>
        <w:footnoteReference w:customMarkFollows="1" w:id="1"/>
        <w:t>*</w:t>
      </w:r>
      <w:r w:rsidRPr="007D729D">
        <w:rPr>
          <w:kern w:val="0"/>
          <w:sz w:val="21"/>
          <w:szCs w:val="21"/>
          <w:vertAlign w:val="superscript"/>
        </w:rPr>
        <w:t>)</w:t>
      </w:r>
      <w:r w:rsidRPr="007D729D">
        <w:rPr>
          <w:kern w:val="0"/>
          <w:sz w:val="21"/>
          <w:szCs w:val="21"/>
        </w:rPr>
        <w:t>, Shuang Gao</w:t>
      </w:r>
      <w:r w:rsidRPr="007D729D">
        <w:rPr>
          <w:kern w:val="0"/>
          <w:sz w:val="21"/>
          <w:szCs w:val="21"/>
          <w:vertAlign w:val="superscript"/>
        </w:rPr>
        <w:t>1</w:t>
      </w:r>
      <w:r w:rsidRPr="007D729D">
        <w:rPr>
          <w:kern w:val="0"/>
          <w:sz w:val="21"/>
          <w:szCs w:val="21"/>
        </w:rPr>
        <w:t>, Chonglin Jia</w:t>
      </w:r>
      <w:r w:rsidRPr="007D729D">
        <w:rPr>
          <w:kern w:val="0"/>
          <w:sz w:val="21"/>
          <w:szCs w:val="21"/>
          <w:vertAlign w:val="superscript"/>
        </w:rPr>
        <w:t>2</w:t>
      </w:r>
      <w:r w:rsidRPr="007D729D">
        <w:rPr>
          <w:kern w:val="0"/>
          <w:sz w:val="21"/>
          <w:szCs w:val="21"/>
        </w:rPr>
        <w:t>, Jianting Guo</w:t>
      </w:r>
      <w:r w:rsidRPr="007D729D">
        <w:rPr>
          <w:kern w:val="0"/>
          <w:sz w:val="21"/>
          <w:szCs w:val="21"/>
          <w:vertAlign w:val="superscript"/>
        </w:rPr>
        <w:t>1</w:t>
      </w:r>
      <w:r w:rsidRPr="007D729D">
        <w:rPr>
          <w:kern w:val="0"/>
          <w:sz w:val="21"/>
          <w:szCs w:val="21"/>
        </w:rPr>
        <w:t xml:space="preserve"> and Changchun Ge</w:t>
      </w:r>
      <w:r w:rsidRPr="007D729D">
        <w:rPr>
          <w:kern w:val="0"/>
          <w:sz w:val="21"/>
          <w:szCs w:val="21"/>
          <w:vertAlign w:val="superscript"/>
        </w:rPr>
        <w:t>2</w:t>
      </w:r>
    </w:p>
    <w:p w:rsidR="00FD3A76" w:rsidRPr="007D729D" w:rsidRDefault="00FD3A76" w:rsidP="00FD3A76">
      <w:pPr>
        <w:spacing w:beforeLines="50" w:before="156" w:afterLines="50" w:after="156" w:line="480" w:lineRule="auto"/>
        <w:rPr>
          <w:kern w:val="0"/>
          <w:sz w:val="21"/>
          <w:szCs w:val="21"/>
          <w:vertAlign w:val="superscript"/>
        </w:rPr>
      </w:pPr>
      <w:r w:rsidRPr="007D729D">
        <w:rPr>
          <w:rFonts w:eastAsia="MS Mincho"/>
          <w:i/>
          <w:kern w:val="0"/>
          <w:sz w:val="21"/>
          <w:szCs w:val="21"/>
          <w:lang w:eastAsia="ja-JP"/>
        </w:rPr>
        <w:t>1. Institute of Metal Research, Chinese Academy of Sciences,</w:t>
      </w:r>
      <w:r w:rsidRPr="007D729D">
        <w:rPr>
          <w:sz w:val="21"/>
          <w:szCs w:val="21"/>
        </w:rPr>
        <w:t xml:space="preserve"> </w:t>
      </w:r>
      <w:r w:rsidRPr="007D729D">
        <w:rPr>
          <w:rFonts w:eastAsia="MS Mincho"/>
          <w:i/>
          <w:kern w:val="0"/>
          <w:sz w:val="21"/>
          <w:szCs w:val="21"/>
          <w:lang w:eastAsia="ja-JP"/>
        </w:rPr>
        <w:t>Shenyang 110016, China</w:t>
      </w:r>
    </w:p>
    <w:p w:rsidR="00FD3A76" w:rsidRPr="007D729D" w:rsidRDefault="00FD3A76" w:rsidP="00FD3A76">
      <w:pPr>
        <w:spacing w:beforeLines="50" w:before="156" w:afterLines="50" w:after="156" w:line="480" w:lineRule="auto"/>
      </w:pPr>
      <w:r w:rsidRPr="007D729D">
        <w:rPr>
          <w:i/>
          <w:noProof/>
          <w:sz w:val="21"/>
          <w:szCs w:val="21"/>
        </w:rPr>
        <w:t xml:space="preserve">2. School of Materials Science and Engineering, </w:t>
      </w:r>
      <w:r w:rsidRPr="007D729D">
        <w:rPr>
          <w:rFonts w:eastAsia="MS Mincho"/>
          <w:i/>
          <w:kern w:val="0"/>
          <w:sz w:val="21"/>
          <w:szCs w:val="21"/>
          <w:lang w:eastAsia="ja-JP"/>
        </w:rPr>
        <w:t>University of Science and Technology Beijing,</w:t>
      </w:r>
      <w:r w:rsidRPr="007D729D">
        <w:rPr>
          <w:sz w:val="21"/>
          <w:szCs w:val="21"/>
        </w:rPr>
        <w:t xml:space="preserve"> </w:t>
      </w:r>
      <w:r w:rsidRPr="007D729D">
        <w:rPr>
          <w:rFonts w:eastAsia="MS Mincho"/>
          <w:i/>
          <w:kern w:val="0"/>
          <w:sz w:val="21"/>
          <w:szCs w:val="21"/>
          <w:lang w:eastAsia="ja-JP"/>
        </w:rPr>
        <w:t>Bei</w:t>
      </w:r>
      <w:r w:rsidRPr="007D729D">
        <w:rPr>
          <w:rFonts w:eastAsia="MS Mincho"/>
          <w:i/>
          <w:kern w:val="0"/>
          <w:sz w:val="18"/>
          <w:szCs w:val="18"/>
          <w:lang w:eastAsia="ja-JP"/>
        </w:rPr>
        <w:t>jing 100083, China</w:t>
      </w:r>
    </w:p>
    <w:p w:rsidR="00E9118D" w:rsidRPr="00E9118D" w:rsidRDefault="00E9118D" w:rsidP="00E9118D">
      <w:pPr>
        <w:pStyle w:val="Heading1"/>
      </w:pPr>
      <w:r w:rsidRPr="00E9118D">
        <w:rPr>
          <w:rFonts w:ascii="Arial" w:hAnsi="Arial" w:cs="Arial" w:hint="eastAsia"/>
        </w:rPr>
        <w:t>Notes</w:t>
      </w:r>
    </w:p>
    <w:p w:rsidR="00E9118D" w:rsidRPr="00E9118D" w:rsidRDefault="00E9118D" w:rsidP="00E9118D">
      <w:r w:rsidRPr="00E9118D">
        <w:rPr>
          <w:rFonts w:hint="eastAsia"/>
        </w:rPr>
        <w:t>SI 1</w:t>
      </w:r>
      <w:r w:rsidRPr="00E9118D">
        <w:t>. Statistics of Grain Size</w:t>
      </w:r>
    </w:p>
    <w:p w:rsidR="00E9118D" w:rsidRPr="00E9118D" w:rsidRDefault="00E9118D" w:rsidP="00E9118D">
      <w:pPr>
        <w:pStyle w:val="Caption"/>
        <w:keepNext/>
        <w:rPr>
          <w:b/>
        </w:rPr>
      </w:pPr>
      <w:r w:rsidRPr="00E9118D">
        <w:rPr>
          <w:rFonts w:asciiTheme="minorHAnsi" w:hAnsiTheme="minorHAnsi" w:cstheme="minorHAnsi"/>
        </w:rPr>
        <w:t>Table S</w:t>
      </w:r>
      <w:r w:rsidRPr="00E9118D">
        <w:rPr>
          <w:rFonts w:ascii="SimSun" w:eastAsia="SimSun" w:hAnsi="SimSun" w:cs="SimSun" w:hint="eastAsia"/>
        </w:rPr>
        <w:t>Ⅰ</w:t>
      </w:r>
      <w:r w:rsidRPr="00E9118D">
        <w:rPr>
          <w:rFonts w:hint="eastAsia"/>
        </w:rPr>
        <w:t>.</w:t>
      </w:r>
      <w:r w:rsidRPr="00E9118D">
        <w:t xml:space="preserve"> Statistics of grain size (</w:t>
      </w:r>
      <w:r w:rsidRPr="00E9118D">
        <w:rPr>
          <w:rFonts w:ascii="Cambria Math" w:hAnsi="Cambria Math"/>
        </w:rPr>
        <w:t>μ</w:t>
      </w:r>
      <w:r w:rsidRPr="00E9118D">
        <w:t>m)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6"/>
        <w:gridCol w:w="672"/>
        <w:gridCol w:w="1766"/>
        <w:gridCol w:w="866"/>
        <w:gridCol w:w="1017"/>
        <w:gridCol w:w="827"/>
        <w:gridCol w:w="1050"/>
      </w:tblGrid>
      <w:tr w:rsidR="00E9118D" w:rsidRPr="00E9118D" w:rsidTr="00A57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N total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Mean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Standard Deviation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Sum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Minimum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Median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Maximum</w:t>
            </w:r>
          </w:p>
        </w:tc>
      </w:tr>
      <w:tr w:rsidR="00E9118D" w:rsidRPr="00E9118D" w:rsidTr="00A5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57.86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35.68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8447.24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4.45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51.15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color w:val="000000"/>
                <w:kern w:val="0"/>
                <w:sz w:val="20"/>
                <w:szCs w:val="20"/>
              </w:rPr>
              <w:t>169.56</w:t>
            </w:r>
          </w:p>
        </w:tc>
      </w:tr>
    </w:tbl>
    <w:p w:rsidR="00E9118D" w:rsidRPr="00E9118D" w:rsidRDefault="00E9118D" w:rsidP="00E9118D">
      <w:pPr>
        <w:keepNext/>
        <w:jc w:val="center"/>
      </w:pPr>
      <w:r w:rsidRPr="00E9118D">
        <w:rPr>
          <w:noProof/>
          <w:lang w:eastAsia="en-US"/>
        </w:rPr>
        <w:drawing>
          <wp:inline distT="0" distB="0" distL="0" distR="0" wp14:anchorId="5C8BC1FC" wp14:editId="789DD87C">
            <wp:extent cx="2379600" cy="1800000"/>
            <wp:effectExtent l="0" t="0" r="1905" b="0"/>
            <wp:docPr id="158" name="图片 158" descr="E:\Epan\实验\J Materials Researh\尺寸\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E:\Epan\实验\J Materials Researh\尺寸\Grap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8D" w:rsidRPr="00E9118D" w:rsidRDefault="00E9118D" w:rsidP="00E9118D">
      <w:pPr>
        <w:jc w:val="center"/>
        <w:rPr>
          <w:sz w:val="20"/>
          <w:szCs w:val="20"/>
        </w:rPr>
      </w:pPr>
      <w:r w:rsidRPr="00E9118D">
        <w:rPr>
          <w:sz w:val="20"/>
          <w:szCs w:val="20"/>
        </w:rPr>
        <w:t>Figure S</w:t>
      </w:r>
      <w:r w:rsidRPr="00E9118D">
        <w:rPr>
          <w:sz w:val="20"/>
          <w:szCs w:val="20"/>
        </w:rPr>
        <w:fldChar w:fldCharType="begin"/>
      </w:r>
      <w:r w:rsidRPr="00E9118D">
        <w:rPr>
          <w:sz w:val="20"/>
          <w:szCs w:val="20"/>
        </w:rPr>
        <w:instrText xml:space="preserve"> SEQ Figure \* ARABIC </w:instrText>
      </w:r>
      <w:r w:rsidRPr="00E9118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 w:rsidRPr="00E9118D">
        <w:rPr>
          <w:noProof/>
          <w:sz w:val="20"/>
          <w:szCs w:val="20"/>
        </w:rPr>
        <w:fldChar w:fldCharType="end"/>
      </w:r>
      <w:r w:rsidRPr="00E9118D">
        <w:rPr>
          <w:sz w:val="20"/>
          <w:szCs w:val="20"/>
        </w:rPr>
        <w:t>. Frequency count of grain size (</w:t>
      </w:r>
      <w:r w:rsidRPr="00E9118D">
        <w:rPr>
          <w:rFonts w:ascii="Cambria Math" w:hAnsi="Cambria Math"/>
          <w:sz w:val="20"/>
          <w:szCs w:val="20"/>
        </w:rPr>
        <w:t>μ</w:t>
      </w:r>
      <w:r w:rsidRPr="00E9118D">
        <w:rPr>
          <w:sz w:val="20"/>
          <w:szCs w:val="20"/>
        </w:rPr>
        <w:t>m)</w:t>
      </w:r>
    </w:p>
    <w:p w:rsidR="00E9118D" w:rsidRPr="00E9118D" w:rsidRDefault="00E9118D" w:rsidP="00E9118D"/>
    <w:p w:rsidR="00E9118D" w:rsidRPr="00E9118D" w:rsidRDefault="00E9118D" w:rsidP="00E9118D">
      <w:r w:rsidRPr="00E9118D">
        <w:rPr>
          <w:rFonts w:hint="eastAsia"/>
        </w:rPr>
        <w:t xml:space="preserve">SI </w:t>
      </w:r>
      <w:r w:rsidRPr="00E9118D">
        <w:t>2. Statistics of Primary γ' Precipitates</w:t>
      </w:r>
    </w:p>
    <w:p w:rsidR="00E9118D" w:rsidRPr="00E9118D" w:rsidRDefault="00E9118D" w:rsidP="00E9118D">
      <w:pPr>
        <w:pStyle w:val="Caption"/>
        <w:keepNext/>
        <w:rPr>
          <w:b/>
        </w:rPr>
      </w:pPr>
      <w:r w:rsidRPr="00E9118D">
        <w:t>Table S</w:t>
      </w:r>
      <w:r w:rsidRPr="00E9118D">
        <w:rPr>
          <w:rFonts w:ascii="SimSun" w:eastAsia="SimSun" w:hAnsi="SimSun" w:cs="SimSun" w:hint="eastAsia"/>
          <w:lang w:eastAsia="ja-JP"/>
        </w:rPr>
        <w:t>Ⅱ</w:t>
      </w:r>
      <w:r w:rsidRPr="00E9118D">
        <w:t>.</w:t>
      </w:r>
      <w:r w:rsidRPr="00E9118D">
        <w:rPr>
          <w:b/>
        </w:rPr>
        <w:t xml:space="preserve"> </w:t>
      </w:r>
      <w:r w:rsidRPr="00E9118D">
        <w:t>Statistics of primary γ' precipitates (</w:t>
      </w:r>
      <w:r w:rsidRPr="00E9118D">
        <w:rPr>
          <w:rFonts w:ascii="Cambria Math" w:hAnsi="Cambria Math"/>
        </w:rPr>
        <w:t>μ</w:t>
      </w:r>
      <w:r w:rsidRPr="00E9118D">
        <w:t>m)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6"/>
        <w:gridCol w:w="672"/>
        <w:gridCol w:w="1766"/>
        <w:gridCol w:w="766"/>
        <w:gridCol w:w="1017"/>
        <w:gridCol w:w="827"/>
        <w:gridCol w:w="1050"/>
      </w:tblGrid>
      <w:tr w:rsidR="00E9118D" w:rsidRPr="00E9118D" w:rsidTr="00A57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>N total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>Mean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>Standard Deviation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>Sum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>Minimum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>Median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>Maximum</w:t>
            </w:r>
          </w:p>
        </w:tc>
      </w:tr>
      <w:tr w:rsidR="00E9118D" w:rsidRPr="00E9118D" w:rsidTr="00A5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307.00 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284.81 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0" w:type="auto"/>
            <w:noWrap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9118D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</w:tr>
    </w:tbl>
    <w:p w:rsidR="00E9118D" w:rsidRDefault="00E9118D" w:rsidP="00E9118D">
      <w:pPr>
        <w:keepNext/>
        <w:jc w:val="center"/>
      </w:pPr>
      <w:r w:rsidRPr="00E9118D">
        <w:rPr>
          <w:noProof/>
          <w:lang w:eastAsia="en-US"/>
        </w:rPr>
        <w:lastRenderedPageBreak/>
        <w:drawing>
          <wp:inline distT="0" distB="0" distL="0" distR="0" wp14:anchorId="67EA672D" wp14:editId="268509C8">
            <wp:extent cx="2406984" cy="1800000"/>
            <wp:effectExtent l="0" t="0" r="0" b="0"/>
            <wp:docPr id="159" name="图片 159" descr="E:\Epan\实验\J Materials Researh\尺寸\Grap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E:\Epan\实验\J Materials Researh\尺寸\Graph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3"/>
                    <a:stretch/>
                  </pic:blipFill>
                  <pic:spPr bwMode="auto">
                    <a:xfrm>
                      <a:off x="0" y="0"/>
                      <a:ext cx="240698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18D" w:rsidRPr="00E9118D" w:rsidRDefault="00E9118D" w:rsidP="00E9118D">
      <w:pPr>
        <w:pStyle w:val="Caption"/>
      </w:pPr>
      <w:r>
        <w:t>Figure S</w:t>
      </w:r>
      <w:fldSimple w:instr=" SEQ Figure \* ARABIC ">
        <w:r>
          <w:rPr>
            <w:noProof/>
          </w:rPr>
          <w:t>2</w:t>
        </w:r>
      </w:fldSimple>
      <w:r>
        <w:t xml:space="preserve">. </w:t>
      </w:r>
      <w:r w:rsidRPr="00E9118D">
        <w:t>Frequency count of primary γ' precipitates (</w:t>
      </w:r>
      <w:r w:rsidRPr="00E9118D">
        <w:rPr>
          <w:rFonts w:ascii="Cambria Math" w:hAnsi="Cambria Math"/>
        </w:rPr>
        <w:t>μ</w:t>
      </w:r>
      <w:r w:rsidRPr="00E9118D">
        <w:t>m)</w:t>
      </w:r>
    </w:p>
    <w:p w:rsidR="00E9118D" w:rsidRPr="00E9118D" w:rsidRDefault="00E9118D" w:rsidP="00E9118D"/>
    <w:p w:rsidR="00E9118D" w:rsidRPr="00E9118D" w:rsidRDefault="00E9118D" w:rsidP="00E9118D">
      <w:r w:rsidRPr="00E9118D">
        <w:rPr>
          <w:rFonts w:hint="eastAsia"/>
        </w:rPr>
        <w:t xml:space="preserve">SI </w:t>
      </w:r>
      <w:r w:rsidRPr="00E9118D">
        <w:t>3. Statistics of Secondary γ' Precipitates</w:t>
      </w:r>
    </w:p>
    <w:p w:rsidR="00E9118D" w:rsidRPr="00E9118D" w:rsidRDefault="00E9118D" w:rsidP="00E9118D">
      <w:pPr>
        <w:pStyle w:val="Caption"/>
        <w:keepNext/>
        <w:rPr>
          <w:b/>
        </w:rPr>
      </w:pPr>
      <w:r w:rsidRPr="00E9118D">
        <w:t>Table S</w:t>
      </w:r>
      <w:r w:rsidRPr="00E9118D">
        <w:rPr>
          <w:rFonts w:ascii="SimSun" w:eastAsia="SimSun" w:hAnsi="SimSun" w:cs="SimSun" w:hint="eastAsia"/>
          <w:lang w:eastAsia="ja-JP"/>
        </w:rPr>
        <w:t>Ⅲ</w:t>
      </w:r>
      <w:r w:rsidRPr="00E9118D">
        <w:t>.</w:t>
      </w:r>
      <w:r w:rsidRPr="00E9118D">
        <w:rPr>
          <w:b/>
        </w:rPr>
        <w:t xml:space="preserve"> </w:t>
      </w:r>
      <w:r w:rsidRPr="00E9118D">
        <w:t>Statistics of secondary γ' precipitates (</w:t>
      </w:r>
      <w:r w:rsidRPr="00E9118D">
        <w:rPr>
          <w:rFonts w:ascii="Cambria Math" w:hAnsi="Cambria Math"/>
        </w:rPr>
        <w:t>μ</w:t>
      </w:r>
      <w:r w:rsidRPr="00E9118D">
        <w:t>m)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21"/>
        <w:gridCol w:w="717"/>
        <w:gridCol w:w="1921"/>
        <w:gridCol w:w="711"/>
        <w:gridCol w:w="1097"/>
        <w:gridCol w:w="889"/>
        <w:gridCol w:w="1133"/>
      </w:tblGrid>
      <w:tr w:rsidR="00E9118D" w:rsidRPr="00E9118D" w:rsidTr="00A572E7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N 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Standard Deviation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Sum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Minimum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Median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Maximum</w:t>
            </w:r>
          </w:p>
        </w:tc>
      </w:tr>
      <w:tr w:rsidR="00E9118D" w:rsidRPr="00E9118D" w:rsidTr="00A572E7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125.00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24.98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0.30</w:t>
            </w:r>
          </w:p>
        </w:tc>
      </w:tr>
    </w:tbl>
    <w:p w:rsidR="00E9118D" w:rsidRPr="00E9118D" w:rsidRDefault="00E9118D" w:rsidP="00E9118D">
      <w:pPr>
        <w:pStyle w:val="Caption"/>
      </w:pPr>
      <w:r w:rsidRPr="00E9118D">
        <w:rPr>
          <w:noProof/>
          <w:lang w:eastAsia="en-US"/>
        </w:rPr>
        <w:drawing>
          <wp:inline distT="0" distB="0" distL="0" distR="0" wp14:anchorId="570F8F56" wp14:editId="0AFAC8F6">
            <wp:extent cx="2324851" cy="1800000"/>
            <wp:effectExtent l="0" t="0" r="0" b="0"/>
            <wp:docPr id="160" name="图片 160" descr="E:\Epan\实验\J Materials Researh\尺寸\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E:\Epan\实验\J Materials Researh\尺寸\Graph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5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8D" w:rsidRPr="00E9118D" w:rsidRDefault="00E9118D" w:rsidP="00E9118D">
      <w:pPr>
        <w:pStyle w:val="Caption"/>
      </w:pPr>
      <w:r w:rsidRPr="00E9118D">
        <w:t>Figure S</w:t>
      </w:r>
      <w:r w:rsidR="00C23024">
        <w:fldChar w:fldCharType="begin"/>
      </w:r>
      <w:r w:rsidR="00C23024">
        <w:instrText xml:space="preserve"> SEQ Figure \* ARABIC </w:instrText>
      </w:r>
      <w:r w:rsidR="00C23024">
        <w:fldChar w:fldCharType="separate"/>
      </w:r>
      <w:r>
        <w:rPr>
          <w:noProof/>
        </w:rPr>
        <w:t>3</w:t>
      </w:r>
      <w:r w:rsidR="00C23024">
        <w:rPr>
          <w:noProof/>
        </w:rPr>
        <w:fldChar w:fldCharType="end"/>
      </w:r>
      <w:r w:rsidRPr="00E9118D">
        <w:t>. Frequency count of secondary γ' precipitates (</w:t>
      </w:r>
      <w:r w:rsidRPr="00E9118D">
        <w:rPr>
          <w:rFonts w:ascii="Cambria Math" w:hAnsi="Cambria Math"/>
        </w:rPr>
        <w:t>μ</w:t>
      </w:r>
      <w:r w:rsidRPr="00E9118D">
        <w:t>m)</w:t>
      </w:r>
    </w:p>
    <w:p w:rsidR="00E9118D" w:rsidRPr="00E9118D" w:rsidRDefault="00E9118D" w:rsidP="00E9118D"/>
    <w:p w:rsidR="00E9118D" w:rsidRPr="00E9118D" w:rsidRDefault="00E9118D" w:rsidP="00E9118D">
      <w:r w:rsidRPr="00E9118D">
        <w:rPr>
          <w:rFonts w:hint="eastAsia"/>
        </w:rPr>
        <w:t xml:space="preserve">SI </w:t>
      </w:r>
      <w:r w:rsidRPr="00E9118D">
        <w:t>4. Statistics of Tertiary γ' Precipitates</w:t>
      </w:r>
    </w:p>
    <w:p w:rsidR="00E9118D" w:rsidRPr="00E9118D" w:rsidRDefault="00E9118D" w:rsidP="00E9118D">
      <w:pPr>
        <w:pStyle w:val="Caption"/>
        <w:keepNext/>
      </w:pPr>
      <w:r w:rsidRPr="00E9118D">
        <w:t>Table S</w:t>
      </w:r>
      <w:r w:rsidRPr="00E9118D">
        <w:rPr>
          <w:rFonts w:ascii="SimSun" w:eastAsia="SimSun" w:hAnsi="SimSun" w:cs="SimSun" w:hint="eastAsia"/>
          <w:lang w:eastAsia="ja-JP"/>
        </w:rPr>
        <w:t>Ⅳ</w:t>
      </w:r>
      <w:r w:rsidRPr="00E9118D">
        <w:t>. Statistics of tertiary γ' precipitates (</w:t>
      </w:r>
      <w:r w:rsidRPr="00E9118D">
        <w:rPr>
          <w:rFonts w:ascii="Cambria Math" w:hAnsi="Cambria Math"/>
        </w:rPr>
        <w:t>n</w:t>
      </w:r>
      <w:r w:rsidRPr="00E9118D">
        <w:t>m)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21"/>
        <w:gridCol w:w="717"/>
        <w:gridCol w:w="1921"/>
        <w:gridCol w:w="931"/>
        <w:gridCol w:w="1097"/>
        <w:gridCol w:w="889"/>
        <w:gridCol w:w="1133"/>
      </w:tblGrid>
      <w:tr w:rsidR="00E9118D" w:rsidRPr="00E9118D" w:rsidTr="00A572E7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N 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Standard Deviation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Sum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Minimum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Median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Maximum</w:t>
            </w:r>
          </w:p>
        </w:tc>
      </w:tr>
      <w:tr w:rsidR="00E9118D" w:rsidRPr="00E9118D" w:rsidTr="00A572E7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74.00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34.92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8.90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2584.37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23.10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30.75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9118D" w:rsidRPr="00E9118D" w:rsidRDefault="00E9118D" w:rsidP="00A57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E9118D">
              <w:rPr>
                <w:color w:val="000000"/>
                <w:kern w:val="0"/>
                <w:sz w:val="22"/>
              </w:rPr>
              <w:t>67.49</w:t>
            </w:r>
          </w:p>
        </w:tc>
      </w:tr>
    </w:tbl>
    <w:p w:rsidR="00E9118D" w:rsidRPr="00E9118D" w:rsidRDefault="00E9118D" w:rsidP="00E9118D">
      <w:pPr>
        <w:jc w:val="center"/>
      </w:pPr>
      <w:r w:rsidRPr="00E9118D">
        <w:rPr>
          <w:noProof/>
          <w:lang w:eastAsia="en-US"/>
        </w:rPr>
        <w:drawing>
          <wp:inline distT="0" distB="0" distL="0" distR="0" wp14:anchorId="51FC3C5D" wp14:editId="54A4A210">
            <wp:extent cx="2361782" cy="1800000"/>
            <wp:effectExtent l="0" t="0" r="635" b="0"/>
            <wp:docPr id="241" name="图片 241" descr="E:\Epan\实验\J Materials Researh\尺寸\Grap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E:\Epan\实验\J Materials Researh\尺寸\Graph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78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8D" w:rsidRPr="00713F2E" w:rsidRDefault="00E9118D" w:rsidP="00E9118D">
      <w:pPr>
        <w:pStyle w:val="Caption"/>
      </w:pPr>
      <w:r w:rsidRPr="00E9118D">
        <w:t>Figure S</w:t>
      </w:r>
      <w:r w:rsidR="00C23024">
        <w:fldChar w:fldCharType="begin"/>
      </w:r>
      <w:r w:rsidR="00C23024">
        <w:instrText xml:space="preserve"> SEQ Figure \* ARABIC </w:instrText>
      </w:r>
      <w:r w:rsidR="00C23024">
        <w:fldChar w:fldCharType="separate"/>
      </w:r>
      <w:r w:rsidR="00704608">
        <w:rPr>
          <w:noProof/>
        </w:rPr>
        <w:t>4</w:t>
      </w:r>
      <w:r w:rsidR="00C23024">
        <w:rPr>
          <w:noProof/>
        </w:rPr>
        <w:fldChar w:fldCharType="end"/>
      </w:r>
      <w:r w:rsidRPr="00E9118D">
        <w:t>. Frequency count tertiary γ' precipitates (</w:t>
      </w:r>
      <w:r w:rsidRPr="00E9118D">
        <w:rPr>
          <w:rFonts w:ascii="Cambria Math" w:hAnsi="Cambria Math"/>
        </w:rPr>
        <w:t>n</w:t>
      </w:r>
      <w:r w:rsidRPr="00E9118D">
        <w:t>m)</w:t>
      </w:r>
    </w:p>
    <w:p w:rsidR="00BB183D" w:rsidRPr="00E9118D" w:rsidRDefault="00C23024"/>
    <w:sectPr w:rsidR="00BB183D" w:rsidRPr="00E9118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24" w:rsidRDefault="00C23024" w:rsidP="003A093E">
      <w:r>
        <w:separator/>
      </w:r>
    </w:p>
  </w:endnote>
  <w:endnote w:type="continuationSeparator" w:id="0">
    <w:p w:rsidR="00C23024" w:rsidRDefault="00C23024" w:rsidP="003A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8034"/>
      <w:docPartObj>
        <w:docPartGallery w:val="Page Numbers (Bottom of Page)"/>
        <w:docPartUnique/>
      </w:docPartObj>
    </w:sdtPr>
    <w:sdtEndPr/>
    <w:sdtContent>
      <w:p w:rsidR="003A093E" w:rsidRDefault="003A093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99F" w:rsidRPr="0062799F">
          <w:rPr>
            <w:noProof/>
            <w:lang w:val="zh-CN"/>
          </w:rPr>
          <w:t>2</w:t>
        </w:r>
        <w:r>
          <w:fldChar w:fldCharType="end"/>
        </w:r>
      </w:p>
    </w:sdtContent>
  </w:sdt>
  <w:p w:rsidR="003A093E" w:rsidRDefault="003A0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24" w:rsidRDefault="00C23024" w:rsidP="003A093E">
      <w:r>
        <w:separator/>
      </w:r>
    </w:p>
  </w:footnote>
  <w:footnote w:type="continuationSeparator" w:id="0">
    <w:p w:rsidR="00C23024" w:rsidRDefault="00C23024" w:rsidP="003A093E">
      <w:r>
        <w:continuationSeparator/>
      </w:r>
    </w:p>
  </w:footnote>
  <w:footnote w:id="1">
    <w:p w:rsidR="00FD3A76" w:rsidRPr="00836574" w:rsidRDefault="00FD3A76" w:rsidP="00FD3A76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836574">
        <w:t>Address all correspondence to this author</w:t>
      </w:r>
      <w:r>
        <w:t>.</w:t>
      </w:r>
    </w:p>
    <w:p w:rsidR="00FD3A76" w:rsidRDefault="00FD3A76" w:rsidP="00FD3A76">
      <w:pPr>
        <w:pStyle w:val="FootnoteText"/>
      </w:pPr>
      <w:r>
        <w:t>ychao@imr.ac.cn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8D"/>
    <w:rsid w:val="0025054D"/>
    <w:rsid w:val="002A6636"/>
    <w:rsid w:val="002E6329"/>
    <w:rsid w:val="002E6505"/>
    <w:rsid w:val="003A093E"/>
    <w:rsid w:val="00467F1F"/>
    <w:rsid w:val="00605E86"/>
    <w:rsid w:val="0062799F"/>
    <w:rsid w:val="006B498C"/>
    <w:rsid w:val="00704608"/>
    <w:rsid w:val="00803D2F"/>
    <w:rsid w:val="00956B13"/>
    <w:rsid w:val="00A42646"/>
    <w:rsid w:val="00C23024"/>
    <w:rsid w:val="00E9118D"/>
    <w:rsid w:val="00EA3371"/>
    <w:rsid w:val="00FC0117"/>
    <w:rsid w:val="00FC6C5F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82C1C-0395-440B-8F62-BA2DD9EB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118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18D"/>
    <w:pPr>
      <w:keepNext/>
      <w:keepLines/>
      <w:spacing w:before="240" w:after="240"/>
      <w:jc w:val="left"/>
      <w:outlineLvl w:val="0"/>
    </w:pPr>
    <w:rPr>
      <w:b/>
      <w:kern w:val="4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54D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5054D"/>
    <w:rPr>
      <w:rFonts w:ascii="Calibri" w:hAnsi="Calibr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505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054D"/>
    <w:rPr>
      <w:rFonts w:asciiTheme="majorHAnsi" w:hAnsiTheme="majorHAnsi" w:cstheme="majorBidi"/>
      <w:b/>
      <w:bCs/>
      <w:sz w:val="32"/>
      <w:szCs w:val="32"/>
    </w:rPr>
  </w:style>
  <w:style w:type="table" w:styleId="ListTable6Colorful">
    <w:name w:val="List Table 6 Colorful"/>
    <w:basedOn w:val="TableNormal"/>
    <w:uiPriority w:val="51"/>
    <w:rsid w:val="00A42646"/>
    <w:rPr>
      <w:color w:val="000000" w:themeColor="text1"/>
    </w:rPr>
    <w:tblPr>
      <w:tblStyleRowBandSize w:val="1"/>
      <w:tblStyleColBandSize w:val="1"/>
      <w:tblBorders>
        <w:top w:val="single" w:sz="12" w:space="0" w:color="000000" w:themeColor="text1"/>
        <w:bottom w:val="single" w:sz="12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9118D"/>
    <w:rPr>
      <w:b/>
      <w:kern w:val="44"/>
      <w:szCs w:val="24"/>
    </w:rPr>
  </w:style>
  <w:style w:type="table" w:customStyle="1" w:styleId="1">
    <w:name w:val="样式1"/>
    <w:basedOn w:val="TableNormal"/>
    <w:uiPriority w:val="99"/>
    <w:rsid w:val="00E9118D"/>
    <w:pPr>
      <w:jc w:val="center"/>
    </w:pPr>
    <w:rPr>
      <w:sz w:val="22"/>
    </w:rPr>
    <w:tblPr>
      <w:tblStyleRowBandSize w:val="1"/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blStylePr w:type="firstRow">
      <w:rPr>
        <w:rFonts w:cs="Times New Roman"/>
      </w:rPr>
      <w:tblPr/>
      <w:tcPr>
        <w:tcBorders>
          <w:bottom w:val="single" w:sz="4" w:space="0" w:color="auto"/>
          <w:insideH w:val="nil"/>
        </w:tcBorders>
      </w:tcPr>
    </w:tblStylePr>
    <w:tblStylePr w:type="band1Horz">
      <w:pPr>
        <w:jc w:val="center"/>
      </w:pPr>
      <w:rPr>
        <w:rFonts w:cs="Times New Roman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E9118D"/>
    <w:pPr>
      <w:jc w:val="center"/>
    </w:pPr>
    <w:rPr>
      <w:rFonts w:eastAsia="SimHei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093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093E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D3A76"/>
    <w:pPr>
      <w:snapToGrid w:val="0"/>
      <w:jc w:val="left"/>
    </w:pPr>
    <w:rPr>
      <w:kern w:val="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A76"/>
    <w:rPr>
      <w:kern w:val="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D3A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中宋 西罗马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Jack Nestor 3</cp:lastModifiedBy>
  <cp:revision>2</cp:revision>
  <dcterms:created xsi:type="dcterms:W3CDTF">2016-12-13T17:10:00Z</dcterms:created>
  <dcterms:modified xsi:type="dcterms:W3CDTF">2016-12-13T17:10:00Z</dcterms:modified>
</cp:coreProperties>
</file>