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4DC1" w:rsidRPr="00CD00DD" w:rsidRDefault="00E32AF4" w:rsidP="00F84DC1">
      <w:pPr>
        <w:spacing w:line="480" w:lineRule="auto"/>
        <w:rPr>
          <w:rFonts w:ascii="Times New Roman" w:hAnsi="Times New Roman" w:cs="Times New Roman"/>
          <w:sz w:val="24"/>
          <w:szCs w:val="24"/>
        </w:rPr>
      </w:pPr>
      <w:r>
        <w:rPr>
          <w:rFonts w:ascii="Times New Roman" w:hAnsi="Times New Roman" w:cs="Times New Roman"/>
          <w:noProof/>
          <w:sz w:val="24"/>
          <w:szCs w:val="24"/>
          <w:lang w:val="en-IN" w:eastAsia="en-IN"/>
        </w:rPr>
        <w:drawing>
          <wp:inline distT="0" distB="0" distL="0" distR="0">
            <wp:extent cx="5686425" cy="3533775"/>
            <wp:effectExtent l="0" t="0" r="9525" b="9525"/>
            <wp:docPr id="1" name="Picture 1" descr="Z:\JMR\0_0\S0884291416003125\SI\Fig.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JMR\0_0\S0884291416003125\SI\Fig. S1.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6351" cy="3539943"/>
                    </a:xfrm>
                    <a:prstGeom prst="rect">
                      <a:avLst/>
                    </a:prstGeom>
                    <a:noFill/>
                    <a:ln>
                      <a:noFill/>
                    </a:ln>
                  </pic:spPr>
                </pic:pic>
              </a:graphicData>
            </a:graphic>
          </wp:inline>
        </w:drawing>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roofErr w:type="gramStart"/>
      <w:r w:rsidRPr="00CD00DD">
        <w:rPr>
          <w:rFonts w:ascii="Times New Roman" w:hAnsi="Times New Roman" w:cs="Times New Roman" w:hint="eastAsia"/>
          <w:b/>
          <w:sz w:val="24"/>
          <w:szCs w:val="24"/>
        </w:rPr>
        <w:t>Supplementary Figure 1 Sample preparation process.</w:t>
      </w:r>
      <w:proofErr w:type="gramEnd"/>
      <w:r w:rsidRPr="00CD00DD">
        <w:rPr>
          <w:rFonts w:ascii="Times New Roman" w:hAnsi="Times New Roman" w:cs="Times New Roman" w:hint="eastAsia"/>
          <w:b/>
          <w:sz w:val="24"/>
          <w:szCs w:val="24"/>
        </w:rPr>
        <w:t xml:space="preserve"> </w:t>
      </w:r>
      <w:r w:rsidRPr="00CD00DD">
        <w:rPr>
          <w:rFonts w:ascii="Times New Roman" w:hAnsi="Times New Roman" w:cs="Times New Roman" w:hint="eastAsia"/>
          <w:sz w:val="24"/>
          <w:szCs w:val="24"/>
        </w:rPr>
        <w:t xml:space="preserve">(a) Schematic, (b) planar view and (c) cross section view of WC thin film deposited on </w:t>
      </w:r>
      <w:proofErr w:type="spellStart"/>
      <w:r w:rsidRPr="00CD00DD">
        <w:rPr>
          <w:rFonts w:ascii="Times New Roman" w:hAnsi="Times New Roman" w:cs="Times New Roman" w:hint="eastAsia"/>
          <w:sz w:val="24"/>
          <w:szCs w:val="24"/>
        </w:rPr>
        <w:t>SiNx</w:t>
      </w:r>
      <w:proofErr w:type="spellEnd"/>
      <w:r w:rsidRPr="00CD00DD">
        <w:rPr>
          <w:rFonts w:ascii="Times New Roman" w:hAnsi="Times New Roman" w:cs="Times New Roman" w:hint="eastAsia"/>
          <w:sz w:val="24"/>
          <w:szCs w:val="24"/>
        </w:rPr>
        <w:t xml:space="preserve"> coated Si; Schematic of (d) WC/</w:t>
      </w:r>
      <w:proofErr w:type="spellStart"/>
      <w:r w:rsidRPr="00CD00DD">
        <w:rPr>
          <w:rFonts w:ascii="Times New Roman" w:hAnsi="Times New Roman" w:cs="Times New Roman" w:hint="eastAsia"/>
          <w:sz w:val="24"/>
          <w:szCs w:val="24"/>
        </w:rPr>
        <w:t>ScDZ</w:t>
      </w:r>
      <w:proofErr w:type="spellEnd"/>
      <w:r w:rsidRPr="00CD00DD">
        <w:rPr>
          <w:rFonts w:ascii="Times New Roman" w:hAnsi="Times New Roman" w:cs="Times New Roman" w:hint="eastAsia"/>
          <w:sz w:val="24"/>
          <w:szCs w:val="24"/>
        </w:rPr>
        <w:t>/</w:t>
      </w:r>
      <w:proofErr w:type="spellStart"/>
      <w:r w:rsidRPr="00CD00DD">
        <w:rPr>
          <w:rFonts w:ascii="Times New Roman" w:hAnsi="Times New Roman" w:cs="Times New Roman" w:hint="eastAsia"/>
          <w:sz w:val="24"/>
          <w:szCs w:val="24"/>
        </w:rPr>
        <w:t>Pt</w:t>
      </w:r>
      <w:proofErr w:type="spellEnd"/>
      <w:r w:rsidRPr="00CD00DD">
        <w:rPr>
          <w:rFonts w:ascii="Times New Roman" w:hAnsi="Times New Roman" w:cs="Times New Roman" w:hint="eastAsia"/>
          <w:sz w:val="24"/>
          <w:szCs w:val="24"/>
        </w:rPr>
        <w:t xml:space="preserve"> and (e) WC/</w:t>
      </w:r>
      <w:proofErr w:type="spellStart"/>
      <w:r w:rsidRPr="00CD00DD">
        <w:rPr>
          <w:rFonts w:ascii="Times New Roman" w:hAnsi="Times New Roman" w:cs="Times New Roman" w:hint="eastAsia"/>
          <w:sz w:val="24"/>
          <w:szCs w:val="24"/>
        </w:rPr>
        <w:t>ScDZ</w:t>
      </w:r>
      <w:proofErr w:type="spellEnd"/>
      <w:r w:rsidRPr="00CD00DD">
        <w:rPr>
          <w:rFonts w:ascii="Times New Roman" w:hAnsi="Times New Roman" w:cs="Times New Roman" w:hint="eastAsia"/>
          <w:sz w:val="24"/>
          <w:szCs w:val="24"/>
        </w:rPr>
        <w:t xml:space="preserve">/LSCF electrolyte supported SOFCs; (f) planar view and (g) cross section view of WC anode on </w:t>
      </w:r>
      <w:proofErr w:type="spellStart"/>
      <w:r w:rsidRPr="00CD00DD">
        <w:rPr>
          <w:rFonts w:ascii="Times New Roman" w:hAnsi="Times New Roman" w:cs="Times New Roman" w:hint="eastAsia"/>
          <w:sz w:val="24"/>
          <w:szCs w:val="24"/>
        </w:rPr>
        <w:t>ScDZ</w:t>
      </w:r>
      <w:proofErr w:type="spellEnd"/>
      <w:r w:rsidRPr="00CD00DD">
        <w:rPr>
          <w:rFonts w:ascii="Times New Roman" w:hAnsi="Times New Roman" w:cs="Times New Roman" w:hint="eastAsia"/>
          <w:sz w:val="24"/>
          <w:szCs w:val="24"/>
        </w:rPr>
        <w:t xml:space="preserve"> electrolyte substrate.</w:t>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E32AF4" w:rsidP="00F84DC1">
      <w:pPr>
        <w:spacing w:line="480" w:lineRule="auto"/>
        <w:rPr>
          <w:rFonts w:ascii="Times New Roman" w:hAnsi="Times New Roman" w:cs="Times New Roman"/>
          <w:sz w:val="24"/>
          <w:szCs w:val="24"/>
        </w:rPr>
      </w:pPr>
      <w:r>
        <w:rPr>
          <w:rFonts w:ascii="Times New Roman" w:hAnsi="Times New Roman" w:cs="Times New Roman"/>
          <w:noProof/>
          <w:sz w:val="24"/>
          <w:szCs w:val="24"/>
          <w:lang w:val="en-IN" w:eastAsia="en-IN"/>
        </w:rPr>
        <w:drawing>
          <wp:inline distT="0" distB="0" distL="0" distR="0">
            <wp:extent cx="5267325" cy="3810000"/>
            <wp:effectExtent l="0" t="0" r="9525" b="0"/>
            <wp:docPr id="2" name="Picture 2" descr="Z:\JMR\0_0\S0884291416003125\SI\Fig.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JMR\0_0\S0884291416003125\SI\Fig. S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7325" cy="3810000"/>
                    </a:xfrm>
                    <a:prstGeom prst="rect">
                      <a:avLst/>
                    </a:prstGeom>
                    <a:noFill/>
                    <a:ln>
                      <a:noFill/>
                    </a:ln>
                  </pic:spPr>
                </pic:pic>
              </a:graphicData>
            </a:graphic>
          </wp:inline>
        </w:drawing>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r w:rsidRPr="00CD00DD">
        <w:rPr>
          <w:rFonts w:asciiTheme="majorBidi" w:hAnsiTheme="majorBidi" w:cstheme="majorBidi"/>
          <w:b/>
          <w:sz w:val="24"/>
          <w:szCs w:val="24"/>
        </w:rPr>
        <w:t xml:space="preserve">Supplementary Figure 2 </w:t>
      </w:r>
      <w:r w:rsidRPr="00CD00DD">
        <w:rPr>
          <w:rFonts w:ascii="Times New Roman" w:hAnsi="Times New Roman" w:cs="Times New Roman"/>
          <w:sz w:val="24"/>
        </w:rPr>
        <w:t>A schematic of the customized low-temperature SOFC test station.</w:t>
      </w:r>
    </w:p>
    <w:p w:rsidR="00F84DC1" w:rsidRPr="00CD00DD" w:rsidRDefault="00F84DC1" w:rsidP="00F84DC1">
      <w:pPr>
        <w:widowControl/>
        <w:jc w:val="left"/>
        <w:rPr>
          <w:rFonts w:ascii="Times New Roman" w:hAnsi="Times New Roman" w:cs="Times New Roman"/>
          <w:sz w:val="24"/>
          <w:szCs w:val="24"/>
        </w:rPr>
      </w:pPr>
      <w:r w:rsidRPr="00CD00DD">
        <w:rPr>
          <w:rFonts w:ascii="Times New Roman" w:hAnsi="Times New Roman" w:cs="Times New Roman"/>
          <w:sz w:val="24"/>
          <w:szCs w:val="24"/>
        </w:rPr>
        <w:br w:type="page"/>
      </w:r>
    </w:p>
    <w:p w:rsidR="00F84DC1" w:rsidRPr="00CD00DD" w:rsidRDefault="00E32AF4" w:rsidP="00F84DC1">
      <w:pPr>
        <w:keepNext/>
      </w:pPr>
      <w:r>
        <w:rPr>
          <w:noProof/>
          <w:lang w:val="en-IN" w:eastAsia="en-IN"/>
        </w:rPr>
        <w:drawing>
          <wp:inline distT="0" distB="0" distL="0" distR="0">
            <wp:extent cx="5820838" cy="2455668"/>
            <wp:effectExtent l="0" t="0" r="8890" b="1905"/>
            <wp:docPr id="3" name="Picture 3" descr="Z:\JMR\0_0\S0884291416003125\SI\Fig.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JMR\0_0\S0884291416003125\SI\Fig. S3.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1062" cy="2459981"/>
                    </a:xfrm>
                    <a:prstGeom prst="rect">
                      <a:avLst/>
                    </a:prstGeom>
                    <a:noFill/>
                    <a:ln>
                      <a:noFill/>
                    </a:ln>
                  </pic:spPr>
                </pic:pic>
              </a:graphicData>
            </a:graphic>
          </wp:inline>
        </w:drawing>
      </w:r>
    </w:p>
    <w:p w:rsidR="00E32AF4" w:rsidRDefault="00E32AF4" w:rsidP="00F84DC1">
      <w:pPr>
        <w:pStyle w:val="Caption"/>
        <w:spacing w:line="480" w:lineRule="auto"/>
        <w:jc w:val="both"/>
        <w:rPr>
          <w:rFonts w:asciiTheme="majorBidi" w:hAnsiTheme="majorBidi" w:cstheme="majorBidi"/>
          <w:bCs w:val="0"/>
          <w:color w:val="auto"/>
          <w:sz w:val="24"/>
          <w:szCs w:val="24"/>
        </w:rPr>
      </w:pPr>
    </w:p>
    <w:p w:rsidR="00F84DC1" w:rsidRPr="00CD00DD" w:rsidRDefault="00F84DC1" w:rsidP="00F84DC1">
      <w:pPr>
        <w:pStyle w:val="Caption"/>
        <w:spacing w:line="480" w:lineRule="auto"/>
        <w:jc w:val="both"/>
        <w:rPr>
          <w:rFonts w:ascii="Times New Roman" w:hAnsi="Times New Roman" w:cs="Times New Roman"/>
          <w:b w:val="0"/>
          <w:color w:val="auto"/>
          <w:sz w:val="24"/>
          <w:lang w:eastAsia="zh-CN"/>
        </w:rPr>
      </w:pPr>
      <w:proofErr w:type="gramStart"/>
      <w:r w:rsidRPr="00CD00DD">
        <w:rPr>
          <w:rFonts w:asciiTheme="majorBidi" w:hAnsiTheme="majorBidi" w:cstheme="majorBidi"/>
          <w:bCs w:val="0"/>
          <w:color w:val="auto"/>
          <w:sz w:val="24"/>
          <w:szCs w:val="24"/>
        </w:rPr>
        <w:t xml:space="preserve">Supplementary Figure </w:t>
      </w:r>
      <w:r w:rsidRPr="00CD00DD">
        <w:rPr>
          <w:rFonts w:asciiTheme="majorBidi" w:hAnsiTheme="majorBidi" w:cstheme="majorBidi"/>
          <w:bCs w:val="0"/>
          <w:color w:val="auto"/>
          <w:sz w:val="24"/>
          <w:szCs w:val="24"/>
          <w:lang w:eastAsia="zh-CN"/>
        </w:rPr>
        <w:t>3</w:t>
      </w:r>
      <w:r w:rsidRPr="00CD00DD">
        <w:rPr>
          <w:rFonts w:asciiTheme="majorBidi" w:hAnsiTheme="majorBidi" w:cstheme="majorBidi"/>
          <w:color w:val="auto"/>
          <w:sz w:val="24"/>
          <w:szCs w:val="24"/>
        </w:rPr>
        <w:t xml:space="preserve"> </w:t>
      </w:r>
      <w:r w:rsidRPr="00CD00DD">
        <w:rPr>
          <w:rFonts w:ascii="Times New Roman" w:hAnsi="Times New Roman" w:cs="Times New Roman"/>
          <w:color w:val="auto"/>
          <w:sz w:val="24"/>
        </w:rPr>
        <w:t>Electrochemical flow reactor.</w:t>
      </w:r>
      <w:proofErr w:type="gramEnd"/>
      <w:r w:rsidRPr="00CD00DD">
        <w:rPr>
          <w:rFonts w:ascii="Times New Roman" w:hAnsi="Times New Roman" w:cs="Times New Roman"/>
          <w:color w:val="auto"/>
          <w:sz w:val="24"/>
        </w:rPr>
        <w:t xml:space="preserve"> </w:t>
      </w:r>
      <w:r w:rsidRPr="00CD00DD">
        <w:rPr>
          <w:rFonts w:ascii="Times New Roman" w:hAnsi="Times New Roman" w:cs="Times New Roman"/>
          <w:b w:val="0"/>
          <w:color w:val="auto"/>
          <w:sz w:val="24"/>
        </w:rPr>
        <w:t>(a) Schematic of the custom-designed electrochemical flow reactor system. The gas flow system consists of 4 gas cylinders each connected to a mass flow controller. The outflow from each MFC is connected to a single ¼” tube, which is directed to a three-way valve.  The valve can be set to either send the fuel gas stream to another three-way valve and on to the gas-out tubing line, which leads to the analyzer, or to the gas-in tubing line that feeds the gas stream into a ¼” alumina tube. The fuel gas stream then passes through this inner tube down to the electrolyte membrane, where the reaction takes place, and then continues back up around the inner alumina tube through a ½” outer alumina tube and to the gas flow out line through the second three-way valve, and on to the GC for analysis. The alumina tubes are sealed with Ultra-</w:t>
      </w:r>
      <w:proofErr w:type="spellStart"/>
      <w:r w:rsidRPr="00CD00DD">
        <w:rPr>
          <w:rFonts w:ascii="Times New Roman" w:hAnsi="Times New Roman" w:cs="Times New Roman"/>
          <w:b w:val="0"/>
          <w:color w:val="auto"/>
          <w:sz w:val="24"/>
        </w:rPr>
        <w:t>Torr</w:t>
      </w:r>
      <w:proofErr w:type="spellEnd"/>
      <w:r w:rsidRPr="00CD00DD">
        <w:rPr>
          <w:rFonts w:ascii="Times New Roman" w:hAnsi="Times New Roman" w:cs="Times New Roman"/>
          <w:b w:val="0"/>
          <w:color w:val="auto"/>
          <w:sz w:val="24"/>
        </w:rPr>
        <w:t xml:space="preserve"> vacuum fittings into stainless steel fittings to keep the entire system enclosed and free from leakage. The bottom half of the ½” alumina tube extends into the furnace to control the temperature at the reaction surface. The cathode wire extends from the outer surface of the electrolyte membrane through the furnace and is connected to the </w:t>
      </w:r>
      <w:proofErr w:type="spellStart"/>
      <w:r w:rsidRPr="00CD00DD">
        <w:rPr>
          <w:rFonts w:ascii="Times New Roman" w:hAnsi="Times New Roman" w:cs="Times New Roman"/>
          <w:b w:val="0"/>
          <w:color w:val="auto"/>
          <w:sz w:val="24"/>
        </w:rPr>
        <w:t>potentiostat</w:t>
      </w:r>
      <w:proofErr w:type="spellEnd"/>
      <w:r w:rsidRPr="00CD00DD">
        <w:rPr>
          <w:rFonts w:ascii="Times New Roman" w:hAnsi="Times New Roman" w:cs="Times New Roman"/>
          <w:b w:val="0"/>
          <w:color w:val="auto"/>
          <w:sz w:val="24"/>
        </w:rPr>
        <w:t xml:space="preserve"> leads. The anode wire extends from the inner surface of the electrolyte membrane up through the ¼” alumina tube and out of the top of the tube through a tight Teflon fitting to where it is connected to the </w:t>
      </w:r>
      <w:proofErr w:type="spellStart"/>
      <w:r w:rsidRPr="00CD00DD">
        <w:rPr>
          <w:rFonts w:ascii="Times New Roman" w:hAnsi="Times New Roman" w:cs="Times New Roman"/>
          <w:b w:val="0"/>
          <w:color w:val="auto"/>
          <w:sz w:val="24"/>
        </w:rPr>
        <w:t>potentiostat</w:t>
      </w:r>
      <w:proofErr w:type="spellEnd"/>
      <w:r w:rsidRPr="00CD00DD">
        <w:rPr>
          <w:rFonts w:ascii="Times New Roman" w:hAnsi="Times New Roman" w:cs="Times New Roman"/>
          <w:b w:val="0"/>
          <w:color w:val="auto"/>
          <w:sz w:val="24"/>
        </w:rPr>
        <w:t xml:space="preserve"> leads. (b) Enlarged view of the interior of the reactor tube. The fuel gas flows down through the inner tube to the surface of the anode, where the reaction occurs. The gas flows out up between the inner and outer tube walls. Silver mesh with an extended silver wire acts as the electrode lead to the </w:t>
      </w:r>
      <w:proofErr w:type="spellStart"/>
      <w:r w:rsidRPr="00CD00DD">
        <w:rPr>
          <w:rFonts w:ascii="Times New Roman" w:hAnsi="Times New Roman" w:cs="Times New Roman"/>
          <w:b w:val="0"/>
          <w:color w:val="auto"/>
          <w:sz w:val="24"/>
        </w:rPr>
        <w:t>potentiostat</w:t>
      </w:r>
      <w:proofErr w:type="spellEnd"/>
      <w:r w:rsidRPr="00CD00DD">
        <w:rPr>
          <w:rFonts w:ascii="Times New Roman" w:hAnsi="Times New Roman" w:cs="Times New Roman"/>
          <w:b w:val="0"/>
          <w:color w:val="auto"/>
          <w:sz w:val="24"/>
        </w:rPr>
        <w:t xml:space="preserve">, with the mesh attached to the surface of the anode with silver paint to ensure good electrical contact. A similar electrode is used on the reverse side of the electrolyte to make an electrical connection between the LSCF cathode and the </w:t>
      </w:r>
      <w:proofErr w:type="spellStart"/>
      <w:r w:rsidRPr="00CD00DD">
        <w:rPr>
          <w:rFonts w:ascii="Times New Roman" w:hAnsi="Times New Roman" w:cs="Times New Roman"/>
          <w:b w:val="0"/>
          <w:color w:val="auto"/>
          <w:sz w:val="24"/>
        </w:rPr>
        <w:t>potentiostat</w:t>
      </w:r>
      <w:proofErr w:type="spellEnd"/>
      <w:r w:rsidRPr="00CD00DD">
        <w:rPr>
          <w:rFonts w:ascii="Times New Roman" w:hAnsi="Times New Roman" w:cs="Times New Roman"/>
          <w:b w:val="0"/>
          <w:color w:val="auto"/>
          <w:sz w:val="24"/>
        </w:rPr>
        <w:t>. The electrolyte is sealed onto the outer tube with alumina cement, allowing oxygen anion transport across the electrolyte when current is applied across the electrodes.</w:t>
      </w:r>
      <w:r w:rsidRPr="00CD00DD">
        <w:rPr>
          <w:rFonts w:ascii="Times New Roman" w:hAnsi="Times New Roman" w:cs="Times New Roman" w:hint="eastAsia"/>
          <w:b w:val="0"/>
          <w:color w:val="auto"/>
          <w:sz w:val="24"/>
          <w:lang w:eastAsia="zh-CN"/>
        </w:rPr>
        <w:t xml:space="preserve"> </w:t>
      </w:r>
    </w:p>
    <w:p w:rsidR="002C6F3E" w:rsidRPr="00CD00DD" w:rsidRDefault="00E32AF4" w:rsidP="002C6F3E">
      <w:r>
        <w:rPr>
          <w:noProof/>
          <w:lang w:val="en-IN" w:eastAsia="en-IN"/>
        </w:rPr>
        <w:drawing>
          <wp:inline distT="0" distB="0" distL="0" distR="0">
            <wp:extent cx="5107886" cy="3671292"/>
            <wp:effectExtent l="0" t="0" r="0" b="5715"/>
            <wp:docPr id="4" name="Picture 4" descr="Z:\JMR\0_0\S0884291416003125\SI\Fig.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JMR\0_0\S0884291416003125\SI\Fig. S4.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0043" cy="3672842"/>
                    </a:xfrm>
                    <a:prstGeom prst="rect">
                      <a:avLst/>
                    </a:prstGeom>
                    <a:noFill/>
                    <a:ln>
                      <a:noFill/>
                    </a:ln>
                  </pic:spPr>
                </pic:pic>
              </a:graphicData>
            </a:graphic>
          </wp:inline>
        </w:drawing>
      </w:r>
    </w:p>
    <w:p w:rsidR="00F84DC1" w:rsidRPr="00CD00DD" w:rsidRDefault="00F84DC1" w:rsidP="00F84DC1"/>
    <w:p w:rsidR="00F84DC1" w:rsidRPr="00CD00DD" w:rsidRDefault="00F84DC1" w:rsidP="00F84DC1"/>
    <w:p w:rsidR="00F84DC1" w:rsidRPr="00CD00DD" w:rsidRDefault="00F84DC1" w:rsidP="00F84DC1"/>
    <w:p w:rsidR="002A4E41" w:rsidRPr="00CD00DD" w:rsidRDefault="002A4E41" w:rsidP="00F84DC1"/>
    <w:p w:rsidR="002A4E41" w:rsidRPr="00CD00DD" w:rsidRDefault="002A4E41" w:rsidP="00F84DC1"/>
    <w:p w:rsidR="00F84DC1" w:rsidRPr="00CD00DD" w:rsidRDefault="00F84DC1" w:rsidP="00F84DC1">
      <w:pPr>
        <w:spacing w:line="480" w:lineRule="auto"/>
        <w:rPr>
          <w:rFonts w:asciiTheme="majorBidi" w:hAnsiTheme="majorBidi" w:cstheme="majorBidi"/>
          <w:bCs/>
          <w:sz w:val="24"/>
          <w:szCs w:val="24"/>
        </w:rPr>
      </w:pPr>
    </w:p>
    <w:p w:rsidR="00F84DC1" w:rsidRPr="00CD00DD" w:rsidRDefault="00F84DC1" w:rsidP="00F84DC1">
      <w:pPr>
        <w:pStyle w:val="Caption"/>
        <w:spacing w:line="480" w:lineRule="auto"/>
        <w:jc w:val="both"/>
        <w:rPr>
          <w:rFonts w:ascii="Times New Roman" w:hAnsi="Times New Roman" w:cs="Times New Roman"/>
          <w:color w:val="auto"/>
          <w:sz w:val="24"/>
          <w:szCs w:val="24"/>
        </w:rPr>
      </w:pPr>
      <w:proofErr w:type="gramStart"/>
      <w:r w:rsidRPr="00CD00DD">
        <w:rPr>
          <w:rFonts w:ascii="Times New Roman" w:hAnsi="Times New Roman" w:cs="Times New Roman"/>
          <w:color w:val="auto"/>
          <w:sz w:val="24"/>
          <w:szCs w:val="24"/>
        </w:rPr>
        <w:t xml:space="preserve">Supplementary Figure </w:t>
      </w:r>
      <w:r w:rsidRPr="00CD00DD">
        <w:rPr>
          <w:rFonts w:ascii="Times New Roman" w:hAnsi="Times New Roman" w:cs="Times New Roman"/>
          <w:color w:val="auto"/>
          <w:sz w:val="24"/>
          <w:szCs w:val="24"/>
          <w:lang w:eastAsia="zh-CN"/>
        </w:rPr>
        <w:t>4</w:t>
      </w:r>
      <w:r w:rsidRPr="00CD00DD">
        <w:rPr>
          <w:rFonts w:ascii="Times New Roman" w:hAnsi="Times New Roman" w:cs="Times New Roman"/>
          <w:color w:val="auto"/>
          <w:sz w:val="24"/>
          <w:szCs w:val="24"/>
        </w:rPr>
        <w:t xml:space="preserve"> Oxygen transport through the electrolyte membrane as a function of applied current.</w:t>
      </w:r>
      <w:proofErr w:type="gramEnd"/>
      <w:r w:rsidRPr="00CD00DD">
        <w:rPr>
          <w:rFonts w:ascii="Times New Roman" w:hAnsi="Times New Roman" w:cs="Times New Roman"/>
          <w:color w:val="auto"/>
          <w:sz w:val="24"/>
          <w:szCs w:val="24"/>
        </w:rPr>
        <w:t xml:space="preserve"> </w:t>
      </w:r>
      <w:r w:rsidRPr="00CD00DD">
        <w:rPr>
          <w:rFonts w:ascii="Times New Roman" w:hAnsi="Times New Roman" w:cs="Times New Roman"/>
          <w:b w:val="0"/>
          <w:color w:val="auto"/>
          <w:sz w:val="24"/>
          <w:szCs w:val="24"/>
        </w:rPr>
        <w:t xml:space="preserve">Plot of the oxygen concentration (in parts per thousand) in 20 ml/min of </w:t>
      </w:r>
      <w:proofErr w:type="spellStart"/>
      <w:r w:rsidRPr="00CD00DD">
        <w:rPr>
          <w:rFonts w:ascii="Times New Roman" w:hAnsi="Times New Roman" w:cs="Times New Roman"/>
          <w:b w:val="0"/>
          <w:color w:val="auto"/>
          <w:sz w:val="24"/>
          <w:szCs w:val="24"/>
        </w:rPr>
        <w:t>Ar</w:t>
      </w:r>
      <w:proofErr w:type="spellEnd"/>
      <w:r w:rsidRPr="00CD00DD">
        <w:rPr>
          <w:rFonts w:ascii="Times New Roman" w:hAnsi="Times New Roman" w:cs="Times New Roman"/>
          <w:b w:val="0"/>
          <w:color w:val="auto"/>
          <w:sz w:val="24"/>
          <w:szCs w:val="24"/>
        </w:rPr>
        <w:t xml:space="preserve"> as a function of the current applied across the electrolyte membrane. By modulating the applied voltage with the </w:t>
      </w:r>
      <w:proofErr w:type="spellStart"/>
      <w:r w:rsidRPr="00CD00DD">
        <w:rPr>
          <w:rFonts w:ascii="Times New Roman" w:hAnsi="Times New Roman" w:cs="Times New Roman"/>
          <w:b w:val="0"/>
          <w:color w:val="auto"/>
          <w:sz w:val="24"/>
          <w:szCs w:val="24"/>
        </w:rPr>
        <w:t>potentiostat</w:t>
      </w:r>
      <w:proofErr w:type="spellEnd"/>
      <w:r w:rsidRPr="00CD00DD">
        <w:rPr>
          <w:rFonts w:ascii="Times New Roman" w:hAnsi="Times New Roman" w:cs="Times New Roman"/>
          <w:b w:val="0"/>
          <w:color w:val="auto"/>
          <w:sz w:val="24"/>
          <w:szCs w:val="24"/>
        </w:rPr>
        <w:t>, the current and therefore the oxygen flux from outside to inside the reactor tube can be controlled. The oxygen concentration was measured by GC with the reactor tube held at 600 °C to ensure adequate conductivity of the oxygen anions through the electrolyte. There is a linear relationship between the oxygen concentration and the applied current, with a slope of 3.45 mL of O</w:t>
      </w:r>
      <w:r w:rsidRPr="00CD00DD">
        <w:rPr>
          <w:rFonts w:ascii="Times New Roman" w:hAnsi="Times New Roman" w:cs="Times New Roman"/>
          <w:b w:val="0"/>
          <w:color w:val="auto"/>
          <w:sz w:val="24"/>
          <w:szCs w:val="24"/>
          <w:vertAlign w:val="subscript"/>
        </w:rPr>
        <w:t>2</w:t>
      </w:r>
      <w:r w:rsidRPr="00CD00DD">
        <w:rPr>
          <w:rFonts w:ascii="Times New Roman" w:hAnsi="Times New Roman" w:cs="Times New Roman"/>
          <w:b w:val="0"/>
          <w:color w:val="auto"/>
          <w:sz w:val="24"/>
          <w:szCs w:val="24"/>
        </w:rPr>
        <w:t xml:space="preserve"> per min per ampere (</w:t>
      </w:r>
      <w:proofErr w:type="spellStart"/>
      <w:r w:rsidRPr="00CD00DD">
        <w:rPr>
          <w:rFonts w:ascii="Times New Roman" w:hAnsi="Times New Roman" w:cs="Times New Roman"/>
          <w:b w:val="0"/>
          <w:color w:val="auto"/>
          <w:sz w:val="24"/>
          <w:szCs w:val="24"/>
        </w:rPr>
        <w:t>sccm</w:t>
      </w:r>
      <w:proofErr w:type="spellEnd"/>
      <w:r w:rsidRPr="00CD00DD">
        <w:rPr>
          <w:rFonts w:ascii="Times New Roman" w:hAnsi="Times New Roman" w:cs="Times New Roman"/>
          <w:b w:val="0"/>
          <w:color w:val="auto"/>
          <w:sz w:val="24"/>
          <w:szCs w:val="24"/>
        </w:rPr>
        <w:t>/A). An ideal flux of oxygen anions across the electrolyte, with each molecule of O</w:t>
      </w:r>
      <w:r w:rsidRPr="00CD00DD">
        <w:rPr>
          <w:rFonts w:ascii="Times New Roman" w:hAnsi="Times New Roman" w:cs="Times New Roman"/>
          <w:b w:val="0"/>
          <w:color w:val="auto"/>
          <w:sz w:val="24"/>
          <w:szCs w:val="24"/>
          <w:vertAlign w:val="subscript"/>
        </w:rPr>
        <w:t>2</w:t>
      </w:r>
      <w:r w:rsidRPr="00CD00DD">
        <w:rPr>
          <w:rFonts w:ascii="Times New Roman" w:hAnsi="Times New Roman" w:cs="Times New Roman"/>
          <w:b w:val="0"/>
          <w:color w:val="auto"/>
          <w:sz w:val="24"/>
          <w:szCs w:val="24"/>
        </w:rPr>
        <w:t xml:space="preserve"> requiring the transfer of 4 e</w:t>
      </w:r>
      <w:r w:rsidRPr="00CD00DD">
        <w:rPr>
          <w:rFonts w:ascii="Times New Roman" w:hAnsi="Times New Roman" w:cs="Times New Roman"/>
          <w:b w:val="0"/>
          <w:color w:val="auto"/>
          <w:sz w:val="24"/>
          <w:szCs w:val="24"/>
          <w:vertAlign w:val="superscript"/>
        </w:rPr>
        <w:t>-</w:t>
      </w:r>
      <w:r w:rsidRPr="00CD00DD">
        <w:rPr>
          <w:rFonts w:ascii="Times New Roman" w:hAnsi="Times New Roman" w:cs="Times New Roman"/>
          <w:b w:val="0"/>
          <w:color w:val="auto"/>
          <w:sz w:val="24"/>
          <w:szCs w:val="24"/>
        </w:rPr>
        <w:t xml:space="preserve">, would have a flow rate of 3.48 </w:t>
      </w:r>
      <w:proofErr w:type="spellStart"/>
      <w:r w:rsidRPr="00CD00DD">
        <w:rPr>
          <w:rFonts w:ascii="Times New Roman" w:hAnsi="Times New Roman" w:cs="Times New Roman"/>
          <w:b w:val="0"/>
          <w:color w:val="auto"/>
          <w:sz w:val="24"/>
          <w:szCs w:val="24"/>
        </w:rPr>
        <w:t>sccm</w:t>
      </w:r>
      <w:proofErr w:type="spellEnd"/>
      <w:r w:rsidRPr="00CD00DD">
        <w:rPr>
          <w:rFonts w:ascii="Times New Roman" w:hAnsi="Times New Roman" w:cs="Times New Roman"/>
          <w:b w:val="0"/>
          <w:color w:val="auto"/>
          <w:sz w:val="24"/>
          <w:szCs w:val="24"/>
        </w:rPr>
        <w:t>/A. The small loss we measure is likely due to a combination of leakage, resistance in the electrode-electrolyte interface, and oxidation of the electrolyte or the electrodes. The anode in this case is silver mesh, ensuring that the only reaction occurring on the electrode surface is the recombination of oxygen anions to oxygen molecules.</w:t>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2C6F3E" w:rsidRPr="00CD00DD" w:rsidRDefault="00E32AF4" w:rsidP="00F84DC1">
      <w:pPr>
        <w:spacing w:line="480" w:lineRule="auto"/>
        <w:rPr>
          <w:rFonts w:ascii="Times New Roman" w:hAnsi="Times New Roman" w:cs="Times New Roman"/>
          <w:sz w:val="24"/>
          <w:szCs w:val="24"/>
        </w:rPr>
      </w:pPr>
      <w:bookmarkStart w:id="0" w:name="_GoBack"/>
      <w:r>
        <w:rPr>
          <w:rFonts w:ascii="Times New Roman" w:hAnsi="Times New Roman" w:cs="Times New Roman"/>
          <w:noProof/>
          <w:sz w:val="24"/>
          <w:szCs w:val="24"/>
          <w:lang w:val="en-IN" w:eastAsia="en-IN"/>
        </w:rPr>
        <w:drawing>
          <wp:inline distT="0" distB="0" distL="0" distR="0">
            <wp:extent cx="5846034" cy="2182176"/>
            <wp:effectExtent l="0" t="0" r="2540" b="8890"/>
            <wp:docPr id="5" name="Picture 5" descr="Z:\JMR\0_0\S0884291416003125\SI\Fig.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JMR\0_0\S0884291416003125\SI\Fig. S5.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8804" cy="2183210"/>
                    </a:xfrm>
                    <a:prstGeom prst="rect">
                      <a:avLst/>
                    </a:prstGeom>
                    <a:noFill/>
                    <a:ln>
                      <a:noFill/>
                    </a:ln>
                  </pic:spPr>
                </pic:pic>
              </a:graphicData>
            </a:graphic>
          </wp:inline>
        </w:drawing>
      </w:r>
      <w:bookmarkEnd w:id="0"/>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r w:rsidRPr="00CD00DD">
        <w:rPr>
          <w:rFonts w:ascii="Times New Roman" w:hAnsi="Times New Roman" w:cs="Times New Roman" w:hint="eastAsia"/>
          <w:b/>
          <w:sz w:val="24"/>
          <w:szCs w:val="24"/>
        </w:rPr>
        <w:t xml:space="preserve">Supplementary Figure </w:t>
      </w:r>
      <w:r w:rsidRPr="00CD00DD">
        <w:rPr>
          <w:rFonts w:ascii="Times New Roman" w:hAnsi="Times New Roman" w:cs="Times New Roman"/>
          <w:b/>
          <w:sz w:val="24"/>
          <w:szCs w:val="24"/>
        </w:rPr>
        <w:t>5</w:t>
      </w:r>
      <w:r w:rsidRPr="00CD00DD">
        <w:rPr>
          <w:rFonts w:ascii="Times New Roman" w:hAnsi="Times New Roman" w:cs="Times New Roman" w:hint="eastAsia"/>
          <w:b/>
          <w:sz w:val="24"/>
          <w:szCs w:val="24"/>
        </w:rPr>
        <w:t xml:space="preserve"> Composition and microstructure of WC anode measured in </w:t>
      </w:r>
      <w:r w:rsidRPr="00CD00DD">
        <w:rPr>
          <w:rFonts w:asciiTheme="majorBidi" w:hAnsiTheme="majorBidi" w:cstheme="majorBidi"/>
          <w:b/>
          <w:sz w:val="24"/>
          <w:szCs w:val="24"/>
        </w:rPr>
        <w:t>100% CH</w:t>
      </w:r>
      <w:r w:rsidRPr="00CD00DD">
        <w:rPr>
          <w:rFonts w:asciiTheme="majorBidi" w:hAnsiTheme="majorBidi" w:cstheme="majorBidi"/>
          <w:b/>
          <w:sz w:val="24"/>
          <w:szCs w:val="24"/>
          <w:vertAlign w:val="subscript"/>
        </w:rPr>
        <w:t>4</w:t>
      </w:r>
      <w:r w:rsidRPr="00CD00DD">
        <w:rPr>
          <w:rFonts w:asciiTheme="majorBidi" w:hAnsiTheme="majorBidi" w:cstheme="majorBidi" w:hint="eastAsia"/>
          <w:b/>
          <w:sz w:val="24"/>
          <w:szCs w:val="24"/>
        </w:rPr>
        <w:t>.</w:t>
      </w:r>
      <w:r w:rsidRPr="00CD00DD">
        <w:rPr>
          <w:rFonts w:ascii="Times New Roman" w:hAnsi="Times New Roman" w:cs="Times New Roman" w:hint="eastAsia"/>
          <w:sz w:val="24"/>
          <w:szCs w:val="24"/>
        </w:rPr>
        <w:t xml:space="preserve"> (a) </w:t>
      </w:r>
      <w:r w:rsidRPr="00CD00DD">
        <w:rPr>
          <w:rFonts w:ascii="Times New Roman" w:hAnsi="Times New Roman" w:cs="Times New Roman"/>
          <w:sz w:val="24"/>
          <w:szCs w:val="24"/>
        </w:rPr>
        <w:t>X-ray diffraction scans from the WC anode before and after fuel cell testing in 100% CH</w:t>
      </w:r>
      <w:r w:rsidRPr="00CD00DD">
        <w:rPr>
          <w:rFonts w:ascii="Times New Roman" w:hAnsi="Times New Roman" w:cs="Times New Roman"/>
          <w:sz w:val="24"/>
          <w:szCs w:val="24"/>
          <w:vertAlign w:val="subscript"/>
        </w:rPr>
        <w:t>4</w:t>
      </w:r>
      <w:r w:rsidRPr="00CD00DD">
        <w:rPr>
          <w:rFonts w:ascii="Times New Roman" w:hAnsi="Times New Roman" w:cs="Times New Roman" w:hint="eastAsia"/>
          <w:sz w:val="24"/>
          <w:szCs w:val="24"/>
        </w:rPr>
        <w:t xml:space="preserve"> and (b) FESEM </w:t>
      </w:r>
      <w:r w:rsidRPr="00CD00DD">
        <w:rPr>
          <w:rFonts w:ascii="Times New Roman" w:hAnsi="Times New Roman" w:cs="Times New Roman"/>
          <w:sz w:val="24"/>
          <w:szCs w:val="24"/>
        </w:rPr>
        <w:t xml:space="preserve">image </w:t>
      </w:r>
      <w:r w:rsidRPr="00CD00DD">
        <w:rPr>
          <w:rFonts w:ascii="Times New Roman" w:hAnsi="Times New Roman" w:cs="Times New Roman" w:hint="eastAsia"/>
          <w:sz w:val="24"/>
          <w:szCs w:val="24"/>
        </w:rPr>
        <w:t>of WC anode after fuel cell test</w:t>
      </w:r>
      <w:r w:rsidRPr="00CD00DD">
        <w:rPr>
          <w:rFonts w:ascii="Times New Roman" w:hAnsi="Times New Roman" w:cs="Times New Roman"/>
          <w:sz w:val="24"/>
          <w:szCs w:val="24"/>
        </w:rPr>
        <w:t>ing</w:t>
      </w:r>
      <w:r w:rsidRPr="00CD00DD">
        <w:rPr>
          <w:rFonts w:ascii="Times New Roman" w:hAnsi="Times New Roman" w:cs="Times New Roman" w:hint="eastAsia"/>
          <w:sz w:val="24"/>
          <w:szCs w:val="24"/>
        </w:rPr>
        <w:t xml:space="preserve"> in 100% CH</w:t>
      </w:r>
      <w:r w:rsidRPr="00CD00DD">
        <w:rPr>
          <w:rFonts w:ascii="Times New Roman" w:hAnsi="Times New Roman" w:cs="Times New Roman" w:hint="eastAsia"/>
          <w:sz w:val="24"/>
          <w:szCs w:val="24"/>
          <w:vertAlign w:val="subscript"/>
        </w:rPr>
        <w:t>4</w:t>
      </w:r>
      <w:r w:rsidRPr="00CD00DD">
        <w:rPr>
          <w:rFonts w:ascii="Times New Roman" w:hAnsi="Times New Roman" w:cs="Times New Roman" w:hint="eastAsia"/>
          <w:sz w:val="24"/>
          <w:szCs w:val="24"/>
        </w:rPr>
        <w:t xml:space="preserve">. The asterisks in </w:t>
      </w:r>
      <w:r w:rsidRPr="00CD00DD">
        <w:rPr>
          <w:rFonts w:ascii="Times New Roman" w:hAnsi="Times New Roman" w:cs="Times New Roman"/>
          <w:sz w:val="24"/>
          <w:szCs w:val="24"/>
        </w:rPr>
        <w:t xml:space="preserve">the </w:t>
      </w:r>
      <w:r w:rsidRPr="00CD00DD">
        <w:rPr>
          <w:rFonts w:ascii="Times New Roman" w:hAnsi="Times New Roman" w:cs="Times New Roman" w:hint="eastAsia"/>
          <w:sz w:val="24"/>
          <w:szCs w:val="24"/>
        </w:rPr>
        <w:t>XRD</w:t>
      </w:r>
      <w:r w:rsidRPr="00CD00DD">
        <w:rPr>
          <w:rFonts w:ascii="Times New Roman" w:hAnsi="Times New Roman" w:cs="Times New Roman"/>
          <w:sz w:val="24"/>
          <w:szCs w:val="24"/>
        </w:rPr>
        <w:t xml:space="preserve"> patterns</w:t>
      </w:r>
      <w:r w:rsidRPr="00CD00DD">
        <w:rPr>
          <w:rFonts w:ascii="Times New Roman" w:hAnsi="Times New Roman" w:cs="Times New Roman" w:hint="eastAsia"/>
          <w:sz w:val="24"/>
          <w:szCs w:val="24"/>
        </w:rPr>
        <w:t xml:space="preserve"> </w:t>
      </w:r>
      <w:r w:rsidRPr="00CD00DD">
        <w:rPr>
          <w:rFonts w:ascii="Times New Roman" w:hAnsi="Times New Roman" w:cs="Times New Roman"/>
          <w:sz w:val="24"/>
          <w:szCs w:val="24"/>
        </w:rPr>
        <w:t>indicate</w:t>
      </w:r>
      <w:r w:rsidRPr="00CD00DD">
        <w:rPr>
          <w:rFonts w:ascii="Times New Roman" w:hAnsi="Times New Roman" w:cs="Times New Roman" w:hint="eastAsia"/>
          <w:sz w:val="24"/>
          <w:szCs w:val="24"/>
        </w:rPr>
        <w:t xml:space="preserve"> </w:t>
      </w:r>
      <w:r w:rsidRPr="00CD00DD">
        <w:rPr>
          <w:rFonts w:ascii="Times New Roman" w:hAnsi="Times New Roman" w:cs="Times New Roman"/>
          <w:sz w:val="24"/>
          <w:szCs w:val="24"/>
        </w:rPr>
        <w:t>diffraction</w:t>
      </w:r>
      <w:r w:rsidRPr="00CD00DD">
        <w:rPr>
          <w:rFonts w:ascii="Times New Roman" w:hAnsi="Times New Roman" w:cs="Times New Roman" w:hint="eastAsia"/>
          <w:sz w:val="24"/>
          <w:szCs w:val="24"/>
        </w:rPr>
        <w:t xml:space="preserve"> peaks from</w:t>
      </w:r>
      <w:r w:rsidRPr="00CD00DD">
        <w:rPr>
          <w:rFonts w:ascii="Times New Roman" w:hAnsi="Times New Roman" w:cs="Times New Roman"/>
          <w:sz w:val="24"/>
          <w:szCs w:val="24"/>
        </w:rPr>
        <w:t xml:space="preserve"> the</w:t>
      </w:r>
      <w:r w:rsidRPr="00CD00DD">
        <w:rPr>
          <w:rFonts w:ascii="Times New Roman" w:hAnsi="Times New Roman" w:cs="Times New Roman" w:hint="eastAsia"/>
          <w:sz w:val="24"/>
          <w:szCs w:val="24"/>
        </w:rPr>
        <w:t xml:space="preserve"> substrate.</w:t>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heme="majorBidi" w:hAnsiTheme="majorBidi" w:cstheme="majorBidi"/>
          <w:sz w:val="24"/>
          <w:szCs w:val="24"/>
        </w:rPr>
      </w:pPr>
    </w:p>
    <w:p w:rsidR="00F84DC1" w:rsidRPr="00CD00DD" w:rsidRDefault="00E32AF4" w:rsidP="00F84DC1">
      <w:pPr>
        <w:spacing w:line="480" w:lineRule="auto"/>
        <w:rPr>
          <w:rFonts w:asciiTheme="majorBidi" w:hAnsiTheme="majorBidi" w:cstheme="majorBidi"/>
          <w:sz w:val="24"/>
          <w:szCs w:val="24"/>
        </w:rPr>
      </w:pPr>
      <w:r>
        <w:rPr>
          <w:rFonts w:asciiTheme="majorBidi" w:hAnsiTheme="majorBidi" w:cstheme="majorBidi"/>
          <w:noProof/>
          <w:sz w:val="24"/>
          <w:szCs w:val="24"/>
          <w:lang w:val="en-IN" w:eastAsia="en-IN"/>
        </w:rPr>
        <w:drawing>
          <wp:inline distT="0" distB="0" distL="0" distR="0">
            <wp:extent cx="5272896" cy="2537580"/>
            <wp:effectExtent l="0" t="0" r="4445" b="0"/>
            <wp:docPr id="6" name="Picture 6" descr="Z:\JMR\0_0\S0884291416003125\SI\Fig.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JMR\0_0\S0884291416003125\SI\Fig. S6.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2896" cy="2537580"/>
                    </a:xfrm>
                    <a:prstGeom prst="rect">
                      <a:avLst/>
                    </a:prstGeom>
                    <a:noFill/>
                    <a:ln>
                      <a:noFill/>
                    </a:ln>
                  </pic:spPr>
                </pic:pic>
              </a:graphicData>
            </a:graphic>
          </wp:inline>
        </w:drawing>
      </w:r>
    </w:p>
    <w:p w:rsidR="00E32AF4" w:rsidRDefault="00E32AF4" w:rsidP="00F84DC1">
      <w:pPr>
        <w:spacing w:line="480" w:lineRule="auto"/>
        <w:rPr>
          <w:rFonts w:ascii="Times New Roman" w:hAnsi="Times New Roman" w:cs="Times New Roman"/>
          <w:b/>
          <w:sz w:val="24"/>
          <w:szCs w:val="24"/>
        </w:rPr>
      </w:pPr>
    </w:p>
    <w:p w:rsidR="00F84DC1" w:rsidRPr="00CD00DD" w:rsidRDefault="00F84DC1" w:rsidP="00F84DC1">
      <w:pPr>
        <w:spacing w:line="480" w:lineRule="auto"/>
        <w:rPr>
          <w:rFonts w:ascii="Times New Roman" w:hAnsi="Times New Roman" w:cs="Times New Roman"/>
          <w:sz w:val="24"/>
          <w:szCs w:val="24"/>
        </w:rPr>
      </w:pPr>
      <w:r w:rsidRPr="00CD00DD">
        <w:rPr>
          <w:rFonts w:ascii="Times New Roman" w:hAnsi="Times New Roman" w:cs="Times New Roman" w:hint="eastAsia"/>
          <w:b/>
          <w:sz w:val="24"/>
          <w:szCs w:val="24"/>
        </w:rPr>
        <w:t xml:space="preserve">Supplementary Figure </w:t>
      </w:r>
      <w:r w:rsidRPr="00CD00DD">
        <w:rPr>
          <w:rFonts w:ascii="Times New Roman" w:hAnsi="Times New Roman" w:cs="Times New Roman"/>
          <w:b/>
          <w:sz w:val="24"/>
          <w:szCs w:val="24"/>
        </w:rPr>
        <w:t>6</w:t>
      </w:r>
      <w:r w:rsidRPr="00CD00DD">
        <w:rPr>
          <w:rFonts w:ascii="Times New Roman" w:hAnsi="Times New Roman" w:cs="Times New Roman" w:hint="eastAsia"/>
          <w:b/>
          <w:sz w:val="24"/>
          <w:szCs w:val="24"/>
        </w:rPr>
        <w:t xml:space="preserve"> Composition </w:t>
      </w:r>
      <w:r w:rsidRPr="00CD00DD">
        <w:rPr>
          <w:rFonts w:ascii="Times New Roman" w:hAnsi="Times New Roman" w:cs="Times New Roman"/>
          <w:b/>
          <w:sz w:val="24"/>
          <w:szCs w:val="24"/>
        </w:rPr>
        <w:t>changes</w:t>
      </w:r>
      <w:r w:rsidRPr="00CD00DD">
        <w:rPr>
          <w:rFonts w:ascii="Times New Roman" w:hAnsi="Times New Roman" w:cs="Times New Roman" w:hint="eastAsia"/>
          <w:b/>
          <w:sz w:val="24"/>
          <w:szCs w:val="24"/>
        </w:rPr>
        <w:t xml:space="preserve"> during fuel cell test.</w:t>
      </w:r>
      <w:r w:rsidRPr="00CD00DD">
        <w:rPr>
          <w:rFonts w:ascii="Times New Roman" w:hAnsi="Times New Roman" w:cs="Times New Roman" w:hint="eastAsia"/>
          <w:sz w:val="24"/>
          <w:szCs w:val="24"/>
        </w:rPr>
        <w:t xml:space="preserve"> </w:t>
      </w:r>
      <w:r w:rsidRPr="00CD00DD">
        <w:rPr>
          <w:rFonts w:ascii="Times New Roman" w:hAnsi="Times New Roman" w:cs="Times New Roman"/>
          <w:sz w:val="24"/>
          <w:szCs w:val="24"/>
        </w:rPr>
        <w:t xml:space="preserve">W 4f </w:t>
      </w:r>
      <w:r w:rsidRPr="00CD00DD">
        <w:rPr>
          <w:rFonts w:ascii="Times New Roman" w:hAnsi="Times New Roman" w:cs="Times New Roman" w:hint="eastAsia"/>
          <w:sz w:val="24"/>
          <w:szCs w:val="24"/>
        </w:rPr>
        <w:t xml:space="preserve">XPS </w:t>
      </w:r>
      <w:r w:rsidRPr="00CD00DD">
        <w:rPr>
          <w:rFonts w:ascii="Times New Roman" w:hAnsi="Times New Roman" w:cs="Times New Roman"/>
          <w:sz w:val="24"/>
          <w:szCs w:val="24"/>
        </w:rPr>
        <w:t xml:space="preserve">spectra taken from </w:t>
      </w:r>
      <w:r w:rsidRPr="00CD00DD">
        <w:rPr>
          <w:rFonts w:ascii="Times New Roman" w:hAnsi="Times New Roman" w:cs="Times New Roman" w:hint="eastAsia"/>
          <w:sz w:val="24"/>
          <w:szCs w:val="24"/>
        </w:rPr>
        <w:t>80 nm thick WC anode</w:t>
      </w:r>
      <w:r w:rsidRPr="00CD00DD">
        <w:rPr>
          <w:rFonts w:ascii="Times New Roman" w:hAnsi="Times New Roman" w:cs="Times New Roman"/>
          <w:sz w:val="24"/>
          <w:szCs w:val="24"/>
        </w:rPr>
        <w:t>s</w:t>
      </w:r>
      <w:r w:rsidRPr="00CD00DD">
        <w:rPr>
          <w:rFonts w:ascii="Times New Roman" w:hAnsi="Times New Roman" w:cs="Times New Roman" w:hint="eastAsia"/>
          <w:sz w:val="24"/>
          <w:szCs w:val="24"/>
        </w:rPr>
        <w:t xml:space="preserve"> </w:t>
      </w:r>
      <w:r w:rsidRPr="00CD00DD">
        <w:rPr>
          <w:rFonts w:ascii="Times New Roman" w:hAnsi="Times New Roman" w:cs="Times New Roman"/>
          <w:sz w:val="24"/>
          <w:szCs w:val="24"/>
        </w:rPr>
        <w:t>with 1% porosity</w:t>
      </w:r>
      <w:r w:rsidRPr="00CD00DD">
        <w:rPr>
          <w:rFonts w:ascii="Times New Roman" w:hAnsi="Times New Roman" w:cs="Times New Roman" w:hint="eastAsia"/>
          <w:sz w:val="24"/>
          <w:szCs w:val="24"/>
        </w:rPr>
        <w:t xml:space="preserve"> before (a) and after (d) fuel cell test, </w:t>
      </w:r>
      <w:r w:rsidRPr="00CD00DD">
        <w:rPr>
          <w:rFonts w:ascii="Times New Roman" w:hAnsi="Times New Roman" w:cs="Times New Roman"/>
          <w:sz w:val="24"/>
          <w:szCs w:val="24"/>
        </w:rPr>
        <w:t>4% porosity</w:t>
      </w:r>
      <w:r w:rsidRPr="00CD00DD">
        <w:rPr>
          <w:rFonts w:ascii="Times New Roman" w:hAnsi="Times New Roman" w:cs="Times New Roman" w:hint="eastAsia"/>
          <w:sz w:val="24"/>
          <w:szCs w:val="24"/>
        </w:rPr>
        <w:t xml:space="preserve"> before (b) and after (e) fuel cell test and </w:t>
      </w:r>
      <w:r w:rsidRPr="00CD00DD">
        <w:rPr>
          <w:rFonts w:ascii="Times New Roman" w:hAnsi="Times New Roman" w:cs="Times New Roman"/>
          <w:sz w:val="24"/>
          <w:szCs w:val="24"/>
        </w:rPr>
        <w:t>16% porosity</w:t>
      </w:r>
      <w:r w:rsidRPr="00CD00DD">
        <w:rPr>
          <w:rFonts w:ascii="Times New Roman" w:hAnsi="Times New Roman" w:cs="Times New Roman" w:hint="eastAsia"/>
          <w:sz w:val="24"/>
          <w:szCs w:val="24"/>
        </w:rPr>
        <w:t xml:space="preserve"> before (c) and after (f) fuel cell test.</w:t>
      </w:r>
      <w:r w:rsidRPr="00CD00DD">
        <w:rPr>
          <w:rFonts w:ascii="Times New Roman" w:hAnsi="Times New Roman" w:cs="Times New Roman"/>
          <w:sz w:val="24"/>
          <w:szCs w:val="24"/>
        </w:rPr>
        <w:t xml:space="preserve"> The W 4f regions were fitted using </w:t>
      </w:r>
      <w:proofErr w:type="spellStart"/>
      <w:r w:rsidRPr="00CD00DD">
        <w:rPr>
          <w:rFonts w:ascii="Times New Roman" w:hAnsi="Times New Roman" w:cs="Times New Roman"/>
          <w:sz w:val="24"/>
          <w:szCs w:val="24"/>
        </w:rPr>
        <w:t>CasaXPS</w:t>
      </w:r>
      <w:proofErr w:type="spellEnd"/>
      <w:r w:rsidRPr="00CD00DD">
        <w:rPr>
          <w:rFonts w:ascii="Times New Roman" w:hAnsi="Times New Roman" w:cs="Times New Roman"/>
          <w:sz w:val="24"/>
          <w:szCs w:val="24"/>
        </w:rPr>
        <w:t xml:space="preserve"> software.</w:t>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E32AF4" w:rsidP="00F84DC1">
      <w:pPr>
        <w:spacing w:line="480" w:lineRule="auto"/>
        <w:rPr>
          <w:rFonts w:ascii="Times New Roman" w:hAnsi="Times New Roman" w:cs="Times New Roman"/>
          <w:sz w:val="24"/>
          <w:szCs w:val="24"/>
        </w:rPr>
      </w:pPr>
      <w:r>
        <w:rPr>
          <w:rFonts w:ascii="Times New Roman" w:hAnsi="Times New Roman" w:cs="Times New Roman"/>
          <w:noProof/>
          <w:sz w:val="24"/>
          <w:szCs w:val="24"/>
          <w:lang w:val="en-IN" w:eastAsia="en-IN"/>
        </w:rPr>
        <w:drawing>
          <wp:inline distT="0" distB="0" distL="0" distR="0">
            <wp:extent cx="5267325" cy="3724275"/>
            <wp:effectExtent l="0" t="0" r="9525" b="9525"/>
            <wp:docPr id="7" name="Picture 7" descr="Z:\JMR\0_0\S0884291416003125\SI\Fig. 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JMR\0_0\S0884291416003125\SI\Fig. S7.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jc w:val="center"/>
        <w:rPr>
          <w:rFonts w:ascii="Times New Roman" w:hAnsi="Times New Roman" w:cs="Times New Roman"/>
          <w:sz w:val="24"/>
          <w:szCs w:val="24"/>
        </w:rPr>
      </w:pPr>
    </w:p>
    <w:p w:rsidR="00F84DC1" w:rsidRPr="00CD00DD" w:rsidRDefault="00F84DC1" w:rsidP="00F84DC1">
      <w:pPr>
        <w:pStyle w:val="Caption"/>
        <w:spacing w:line="480" w:lineRule="auto"/>
        <w:jc w:val="both"/>
        <w:rPr>
          <w:rFonts w:ascii="Times New Roman" w:hAnsi="Times New Roman" w:cs="Times New Roman"/>
          <w:b w:val="0"/>
          <w:color w:val="auto"/>
          <w:sz w:val="24"/>
          <w:szCs w:val="24"/>
          <w:lang w:eastAsia="zh-CN"/>
        </w:rPr>
      </w:pPr>
      <w:proofErr w:type="gramStart"/>
      <w:r w:rsidRPr="00CD00DD">
        <w:rPr>
          <w:rFonts w:asciiTheme="majorBidi" w:hAnsiTheme="majorBidi" w:cstheme="majorBidi" w:hint="eastAsia"/>
          <w:color w:val="auto"/>
          <w:sz w:val="24"/>
          <w:szCs w:val="24"/>
          <w:lang w:eastAsia="zh-CN"/>
        </w:rPr>
        <w:t xml:space="preserve">Supplementary </w:t>
      </w:r>
      <w:r w:rsidRPr="00CD00DD">
        <w:rPr>
          <w:rFonts w:asciiTheme="majorBidi" w:hAnsiTheme="majorBidi" w:cstheme="majorBidi" w:hint="eastAsia"/>
          <w:color w:val="auto"/>
          <w:sz w:val="24"/>
          <w:szCs w:val="24"/>
        </w:rPr>
        <w:t xml:space="preserve">Figure </w:t>
      </w:r>
      <w:r w:rsidRPr="00CD00DD">
        <w:rPr>
          <w:rFonts w:asciiTheme="majorBidi" w:hAnsiTheme="majorBidi" w:cstheme="majorBidi"/>
          <w:color w:val="auto"/>
          <w:sz w:val="24"/>
          <w:szCs w:val="24"/>
          <w:lang w:eastAsia="zh-CN"/>
        </w:rPr>
        <w:t>7</w:t>
      </w:r>
      <w:r w:rsidRPr="00CD00DD">
        <w:rPr>
          <w:rFonts w:asciiTheme="majorBidi" w:hAnsiTheme="majorBidi" w:cstheme="majorBidi" w:hint="eastAsia"/>
          <w:color w:val="auto"/>
          <w:sz w:val="24"/>
          <w:szCs w:val="24"/>
        </w:rPr>
        <w:t xml:space="preserve"> </w:t>
      </w:r>
      <w:r w:rsidRPr="00CD00DD">
        <w:rPr>
          <w:rFonts w:asciiTheme="majorBidi" w:hAnsiTheme="majorBidi" w:cstheme="majorBidi"/>
          <w:color w:val="auto"/>
          <w:sz w:val="24"/>
          <w:szCs w:val="24"/>
        </w:rPr>
        <w:t>Stability of</w:t>
      </w:r>
      <w:r w:rsidRPr="00CD00DD">
        <w:rPr>
          <w:rFonts w:asciiTheme="majorBidi" w:hAnsiTheme="majorBidi" w:cstheme="majorBidi" w:hint="eastAsia"/>
          <w:color w:val="auto"/>
          <w:sz w:val="24"/>
          <w:szCs w:val="24"/>
        </w:rPr>
        <w:t xml:space="preserve"> WC/</w:t>
      </w:r>
      <w:proofErr w:type="spellStart"/>
      <w:r w:rsidRPr="00CD00DD">
        <w:rPr>
          <w:rFonts w:asciiTheme="majorBidi" w:hAnsiTheme="majorBidi" w:cstheme="majorBidi" w:hint="eastAsia"/>
          <w:color w:val="auto"/>
          <w:sz w:val="24"/>
          <w:szCs w:val="24"/>
        </w:rPr>
        <w:t>ScDZ</w:t>
      </w:r>
      <w:proofErr w:type="spellEnd"/>
      <w:r w:rsidRPr="00CD00DD">
        <w:rPr>
          <w:rFonts w:asciiTheme="majorBidi" w:hAnsiTheme="majorBidi" w:cstheme="majorBidi" w:hint="eastAsia"/>
          <w:color w:val="auto"/>
          <w:sz w:val="24"/>
          <w:szCs w:val="24"/>
        </w:rPr>
        <w:t>/LSCF SOFCs.</w:t>
      </w:r>
      <w:proofErr w:type="gramEnd"/>
      <w:r w:rsidRPr="00CD00DD">
        <w:rPr>
          <w:rFonts w:asciiTheme="majorBidi" w:hAnsiTheme="majorBidi" w:cstheme="majorBidi" w:hint="eastAsia"/>
          <w:color w:val="auto"/>
          <w:sz w:val="24"/>
          <w:szCs w:val="24"/>
        </w:rPr>
        <w:t xml:space="preserve"> </w:t>
      </w:r>
      <w:r w:rsidRPr="00CD00DD">
        <w:rPr>
          <w:rFonts w:asciiTheme="majorBidi" w:hAnsiTheme="majorBidi" w:cstheme="majorBidi"/>
          <w:b w:val="0"/>
          <w:color w:val="auto"/>
          <w:sz w:val="24"/>
          <w:szCs w:val="24"/>
        </w:rPr>
        <w:t>The OCV of a WC/</w:t>
      </w:r>
      <w:proofErr w:type="spellStart"/>
      <w:r w:rsidRPr="00CD00DD">
        <w:rPr>
          <w:rFonts w:asciiTheme="majorBidi" w:hAnsiTheme="majorBidi" w:cstheme="majorBidi"/>
          <w:b w:val="0"/>
          <w:color w:val="auto"/>
          <w:sz w:val="24"/>
          <w:szCs w:val="24"/>
        </w:rPr>
        <w:t>ScDZ</w:t>
      </w:r>
      <w:proofErr w:type="spellEnd"/>
      <w:r w:rsidRPr="00CD00DD">
        <w:rPr>
          <w:rFonts w:asciiTheme="majorBidi" w:hAnsiTheme="majorBidi" w:cstheme="majorBidi"/>
          <w:b w:val="0"/>
          <w:color w:val="auto"/>
          <w:sz w:val="24"/>
          <w:szCs w:val="24"/>
        </w:rPr>
        <w:t>/LSCF fuel cell measured at 500 °C in 80%H</w:t>
      </w:r>
      <w:r w:rsidRPr="00CD00DD">
        <w:rPr>
          <w:rFonts w:asciiTheme="majorBidi" w:hAnsiTheme="majorBidi" w:cstheme="majorBidi"/>
          <w:b w:val="0"/>
          <w:color w:val="auto"/>
          <w:sz w:val="24"/>
          <w:szCs w:val="24"/>
          <w:vertAlign w:val="subscript"/>
        </w:rPr>
        <w:t>2</w:t>
      </w:r>
      <w:r w:rsidRPr="00CD00DD">
        <w:rPr>
          <w:rFonts w:asciiTheme="majorBidi" w:hAnsiTheme="majorBidi" w:cstheme="majorBidi"/>
          <w:b w:val="0"/>
          <w:color w:val="auto"/>
          <w:sz w:val="24"/>
          <w:szCs w:val="24"/>
        </w:rPr>
        <w:t>-20%CH</w:t>
      </w:r>
      <w:r w:rsidRPr="00CD00DD">
        <w:rPr>
          <w:rFonts w:asciiTheme="majorBidi" w:hAnsiTheme="majorBidi" w:cstheme="majorBidi"/>
          <w:b w:val="0"/>
          <w:color w:val="auto"/>
          <w:sz w:val="24"/>
          <w:szCs w:val="24"/>
          <w:vertAlign w:val="subscript"/>
        </w:rPr>
        <w:t>4</w:t>
      </w:r>
      <w:r w:rsidRPr="00CD00DD">
        <w:rPr>
          <w:rFonts w:asciiTheme="majorBidi" w:hAnsiTheme="majorBidi" w:cstheme="majorBidi"/>
          <w:b w:val="0"/>
          <w:color w:val="auto"/>
          <w:sz w:val="24"/>
          <w:szCs w:val="24"/>
        </w:rPr>
        <w:t xml:space="preserve"> at 20 ml/min over 48 hours. The OCV remains stable at 1.15 V over the course of the experiment.</w:t>
      </w:r>
      <w:r w:rsidRPr="00CD00DD">
        <w:rPr>
          <w:rFonts w:ascii="Times New Roman" w:hAnsi="Times New Roman" w:cs="Times New Roman"/>
          <w:b w:val="0"/>
          <w:color w:val="auto"/>
          <w:sz w:val="24"/>
          <w:szCs w:val="24"/>
          <w:lang w:eastAsia="zh-CN"/>
        </w:rPr>
        <w:t xml:space="preserve"> </w:t>
      </w:r>
    </w:p>
    <w:p w:rsidR="00F84DC1" w:rsidRPr="00CD00DD" w:rsidRDefault="00F84DC1" w:rsidP="00F84DC1">
      <w:pPr>
        <w:pStyle w:val="Caption"/>
        <w:spacing w:line="480" w:lineRule="auto"/>
        <w:ind w:firstLine="420"/>
        <w:jc w:val="both"/>
        <w:rPr>
          <w:rFonts w:ascii="Times New Roman" w:hAnsi="Times New Roman" w:cs="Times New Roman"/>
          <w:color w:val="auto"/>
          <w:sz w:val="24"/>
          <w:szCs w:val="24"/>
          <w:lang w:eastAsia="zh-CN"/>
        </w:rPr>
      </w:pPr>
    </w:p>
    <w:p w:rsidR="00F84DC1" w:rsidRPr="00CD00DD" w:rsidRDefault="00F84DC1" w:rsidP="00F84DC1"/>
    <w:p w:rsidR="00F84DC1" w:rsidRPr="00CD00DD" w:rsidRDefault="00F84DC1" w:rsidP="00F84DC1"/>
    <w:p w:rsidR="00F84DC1" w:rsidRPr="00CD00DD" w:rsidRDefault="00F84DC1" w:rsidP="00F84DC1">
      <w:pPr>
        <w:spacing w:line="480" w:lineRule="auto"/>
        <w:rPr>
          <w:rFonts w:asciiTheme="majorBidi" w:hAnsiTheme="majorBidi" w:cstheme="majorBidi"/>
          <w:sz w:val="24"/>
          <w:szCs w:val="24"/>
        </w:rPr>
      </w:pPr>
    </w:p>
    <w:p w:rsidR="00F84DC1" w:rsidRPr="00CD00DD" w:rsidRDefault="00F84DC1" w:rsidP="00F84DC1">
      <w:pPr>
        <w:spacing w:line="480" w:lineRule="auto"/>
        <w:rPr>
          <w:rFonts w:ascii="Times New Roman" w:hAnsi="Times New Roman" w:cs="Times New Roman"/>
          <w:sz w:val="24"/>
          <w:szCs w:val="24"/>
        </w:rPr>
      </w:pPr>
    </w:p>
    <w:p w:rsidR="00F84DC1" w:rsidRPr="00CD00DD" w:rsidRDefault="00F84DC1" w:rsidP="00F84DC1">
      <w:pPr>
        <w:spacing w:line="480" w:lineRule="auto"/>
        <w:rPr>
          <w:rFonts w:ascii="Times New Roman" w:hAnsi="Times New Roman" w:cs="Times New Roman"/>
          <w:sz w:val="24"/>
          <w:szCs w:val="24"/>
        </w:rPr>
      </w:pPr>
    </w:p>
    <w:p w:rsidR="00C7799B" w:rsidRPr="00CD00DD" w:rsidRDefault="00C7799B"/>
    <w:sectPr w:rsidR="00C7799B" w:rsidRPr="00CD00D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AF4" w:rsidRDefault="00E32AF4" w:rsidP="00E32AF4">
      <w:r>
        <w:separator/>
      </w:r>
    </w:p>
  </w:endnote>
  <w:endnote w:type="continuationSeparator" w:id="0">
    <w:p w:rsidR="00E32AF4" w:rsidRDefault="00E32AF4" w:rsidP="00E32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MS PMincho"/>
    <w:panose1 w:val="00000000000000000000"/>
    <w:charset w:val="80"/>
    <w:family w:val="roman"/>
    <w:notTrueType/>
    <w:pitch w:val="default"/>
  </w:font>
  <w:font w:name="Calibri">
    <w:panose1 w:val="020F0502020204030204"/>
    <w:charset w:val="00"/>
    <w:family w:val="swiss"/>
    <w:pitch w:val="variable"/>
    <w:sig w:usb0="E10002FF" w:usb1="4000ACFF" w:usb2="00000009" w:usb3="00000000" w:csb0="0000019F" w:csb1="00000000"/>
  </w:font>
  <w:font w:name="等线 Light">
    <w:panose1 w:val="00000000000000000000"/>
    <w:charset w:val="80"/>
    <w:family w:val="roman"/>
    <w:notTrueType/>
    <w:pitch w:val="default"/>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AF4" w:rsidRDefault="00E32AF4" w:rsidP="00E32AF4">
      <w:r>
        <w:separator/>
      </w:r>
    </w:p>
  </w:footnote>
  <w:footnote w:type="continuationSeparator" w:id="0">
    <w:p w:rsidR="00E32AF4" w:rsidRDefault="00E32AF4" w:rsidP="00E32AF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C1B4C"/>
    <w:multiLevelType w:val="multilevel"/>
    <w:tmpl w:val="ABB2546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18B92C46"/>
    <w:multiLevelType w:val="hybridMultilevel"/>
    <w:tmpl w:val="952885B2"/>
    <w:lvl w:ilvl="0" w:tplc="1EE6C07A">
      <w:start w:val="3"/>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2ECE607A"/>
    <w:multiLevelType w:val="hybridMultilevel"/>
    <w:tmpl w:val="D0480EA2"/>
    <w:lvl w:ilvl="0" w:tplc="7D98BB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99D7DA7"/>
    <w:multiLevelType w:val="hybridMultilevel"/>
    <w:tmpl w:val="3420FCB8"/>
    <w:lvl w:ilvl="0" w:tplc="B8F41306">
      <w:start w:val="3"/>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7C436BB2"/>
    <w:multiLevelType w:val="hybridMultilevel"/>
    <w:tmpl w:val="5C98AA16"/>
    <w:lvl w:ilvl="0" w:tplc="7FC89F58">
      <w:start w:val="1"/>
      <w:numFmt w:val="decimal"/>
      <w:lvlText w:val="%1."/>
      <w:lvlJc w:val="left"/>
      <w:pPr>
        <w:ind w:left="1000" w:hanging="6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3A5F"/>
    <w:rsid w:val="000266DD"/>
    <w:rsid w:val="00031A4C"/>
    <w:rsid w:val="002746FE"/>
    <w:rsid w:val="002A4E41"/>
    <w:rsid w:val="002C6F3E"/>
    <w:rsid w:val="00301B82"/>
    <w:rsid w:val="003927F3"/>
    <w:rsid w:val="00442971"/>
    <w:rsid w:val="00564152"/>
    <w:rsid w:val="005B590C"/>
    <w:rsid w:val="007F3A5F"/>
    <w:rsid w:val="00A2310A"/>
    <w:rsid w:val="00A71168"/>
    <w:rsid w:val="00B71A86"/>
    <w:rsid w:val="00B80767"/>
    <w:rsid w:val="00BD3E5C"/>
    <w:rsid w:val="00C167BA"/>
    <w:rsid w:val="00C5452E"/>
    <w:rsid w:val="00C7799B"/>
    <w:rsid w:val="00CB5C40"/>
    <w:rsid w:val="00CD00DD"/>
    <w:rsid w:val="00D37DBD"/>
    <w:rsid w:val="00DB0FFA"/>
    <w:rsid w:val="00DE671C"/>
    <w:rsid w:val="00E32AF4"/>
    <w:rsid w:val="00E341A6"/>
    <w:rsid w:val="00EC3330"/>
    <w:rsid w:val="00F76AE0"/>
    <w:rsid w:val="00F84DC1"/>
    <w:rsid w:val="00FE1D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4DC1"/>
    <w:pPr>
      <w:widowControl w:val="0"/>
      <w:spacing w:after="0" w:line="240" w:lineRule="auto"/>
      <w:jc w:val="both"/>
    </w:pPr>
    <w:rPr>
      <w:kern w:val="2"/>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4DC1"/>
    <w:rPr>
      <w:sz w:val="16"/>
      <w:szCs w:val="16"/>
    </w:rPr>
  </w:style>
  <w:style w:type="character" w:customStyle="1" w:styleId="BalloonTextChar">
    <w:name w:val="Balloon Text Char"/>
    <w:basedOn w:val="DefaultParagraphFont"/>
    <w:link w:val="BalloonText"/>
    <w:uiPriority w:val="99"/>
    <w:semiHidden/>
    <w:rsid w:val="00F84DC1"/>
    <w:rPr>
      <w:kern w:val="2"/>
      <w:sz w:val="16"/>
      <w:szCs w:val="16"/>
    </w:rPr>
  </w:style>
  <w:style w:type="paragraph" w:customStyle="1" w:styleId="EndNoteBibliographyTitle">
    <w:name w:val="EndNote Bibliography Title"/>
    <w:basedOn w:val="Normal"/>
    <w:link w:val="EndNoteBibliographyTitleChar"/>
    <w:rsid w:val="00F84DC1"/>
    <w:pPr>
      <w:jc w:val="center"/>
    </w:pPr>
    <w:rPr>
      <w:rFonts w:ascii="Calibri" w:hAnsi="Calibri"/>
      <w:noProof/>
      <w:sz w:val="20"/>
    </w:rPr>
  </w:style>
  <w:style w:type="character" w:customStyle="1" w:styleId="EndNoteBibliographyTitleChar">
    <w:name w:val="EndNote Bibliography Title Char"/>
    <w:basedOn w:val="DefaultParagraphFont"/>
    <w:link w:val="EndNoteBibliographyTitle"/>
    <w:rsid w:val="00F84DC1"/>
    <w:rPr>
      <w:rFonts w:ascii="Calibri" w:hAnsi="Calibri"/>
      <w:noProof/>
      <w:kern w:val="2"/>
      <w:sz w:val="20"/>
    </w:rPr>
  </w:style>
  <w:style w:type="paragraph" w:customStyle="1" w:styleId="EndNoteBibliography">
    <w:name w:val="EndNote Bibliography"/>
    <w:basedOn w:val="Normal"/>
    <w:link w:val="EndNoteBibliographyChar"/>
    <w:rsid w:val="00F84DC1"/>
    <w:rPr>
      <w:rFonts w:ascii="Calibri" w:hAnsi="Calibri"/>
      <w:noProof/>
      <w:sz w:val="20"/>
    </w:rPr>
  </w:style>
  <w:style w:type="character" w:customStyle="1" w:styleId="EndNoteBibliographyChar">
    <w:name w:val="EndNote Bibliography Char"/>
    <w:basedOn w:val="DefaultParagraphFont"/>
    <w:link w:val="EndNoteBibliography"/>
    <w:rsid w:val="00F84DC1"/>
    <w:rPr>
      <w:rFonts w:ascii="Calibri" w:hAnsi="Calibri"/>
      <w:noProof/>
      <w:kern w:val="2"/>
      <w:sz w:val="20"/>
    </w:rPr>
  </w:style>
  <w:style w:type="character" w:styleId="Hyperlink">
    <w:name w:val="Hyperlink"/>
    <w:basedOn w:val="DefaultParagraphFont"/>
    <w:uiPriority w:val="99"/>
    <w:unhideWhenUsed/>
    <w:rsid w:val="00F84DC1"/>
    <w:rPr>
      <w:color w:val="0563C1" w:themeColor="hyperlink"/>
      <w:u w:val="single"/>
    </w:rPr>
  </w:style>
  <w:style w:type="table" w:styleId="LightShading">
    <w:name w:val="Light Shading"/>
    <w:basedOn w:val="TableNormal"/>
    <w:uiPriority w:val="60"/>
    <w:rsid w:val="00F84DC1"/>
    <w:pPr>
      <w:spacing w:after="0" w:line="240" w:lineRule="auto"/>
    </w:pPr>
    <w:rPr>
      <w:color w:val="000000" w:themeColor="text1" w:themeShade="BF"/>
      <w:kern w:val="2"/>
      <w:sz w:val="2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F84D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84DC1"/>
    <w:rPr>
      <w:sz w:val="16"/>
      <w:szCs w:val="16"/>
    </w:rPr>
  </w:style>
  <w:style w:type="paragraph" w:styleId="CommentText">
    <w:name w:val="annotation text"/>
    <w:basedOn w:val="Normal"/>
    <w:link w:val="CommentTextChar"/>
    <w:uiPriority w:val="99"/>
    <w:semiHidden/>
    <w:unhideWhenUsed/>
    <w:rsid w:val="00F84DC1"/>
    <w:rPr>
      <w:sz w:val="20"/>
      <w:szCs w:val="20"/>
    </w:rPr>
  </w:style>
  <w:style w:type="character" w:customStyle="1" w:styleId="CommentTextChar">
    <w:name w:val="Comment Text Char"/>
    <w:basedOn w:val="DefaultParagraphFont"/>
    <w:link w:val="CommentText"/>
    <w:uiPriority w:val="99"/>
    <w:semiHidden/>
    <w:rsid w:val="00F84DC1"/>
    <w:rPr>
      <w:kern w:val="2"/>
      <w:sz w:val="20"/>
      <w:szCs w:val="20"/>
    </w:rPr>
  </w:style>
  <w:style w:type="paragraph" w:styleId="CommentSubject">
    <w:name w:val="annotation subject"/>
    <w:basedOn w:val="CommentText"/>
    <w:next w:val="CommentText"/>
    <w:link w:val="CommentSubjectChar"/>
    <w:uiPriority w:val="99"/>
    <w:semiHidden/>
    <w:unhideWhenUsed/>
    <w:rsid w:val="00F84DC1"/>
    <w:rPr>
      <w:b/>
      <w:bCs/>
    </w:rPr>
  </w:style>
  <w:style w:type="character" w:customStyle="1" w:styleId="CommentSubjectChar">
    <w:name w:val="Comment Subject Char"/>
    <w:basedOn w:val="CommentTextChar"/>
    <w:link w:val="CommentSubject"/>
    <w:uiPriority w:val="99"/>
    <w:semiHidden/>
    <w:rsid w:val="00F84DC1"/>
    <w:rPr>
      <w:b/>
      <w:bCs/>
      <w:kern w:val="2"/>
      <w:sz w:val="20"/>
      <w:szCs w:val="20"/>
    </w:rPr>
  </w:style>
  <w:style w:type="paragraph" w:styleId="Caption">
    <w:name w:val="caption"/>
    <w:basedOn w:val="Normal"/>
    <w:next w:val="Normal"/>
    <w:uiPriority w:val="35"/>
    <w:unhideWhenUsed/>
    <w:qFormat/>
    <w:rsid w:val="00F84DC1"/>
    <w:pPr>
      <w:widowControl/>
      <w:spacing w:after="200"/>
      <w:jc w:val="left"/>
    </w:pPr>
    <w:rPr>
      <w:b/>
      <w:bCs/>
      <w:color w:val="5B9BD5" w:themeColor="accent1"/>
      <w:kern w:val="0"/>
      <w:sz w:val="18"/>
      <w:szCs w:val="18"/>
      <w:lang w:eastAsia="en-US"/>
    </w:rPr>
  </w:style>
  <w:style w:type="paragraph" w:styleId="ListParagraph">
    <w:name w:val="List Paragraph"/>
    <w:basedOn w:val="Normal"/>
    <w:uiPriority w:val="34"/>
    <w:qFormat/>
    <w:rsid w:val="00F84DC1"/>
    <w:pPr>
      <w:ind w:firstLineChars="200" w:firstLine="420"/>
    </w:pPr>
  </w:style>
  <w:style w:type="paragraph" w:styleId="Revision">
    <w:name w:val="Revision"/>
    <w:hidden/>
    <w:uiPriority w:val="99"/>
    <w:semiHidden/>
    <w:rsid w:val="00F84DC1"/>
    <w:pPr>
      <w:spacing w:after="0" w:line="240" w:lineRule="auto"/>
    </w:pPr>
    <w:rPr>
      <w:kern w:val="2"/>
      <w:sz w:val="21"/>
    </w:rPr>
  </w:style>
  <w:style w:type="table" w:styleId="LightShading-Accent1">
    <w:name w:val="Light Shading Accent 1"/>
    <w:basedOn w:val="TableNormal"/>
    <w:uiPriority w:val="60"/>
    <w:rsid w:val="00F84DC1"/>
    <w:pPr>
      <w:spacing w:after="0" w:line="240" w:lineRule="auto"/>
    </w:pPr>
    <w:rPr>
      <w:color w:val="2E74B5" w:themeColor="accent1" w:themeShade="BF"/>
      <w:kern w:val="2"/>
      <w:sz w:val="21"/>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Header">
    <w:name w:val="header"/>
    <w:basedOn w:val="Normal"/>
    <w:link w:val="HeaderChar"/>
    <w:uiPriority w:val="99"/>
    <w:unhideWhenUsed/>
    <w:rsid w:val="00E32AF4"/>
    <w:pPr>
      <w:tabs>
        <w:tab w:val="center" w:pos="4513"/>
        <w:tab w:val="right" w:pos="9026"/>
      </w:tabs>
    </w:pPr>
  </w:style>
  <w:style w:type="character" w:customStyle="1" w:styleId="HeaderChar">
    <w:name w:val="Header Char"/>
    <w:basedOn w:val="DefaultParagraphFont"/>
    <w:link w:val="Header"/>
    <w:uiPriority w:val="99"/>
    <w:rsid w:val="00E32AF4"/>
    <w:rPr>
      <w:kern w:val="2"/>
      <w:sz w:val="21"/>
    </w:rPr>
  </w:style>
  <w:style w:type="paragraph" w:styleId="Footer">
    <w:name w:val="footer"/>
    <w:basedOn w:val="Normal"/>
    <w:link w:val="FooterChar"/>
    <w:uiPriority w:val="99"/>
    <w:unhideWhenUsed/>
    <w:rsid w:val="00E32AF4"/>
    <w:pPr>
      <w:tabs>
        <w:tab w:val="center" w:pos="4513"/>
        <w:tab w:val="right" w:pos="9026"/>
      </w:tabs>
    </w:pPr>
  </w:style>
  <w:style w:type="character" w:customStyle="1" w:styleId="FooterChar">
    <w:name w:val="Footer Char"/>
    <w:basedOn w:val="DefaultParagraphFont"/>
    <w:link w:val="Footer"/>
    <w:uiPriority w:val="99"/>
    <w:rsid w:val="00E32AF4"/>
    <w:rPr>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4DC1"/>
    <w:pPr>
      <w:widowControl w:val="0"/>
      <w:spacing w:after="0" w:line="240" w:lineRule="auto"/>
      <w:jc w:val="both"/>
    </w:pPr>
    <w:rPr>
      <w:kern w:val="2"/>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4DC1"/>
    <w:rPr>
      <w:sz w:val="16"/>
      <w:szCs w:val="16"/>
    </w:rPr>
  </w:style>
  <w:style w:type="character" w:customStyle="1" w:styleId="BalloonTextChar">
    <w:name w:val="Balloon Text Char"/>
    <w:basedOn w:val="DefaultParagraphFont"/>
    <w:link w:val="BalloonText"/>
    <w:uiPriority w:val="99"/>
    <w:semiHidden/>
    <w:rsid w:val="00F84DC1"/>
    <w:rPr>
      <w:kern w:val="2"/>
      <w:sz w:val="16"/>
      <w:szCs w:val="16"/>
    </w:rPr>
  </w:style>
  <w:style w:type="paragraph" w:customStyle="1" w:styleId="EndNoteBibliographyTitle">
    <w:name w:val="EndNote Bibliography Title"/>
    <w:basedOn w:val="Normal"/>
    <w:link w:val="EndNoteBibliographyTitleChar"/>
    <w:rsid w:val="00F84DC1"/>
    <w:pPr>
      <w:jc w:val="center"/>
    </w:pPr>
    <w:rPr>
      <w:rFonts w:ascii="Calibri" w:hAnsi="Calibri"/>
      <w:noProof/>
      <w:sz w:val="20"/>
    </w:rPr>
  </w:style>
  <w:style w:type="character" w:customStyle="1" w:styleId="EndNoteBibliographyTitleChar">
    <w:name w:val="EndNote Bibliography Title Char"/>
    <w:basedOn w:val="DefaultParagraphFont"/>
    <w:link w:val="EndNoteBibliographyTitle"/>
    <w:rsid w:val="00F84DC1"/>
    <w:rPr>
      <w:rFonts w:ascii="Calibri" w:hAnsi="Calibri"/>
      <w:noProof/>
      <w:kern w:val="2"/>
      <w:sz w:val="20"/>
    </w:rPr>
  </w:style>
  <w:style w:type="paragraph" w:customStyle="1" w:styleId="EndNoteBibliography">
    <w:name w:val="EndNote Bibliography"/>
    <w:basedOn w:val="Normal"/>
    <w:link w:val="EndNoteBibliographyChar"/>
    <w:rsid w:val="00F84DC1"/>
    <w:rPr>
      <w:rFonts w:ascii="Calibri" w:hAnsi="Calibri"/>
      <w:noProof/>
      <w:sz w:val="20"/>
    </w:rPr>
  </w:style>
  <w:style w:type="character" w:customStyle="1" w:styleId="EndNoteBibliographyChar">
    <w:name w:val="EndNote Bibliography Char"/>
    <w:basedOn w:val="DefaultParagraphFont"/>
    <w:link w:val="EndNoteBibliography"/>
    <w:rsid w:val="00F84DC1"/>
    <w:rPr>
      <w:rFonts w:ascii="Calibri" w:hAnsi="Calibri"/>
      <w:noProof/>
      <w:kern w:val="2"/>
      <w:sz w:val="20"/>
    </w:rPr>
  </w:style>
  <w:style w:type="character" w:styleId="Hyperlink">
    <w:name w:val="Hyperlink"/>
    <w:basedOn w:val="DefaultParagraphFont"/>
    <w:uiPriority w:val="99"/>
    <w:unhideWhenUsed/>
    <w:rsid w:val="00F84DC1"/>
    <w:rPr>
      <w:color w:val="0563C1" w:themeColor="hyperlink"/>
      <w:u w:val="single"/>
    </w:rPr>
  </w:style>
  <w:style w:type="table" w:styleId="LightShading">
    <w:name w:val="Light Shading"/>
    <w:basedOn w:val="TableNormal"/>
    <w:uiPriority w:val="60"/>
    <w:rsid w:val="00F84DC1"/>
    <w:pPr>
      <w:spacing w:after="0" w:line="240" w:lineRule="auto"/>
    </w:pPr>
    <w:rPr>
      <w:color w:val="000000" w:themeColor="text1" w:themeShade="BF"/>
      <w:kern w:val="2"/>
      <w:sz w:val="2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F84D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84DC1"/>
    <w:rPr>
      <w:sz w:val="16"/>
      <w:szCs w:val="16"/>
    </w:rPr>
  </w:style>
  <w:style w:type="paragraph" w:styleId="CommentText">
    <w:name w:val="annotation text"/>
    <w:basedOn w:val="Normal"/>
    <w:link w:val="CommentTextChar"/>
    <w:uiPriority w:val="99"/>
    <w:semiHidden/>
    <w:unhideWhenUsed/>
    <w:rsid w:val="00F84DC1"/>
    <w:rPr>
      <w:sz w:val="20"/>
      <w:szCs w:val="20"/>
    </w:rPr>
  </w:style>
  <w:style w:type="character" w:customStyle="1" w:styleId="CommentTextChar">
    <w:name w:val="Comment Text Char"/>
    <w:basedOn w:val="DefaultParagraphFont"/>
    <w:link w:val="CommentText"/>
    <w:uiPriority w:val="99"/>
    <w:semiHidden/>
    <w:rsid w:val="00F84DC1"/>
    <w:rPr>
      <w:kern w:val="2"/>
      <w:sz w:val="20"/>
      <w:szCs w:val="20"/>
    </w:rPr>
  </w:style>
  <w:style w:type="paragraph" w:styleId="CommentSubject">
    <w:name w:val="annotation subject"/>
    <w:basedOn w:val="CommentText"/>
    <w:next w:val="CommentText"/>
    <w:link w:val="CommentSubjectChar"/>
    <w:uiPriority w:val="99"/>
    <w:semiHidden/>
    <w:unhideWhenUsed/>
    <w:rsid w:val="00F84DC1"/>
    <w:rPr>
      <w:b/>
      <w:bCs/>
    </w:rPr>
  </w:style>
  <w:style w:type="character" w:customStyle="1" w:styleId="CommentSubjectChar">
    <w:name w:val="Comment Subject Char"/>
    <w:basedOn w:val="CommentTextChar"/>
    <w:link w:val="CommentSubject"/>
    <w:uiPriority w:val="99"/>
    <w:semiHidden/>
    <w:rsid w:val="00F84DC1"/>
    <w:rPr>
      <w:b/>
      <w:bCs/>
      <w:kern w:val="2"/>
      <w:sz w:val="20"/>
      <w:szCs w:val="20"/>
    </w:rPr>
  </w:style>
  <w:style w:type="paragraph" w:styleId="Caption">
    <w:name w:val="caption"/>
    <w:basedOn w:val="Normal"/>
    <w:next w:val="Normal"/>
    <w:uiPriority w:val="35"/>
    <w:unhideWhenUsed/>
    <w:qFormat/>
    <w:rsid w:val="00F84DC1"/>
    <w:pPr>
      <w:widowControl/>
      <w:spacing w:after="200"/>
      <w:jc w:val="left"/>
    </w:pPr>
    <w:rPr>
      <w:b/>
      <w:bCs/>
      <w:color w:val="5B9BD5" w:themeColor="accent1"/>
      <w:kern w:val="0"/>
      <w:sz w:val="18"/>
      <w:szCs w:val="18"/>
      <w:lang w:eastAsia="en-US"/>
    </w:rPr>
  </w:style>
  <w:style w:type="paragraph" w:styleId="ListParagraph">
    <w:name w:val="List Paragraph"/>
    <w:basedOn w:val="Normal"/>
    <w:uiPriority w:val="34"/>
    <w:qFormat/>
    <w:rsid w:val="00F84DC1"/>
    <w:pPr>
      <w:ind w:firstLineChars="200" w:firstLine="420"/>
    </w:pPr>
  </w:style>
  <w:style w:type="paragraph" w:styleId="Revision">
    <w:name w:val="Revision"/>
    <w:hidden/>
    <w:uiPriority w:val="99"/>
    <w:semiHidden/>
    <w:rsid w:val="00F84DC1"/>
    <w:pPr>
      <w:spacing w:after="0" w:line="240" w:lineRule="auto"/>
    </w:pPr>
    <w:rPr>
      <w:kern w:val="2"/>
      <w:sz w:val="21"/>
    </w:rPr>
  </w:style>
  <w:style w:type="table" w:styleId="LightShading-Accent1">
    <w:name w:val="Light Shading Accent 1"/>
    <w:basedOn w:val="TableNormal"/>
    <w:uiPriority w:val="60"/>
    <w:rsid w:val="00F84DC1"/>
    <w:pPr>
      <w:spacing w:after="0" w:line="240" w:lineRule="auto"/>
    </w:pPr>
    <w:rPr>
      <w:color w:val="2E74B5" w:themeColor="accent1" w:themeShade="BF"/>
      <w:kern w:val="2"/>
      <w:sz w:val="21"/>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Header">
    <w:name w:val="header"/>
    <w:basedOn w:val="Normal"/>
    <w:link w:val="HeaderChar"/>
    <w:uiPriority w:val="99"/>
    <w:unhideWhenUsed/>
    <w:rsid w:val="00E32AF4"/>
    <w:pPr>
      <w:tabs>
        <w:tab w:val="center" w:pos="4513"/>
        <w:tab w:val="right" w:pos="9026"/>
      </w:tabs>
    </w:pPr>
  </w:style>
  <w:style w:type="character" w:customStyle="1" w:styleId="HeaderChar">
    <w:name w:val="Header Char"/>
    <w:basedOn w:val="DefaultParagraphFont"/>
    <w:link w:val="Header"/>
    <w:uiPriority w:val="99"/>
    <w:rsid w:val="00E32AF4"/>
    <w:rPr>
      <w:kern w:val="2"/>
      <w:sz w:val="21"/>
    </w:rPr>
  </w:style>
  <w:style w:type="paragraph" w:styleId="Footer">
    <w:name w:val="footer"/>
    <w:basedOn w:val="Normal"/>
    <w:link w:val="FooterChar"/>
    <w:uiPriority w:val="99"/>
    <w:unhideWhenUsed/>
    <w:rsid w:val="00E32AF4"/>
    <w:pPr>
      <w:tabs>
        <w:tab w:val="center" w:pos="4513"/>
        <w:tab w:val="right" w:pos="9026"/>
      </w:tabs>
    </w:pPr>
  </w:style>
  <w:style w:type="character" w:customStyle="1" w:styleId="FooterChar">
    <w:name w:val="Footer Char"/>
    <w:basedOn w:val="DefaultParagraphFont"/>
    <w:link w:val="Footer"/>
    <w:uiPriority w:val="99"/>
    <w:rsid w:val="00E32AF4"/>
    <w:rPr>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713</Words>
  <Characters>4069</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 Jiang</dc:creator>
  <cp:lastModifiedBy>NATHESH KUMAR K.</cp:lastModifiedBy>
  <cp:revision>2</cp:revision>
  <dcterms:created xsi:type="dcterms:W3CDTF">2016-08-25T07:00:00Z</dcterms:created>
  <dcterms:modified xsi:type="dcterms:W3CDTF">2016-08-25T07:00:00Z</dcterms:modified>
</cp:coreProperties>
</file>