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27C49" w14:textId="0B62BA36" w:rsidR="00A92126" w:rsidRDefault="00A92126" w:rsidP="00E02246">
      <w:pPr>
        <w:pStyle w:val="BATitle"/>
        <w:spacing w:before="0" w:after="0" w:line="360" w:lineRule="auto"/>
        <w:jc w:val="left"/>
        <w:rPr>
          <w:b/>
          <w:sz w:val="24"/>
          <w:u w:val="single"/>
        </w:rPr>
      </w:pPr>
      <w:r w:rsidRPr="00421595">
        <w:rPr>
          <w:b/>
          <w:sz w:val="24"/>
          <w:u w:val="single"/>
        </w:rPr>
        <w:t>Supporting Information</w:t>
      </w:r>
    </w:p>
    <w:p w14:paraId="658E7358" w14:textId="24EBECFC" w:rsidR="00421595" w:rsidRPr="00421595" w:rsidRDefault="00421595" w:rsidP="00E02246">
      <w:pPr>
        <w:pStyle w:val="BBAuthorName"/>
        <w:tabs>
          <w:tab w:val="left" w:pos="2325"/>
        </w:tabs>
        <w:spacing w:after="0" w:line="360" w:lineRule="auto"/>
        <w:jc w:val="left"/>
      </w:pPr>
      <w:r>
        <w:tab/>
      </w:r>
    </w:p>
    <w:p w14:paraId="39565557" w14:textId="18EF2E42" w:rsidR="00A92126" w:rsidRPr="00421595" w:rsidRDefault="00A92126" w:rsidP="00E02246">
      <w:pPr>
        <w:pStyle w:val="BATitle"/>
        <w:spacing w:before="0" w:after="0" w:line="360" w:lineRule="auto"/>
        <w:jc w:val="left"/>
        <w:rPr>
          <w:b/>
          <w:sz w:val="24"/>
        </w:rPr>
      </w:pPr>
      <w:r w:rsidRPr="00421595">
        <w:rPr>
          <w:b/>
          <w:sz w:val="24"/>
        </w:rPr>
        <w:t xml:space="preserve">From </w:t>
      </w:r>
      <w:r w:rsidR="00421595">
        <w:rPr>
          <w:b/>
          <w:sz w:val="24"/>
        </w:rPr>
        <w:t>i</w:t>
      </w:r>
      <w:r w:rsidRPr="00421595">
        <w:rPr>
          <w:b/>
          <w:sz w:val="24"/>
        </w:rPr>
        <w:t>on</w:t>
      </w:r>
      <w:r w:rsidR="00421595">
        <w:rPr>
          <w:b/>
          <w:sz w:val="24"/>
        </w:rPr>
        <w:t xml:space="preserve"> </w:t>
      </w:r>
      <w:r w:rsidRPr="00421595">
        <w:rPr>
          <w:b/>
          <w:sz w:val="24"/>
        </w:rPr>
        <w:t>to</w:t>
      </w:r>
      <w:r w:rsidR="00421595">
        <w:rPr>
          <w:b/>
          <w:sz w:val="24"/>
        </w:rPr>
        <w:t xml:space="preserve"> a</w:t>
      </w:r>
      <w:r w:rsidRPr="00421595">
        <w:rPr>
          <w:b/>
          <w:sz w:val="24"/>
        </w:rPr>
        <w:t>tom</w:t>
      </w:r>
      <w:r w:rsidR="00421595">
        <w:rPr>
          <w:b/>
          <w:sz w:val="24"/>
        </w:rPr>
        <w:t xml:space="preserve"> </w:t>
      </w:r>
      <w:r w:rsidRPr="00421595">
        <w:rPr>
          <w:b/>
          <w:sz w:val="24"/>
        </w:rPr>
        <w:t>to</w:t>
      </w:r>
      <w:r w:rsidR="00421595">
        <w:rPr>
          <w:b/>
          <w:sz w:val="24"/>
        </w:rPr>
        <w:t xml:space="preserve"> d</w:t>
      </w:r>
      <w:r w:rsidRPr="00421595">
        <w:rPr>
          <w:b/>
          <w:sz w:val="24"/>
        </w:rPr>
        <w:t xml:space="preserve">endrite: Formation and </w:t>
      </w:r>
      <w:r w:rsidR="00421595">
        <w:rPr>
          <w:b/>
          <w:sz w:val="24"/>
        </w:rPr>
        <w:t>n</w:t>
      </w:r>
      <w:r w:rsidRPr="00421595">
        <w:rPr>
          <w:b/>
          <w:sz w:val="24"/>
        </w:rPr>
        <w:t xml:space="preserve">anomechanical </w:t>
      </w:r>
      <w:r w:rsidR="00421595">
        <w:rPr>
          <w:b/>
          <w:sz w:val="24"/>
        </w:rPr>
        <w:t>b</w:t>
      </w:r>
      <w:r w:rsidRPr="00421595">
        <w:rPr>
          <w:b/>
          <w:sz w:val="24"/>
        </w:rPr>
        <w:t xml:space="preserve">ehavior of </w:t>
      </w:r>
      <w:r w:rsidR="00421595">
        <w:rPr>
          <w:b/>
          <w:sz w:val="24"/>
        </w:rPr>
        <w:t>e</w:t>
      </w:r>
      <w:r w:rsidRPr="00421595">
        <w:rPr>
          <w:b/>
          <w:sz w:val="24"/>
        </w:rPr>
        <w:t xml:space="preserve">lectrodeposited </w:t>
      </w:r>
      <w:r w:rsidR="00421595">
        <w:rPr>
          <w:b/>
          <w:sz w:val="24"/>
        </w:rPr>
        <w:t>l</w:t>
      </w:r>
      <w:r w:rsidRPr="00421595">
        <w:rPr>
          <w:b/>
          <w:sz w:val="24"/>
        </w:rPr>
        <w:t>ithium</w:t>
      </w:r>
    </w:p>
    <w:p w14:paraId="4014B157" w14:textId="77777777" w:rsidR="00A92126" w:rsidRPr="00D8464F" w:rsidRDefault="00A92126" w:rsidP="00E02246">
      <w:pPr>
        <w:spacing w:line="360" w:lineRule="auto"/>
      </w:pPr>
    </w:p>
    <w:p w14:paraId="6EE4BC7C" w14:textId="77777777" w:rsidR="00A34582" w:rsidRPr="001B1206" w:rsidRDefault="00A34582" w:rsidP="00E02246">
      <w:pPr>
        <w:pStyle w:val="BBAuthorName"/>
        <w:spacing w:after="0" w:line="360" w:lineRule="auto"/>
        <w:jc w:val="left"/>
        <w:rPr>
          <w:i w:val="0"/>
          <w:vertAlign w:val="superscript"/>
        </w:rPr>
      </w:pPr>
      <w:r w:rsidRPr="001B1206">
        <w:rPr>
          <w:i w:val="0"/>
        </w:rPr>
        <w:t>Michael A. Citrin*</w:t>
      </w:r>
      <w:r w:rsidRPr="001B1206">
        <w:rPr>
          <w:i w:val="0"/>
          <w:vertAlign w:val="superscript"/>
        </w:rPr>
        <w:t>1</w:t>
      </w:r>
      <w:r w:rsidRPr="001B1206">
        <w:rPr>
          <w:i w:val="0"/>
        </w:rPr>
        <w:t>, Heng Yang</w:t>
      </w:r>
      <w:r w:rsidRPr="001B1206">
        <w:rPr>
          <w:i w:val="0"/>
          <w:vertAlign w:val="superscript"/>
        </w:rPr>
        <w:t>1</w:t>
      </w:r>
      <w:r w:rsidRPr="001B1206">
        <w:rPr>
          <w:i w:val="0"/>
        </w:rPr>
        <w:t>, Simon K. Nieh</w:t>
      </w:r>
      <w:r w:rsidRPr="001B1206">
        <w:rPr>
          <w:i w:val="0"/>
          <w:vertAlign w:val="superscript"/>
        </w:rPr>
        <w:t>2</w:t>
      </w:r>
      <w:r w:rsidRPr="001B1206">
        <w:rPr>
          <w:i w:val="0"/>
        </w:rPr>
        <w:t>, Joel Berry</w:t>
      </w:r>
      <w:r w:rsidRPr="001B1206">
        <w:rPr>
          <w:i w:val="0"/>
          <w:vertAlign w:val="superscript"/>
        </w:rPr>
        <w:t>3,4</w:t>
      </w:r>
      <w:r w:rsidRPr="001B1206">
        <w:rPr>
          <w:i w:val="0"/>
        </w:rPr>
        <w:t>, Wenpei Gao</w:t>
      </w:r>
      <w:r w:rsidRPr="001B1206">
        <w:rPr>
          <w:i w:val="0"/>
          <w:vertAlign w:val="superscript"/>
        </w:rPr>
        <w:t>5</w:t>
      </w:r>
      <w:r w:rsidRPr="001B1206">
        <w:rPr>
          <w:i w:val="0"/>
        </w:rPr>
        <w:t>, Xiaoqing Pan</w:t>
      </w:r>
      <w:r w:rsidRPr="001B1206">
        <w:rPr>
          <w:i w:val="0"/>
          <w:vertAlign w:val="superscript"/>
        </w:rPr>
        <w:t>5</w:t>
      </w:r>
      <w:r w:rsidRPr="001B1206">
        <w:rPr>
          <w:i w:val="0"/>
        </w:rPr>
        <w:t>, David J. Srolovitz</w:t>
      </w:r>
      <w:r w:rsidRPr="001B1206">
        <w:rPr>
          <w:i w:val="0"/>
          <w:vertAlign w:val="superscript"/>
        </w:rPr>
        <w:t>6</w:t>
      </w:r>
      <w:r w:rsidRPr="001B1206">
        <w:rPr>
          <w:i w:val="0"/>
        </w:rPr>
        <w:t>, and Julia R. Greer</w:t>
      </w:r>
      <w:r w:rsidRPr="001B1206">
        <w:rPr>
          <w:i w:val="0"/>
          <w:vertAlign w:val="superscript"/>
        </w:rPr>
        <w:t>1</w:t>
      </w:r>
    </w:p>
    <w:p w14:paraId="581FDF26" w14:textId="77777777" w:rsidR="00A34582" w:rsidRPr="00D8464F" w:rsidRDefault="00A34582" w:rsidP="00E02246">
      <w:pPr>
        <w:spacing w:line="360" w:lineRule="auto"/>
        <w:rPr>
          <w:vertAlign w:val="superscript"/>
        </w:rPr>
      </w:pPr>
    </w:p>
    <w:p w14:paraId="59C0A99E" w14:textId="77777777" w:rsidR="00A34582" w:rsidRPr="00D8464F" w:rsidRDefault="00A34582" w:rsidP="00E02246">
      <w:pPr>
        <w:pStyle w:val="BCAuthorAddress"/>
        <w:spacing w:after="0" w:line="360" w:lineRule="auto"/>
        <w:jc w:val="left"/>
      </w:pPr>
      <w:r w:rsidRPr="00D8464F">
        <w:rPr>
          <w:vertAlign w:val="superscript"/>
        </w:rPr>
        <w:t>1</w:t>
      </w:r>
      <w:r w:rsidRPr="00D8464F">
        <w:t xml:space="preserve"> Division of Engineering and Applied Science, California Institute of Science and Technology</w:t>
      </w:r>
    </w:p>
    <w:p w14:paraId="4F37F30E" w14:textId="77777777" w:rsidR="00A34582" w:rsidRPr="00D8464F" w:rsidRDefault="00A34582" w:rsidP="00E02246">
      <w:pPr>
        <w:pStyle w:val="BCAuthorAddress"/>
        <w:spacing w:after="0" w:line="360" w:lineRule="auto"/>
        <w:jc w:val="left"/>
      </w:pPr>
      <w:r w:rsidRPr="00D8464F">
        <w:rPr>
          <w:vertAlign w:val="superscript"/>
        </w:rPr>
        <w:t>2</w:t>
      </w:r>
      <w:r w:rsidRPr="00D8464F">
        <w:t xml:space="preserve"> Front Edge Technology, Baldwin Park, CA</w:t>
      </w:r>
    </w:p>
    <w:p w14:paraId="30744611" w14:textId="77777777" w:rsidR="00A34582" w:rsidRPr="00D8464F" w:rsidRDefault="00A34582" w:rsidP="00E02246">
      <w:pPr>
        <w:pStyle w:val="BCAuthorAddress"/>
        <w:spacing w:after="0" w:line="360" w:lineRule="auto"/>
        <w:jc w:val="left"/>
      </w:pPr>
      <w:r w:rsidRPr="00D8464F">
        <w:rPr>
          <w:vertAlign w:val="superscript"/>
        </w:rPr>
        <w:t>3</w:t>
      </w:r>
      <w:r w:rsidRPr="00D8464F">
        <w:t xml:space="preserve"> Department of Materials Science and Engineering, University of Pennsylvania</w:t>
      </w:r>
    </w:p>
    <w:p w14:paraId="77B0B5D1" w14:textId="77777777" w:rsidR="00A34582" w:rsidRPr="00D8464F" w:rsidRDefault="00A34582" w:rsidP="00E02246">
      <w:pPr>
        <w:pStyle w:val="BCAuthorAddress"/>
        <w:spacing w:after="0" w:line="360" w:lineRule="auto"/>
        <w:jc w:val="left"/>
      </w:pPr>
      <w:r w:rsidRPr="00D8464F">
        <w:rPr>
          <w:vertAlign w:val="superscript"/>
        </w:rPr>
        <w:t>4</w:t>
      </w:r>
      <w:r w:rsidRPr="00D8464F">
        <w:t xml:space="preserve"> Materials Science Division, Lawrence Livermore National Laboratory, Livermore, CA</w:t>
      </w:r>
    </w:p>
    <w:p w14:paraId="513C033E" w14:textId="77777777" w:rsidR="00A34582" w:rsidRDefault="00A34582" w:rsidP="00E02246">
      <w:pPr>
        <w:pStyle w:val="BCAuthorAddress"/>
        <w:spacing w:after="0" w:line="360" w:lineRule="auto"/>
        <w:jc w:val="left"/>
      </w:pPr>
      <w:r w:rsidRPr="00D8464F">
        <w:rPr>
          <w:vertAlign w:val="superscript"/>
        </w:rPr>
        <w:t>5</w:t>
      </w:r>
      <w:r w:rsidRPr="00D8464F">
        <w:t xml:space="preserve"> Department of Materials Science and Engineering, University of California, Irvine</w:t>
      </w:r>
    </w:p>
    <w:p w14:paraId="06554628" w14:textId="77777777" w:rsidR="00A34582" w:rsidRDefault="00A34582" w:rsidP="00E02246">
      <w:pPr>
        <w:pStyle w:val="BCAuthorAddress"/>
        <w:spacing w:after="0" w:line="360" w:lineRule="auto"/>
        <w:jc w:val="left"/>
      </w:pPr>
      <w:r>
        <w:rPr>
          <w:vertAlign w:val="superscript"/>
        </w:rPr>
        <w:t xml:space="preserve">6 </w:t>
      </w:r>
      <w:r w:rsidRPr="00DB26DA">
        <w:t>Department of Materials Science and Engineering, City University of Hong Kong, Hong Kong SAR</w:t>
      </w:r>
    </w:p>
    <w:p w14:paraId="613A8117" w14:textId="6E345680" w:rsidR="00A46C3C" w:rsidRDefault="00A46C3C" w:rsidP="00E02246">
      <w:pPr>
        <w:spacing w:line="360" w:lineRule="auto"/>
        <w:jc w:val="both"/>
        <w:rPr>
          <w:rFonts w:ascii="Times" w:hAnsi="Times"/>
          <w:b/>
        </w:rPr>
      </w:pPr>
    </w:p>
    <w:p w14:paraId="2234F7AF" w14:textId="18E13A75" w:rsidR="00A46C3C" w:rsidRDefault="00A46C3C" w:rsidP="00E02246">
      <w:pPr>
        <w:pStyle w:val="TAMainText"/>
        <w:spacing w:line="360" w:lineRule="auto"/>
        <w:ind w:firstLine="0"/>
        <w:rPr>
          <w:b/>
          <w:bCs/>
        </w:rPr>
      </w:pPr>
      <w:r w:rsidRPr="006A6955">
        <w:rPr>
          <w:b/>
          <w:bCs/>
        </w:rPr>
        <w:t>Transmission electron microscopy</w:t>
      </w:r>
    </w:p>
    <w:p w14:paraId="650EB589" w14:textId="70696FED" w:rsidR="00A46C3C" w:rsidRPr="008D5A9B" w:rsidRDefault="00A46C3C" w:rsidP="00E02246">
      <w:pPr>
        <w:pStyle w:val="TAMainText"/>
        <w:spacing w:line="360" w:lineRule="auto"/>
        <w:ind w:firstLine="0"/>
      </w:pPr>
      <w:r>
        <w:t>To transfer the Li, in an argon-filled glovebox</w:t>
      </w:r>
      <w:r w:rsidR="00842FB1">
        <w:t xml:space="preserve"> (</w:t>
      </w:r>
      <w:r w:rsidR="00842FB1" w:rsidRPr="00E02246">
        <w:rPr>
          <w:b/>
        </w:rPr>
        <w:t>Figure S1</w:t>
      </w:r>
      <w:r w:rsidR="00842FB1">
        <w:t>)</w:t>
      </w:r>
      <w:r>
        <w:t>, the cell is taped to a stainless steel disc (</w:t>
      </w:r>
      <w:r w:rsidRPr="00E02246">
        <w:rPr>
          <w:b/>
        </w:rPr>
        <w:t>Fig</w:t>
      </w:r>
      <w:r w:rsidR="00756BBC" w:rsidRPr="00E02246">
        <w:rPr>
          <w:b/>
        </w:rPr>
        <w:t>ure</w:t>
      </w:r>
      <w:r w:rsidRPr="00E02246">
        <w:rPr>
          <w:b/>
        </w:rPr>
        <w:t xml:space="preserve"> S</w:t>
      </w:r>
      <w:r w:rsidR="00F74EF1" w:rsidRPr="00E02246">
        <w:rPr>
          <w:b/>
        </w:rPr>
        <w:t>2</w:t>
      </w:r>
      <w:r>
        <w:t xml:space="preserve">a,i). </w:t>
      </w:r>
      <w:r w:rsidR="0054749F" w:rsidRPr="0054749F">
        <w:t>A 3</w:t>
      </w:r>
      <w:r w:rsidR="001B1206">
        <w:t xml:space="preserve"> </w:t>
      </w:r>
      <w:r w:rsidR="0054749F" w:rsidRPr="0054749F">
        <w:t>mm Cu TEM grid with a carbon support film is placed on the surface of the cell, carbon side down</w:t>
      </w:r>
      <w:r w:rsidR="0054749F" w:rsidRPr="0054749F" w:rsidDel="0054749F">
        <w:t xml:space="preserve"> </w:t>
      </w:r>
      <w:r>
        <w:t>(Fig</w:t>
      </w:r>
      <w:r w:rsidR="00756BBC">
        <w:t>ure</w:t>
      </w:r>
      <w:r>
        <w:t xml:space="preserve"> S</w:t>
      </w:r>
      <w:r w:rsidR="00F74EF1">
        <w:t>2</w:t>
      </w:r>
      <w:r>
        <w:t xml:space="preserve">a,ii), and a </w:t>
      </w:r>
      <w:r w:rsidR="00182772">
        <w:t>15.9 mm</w:t>
      </w:r>
      <w:r>
        <w:t xml:space="preserve"> diameter PDMS disc is placed on top of the grid (Fig</w:t>
      </w:r>
      <w:r w:rsidR="00756BBC">
        <w:t>ure</w:t>
      </w:r>
      <w:r>
        <w:t xml:space="preserve"> S</w:t>
      </w:r>
      <w:r w:rsidR="00F74EF1">
        <w:t>2</w:t>
      </w:r>
      <w:r>
        <w:t>a,iii). Binder clips are clamped around the whole assembly to apply stress to improve the contact between the grid and cell (Fig</w:t>
      </w:r>
      <w:r w:rsidR="00756BBC">
        <w:t>ure</w:t>
      </w:r>
      <w:r>
        <w:t xml:space="preserve"> S</w:t>
      </w:r>
      <w:r w:rsidR="00F74EF1">
        <w:t>2</w:t>
      </w:r>
      <w:r>
        <w:t>b). The PDMS is used to distribute the stress and also to help improve contact</w:t>
      </w:r>
      <w:r w:rsidR="00182772">
        <w:t xml:space="preserve"> between the grid and cell</w:t>
      </w:r>
      <w:r>
        <w:t xml:space="preserve">. </w:t>
      </w:r>
    </w:p>
    <w:p w14:paraId="7020391D" w14:textId="4EB5F91B" w:rsidR="00A46C3C" w:rsidRDefault="00A46C3C" w:rsidP="00E02246">
      <w:pPr>
        <w:pStyle w:val="TAMainText"/>
        <w:spacing w:line="360" w:lineRule="auto"/>
      </w:pPr>
      <w:r>
        <w:t xml:space="preserve">The cell was then charged at 4.1 V to plate Li out of the surface of the cell and onto the grid. After charging, the grid was placed in a </w:t>
      </w:r>
      <w:r w:rsidR="00182772">
        <w:t>polytetraflu</w:t>
      </w:r>
      <w:r w:rsidR="00EE1B0F">
        <w:t>o</w:t>
      </w:r>
      <w:r w:rsidR="00182772">
        <w:t>roethylene (</w:t>
      </w:r>
      <w:r>
        <w:t>PTFE</w:t>
      </w:r>
      <w:r w:rsidR="00182772">
        <w:t>)</w:t>
      </w:r>
      <w:r>
        <w:t>-sealed microcentrifuge tube. The tube was placed in two polycarbonate containers, one sealed with paraf</w:t>
      </w:r>
      <w:r w:rsidR="00D940EF">
        <w:t>f</w:t>
      </w:r>
      <w:r>
        <w:t>in film, and an Al heat seal bag, all to protect the sample from atmosphere during transfer from the glovebox to LN</w:t>
      </w:r>
      <w:r w:rsidRPr="001F48B5">
        <w:rPr>
          <w:vertAlign w:val="subscript"/>
        </w:rPr>
        <w:t>2</w:t>
      </w:r>
      <w:r>
        <w:t xml:space="preserve">. All containers were baked under vacuum at </w:t>
      </w:r>
      <w:r w:rsidRPr="000B3DA3">
        <w:t>80</w:t>
      </w:r>
      <w:r w:rsidRPr="000B3DA3">
        <w:rPr>
          <w:color w:val="000000"/>
        </w:rPr>
        <w:t xml:space="preserve">°C </w:t>
      </w:r>
      <w:r w:rsidRPr="000B3DA3">
        <w:t>for 5</w:t>
      </w:r>
      <w:r>
        <w:t xml:space="preserve"> hours before introduction into the glovebox. </w:t>
      </w:r>
      <w:r w:rsidR="00A33D57">
        <w:t xml:space="preserve">At the TEM facility, the </w:t>
      </w:r>
      <w:r>
        <w:t>tube was quickly placed into LN</w:t>
      </w:r>
      <w:r w:rsidRPr="001F48B5">
        <w:rPr>
          <w:vertAlign w:val="subscript"/>
        </w:rPr>
        <w:t>2</w:t>
      </w:r>
      <w:r w:rsidR="00F27C3A">
        <w:t xml:space="preserve">, </w:t>
      </w:r>
      <w:r>
        <w:t>and once cool, the tube was opened with tweezers under LN</w:t>
      </w:r>
      <w:r w:rsidRPr="001F48B5">
        <w:rPr>
          <w:vertAlign w:val="subscript"/>
        </w:rPr>
        <w:t>2</w:t>
      </w:r>
      <w:r w:rsidR="00F27C3A">
        <w:t xml:space="preserve">, </w:t>
      </w:r>
      <w:r>
        <w:t>and the grid was removed. The grid was moved under LN</w:t>
      </w:r>
      <w:r w:rsidRPr="001F48B5">
        <w:rPr>
          <w:vertAlign w:val="subscript"/>
        </w:rPr>
        <w:t>2</w:t>
      </w:r>
      <w:r>
        <w:t xml:space="preserve"> into the TEM holder and was transferred into the LN</w:t>
      </w:r>
      <w:r w:rsidRPr="001F48B5">
        <w:rPr>
          <w:vertAlign w:val="subscript"/>
        </w:rPr>
        <w:t>2</w:t>
      </w:r>
      <w:r>
        <w:t xml:space="preserve">-cooled TEM in ~1 second. </w:t>
      </w:r>
    </w:p>
    <w:p w14:paraId="1F3C075F" w14:textId="77777777" w:rsidR="00A46C3C" w:rsidRDefault="00A46C3C" w:rsidP="00E02246">
      <w:pPr>
        <w:spacing w:line="360" w:lineRule="auto"/>
        <w:jc w:val="both"/>
        <w:rPr>
          <w:rFonts w:ascii="Times" w:hAnsi="Times"/>
          <w:b/>
        </w:rPr>
      </w:pPr>
    </w:p>
    <w:p w14:paraId="05C7764F" w14:textId="288C74E4" w:rsidR="00A46C3C" w:rsidRPr="00F57E48" w:rsidRDefault="00A46C3C" w:rsidP="00E02246">
      <w:pPr>
        <w:pStyle w:val="TAMainText"/>
        <w:spacing w:line="360" w:lineRule="auto"/>
        <w:ind w:firstLine="0"/>
        <w:rPr>
          <w:b/>
          <w:bCs/>
        </w:rPr>
      </w:pPr>
      <w:r w:rsidRPr="00F57E48">
        <w:rPr>
          <w:b/>
          <w:bCs/>
        </w:rPr>
        <w:t>Strain rate</w:t>
      </w:r>
    </w:p>
    <w:p w14:paraId="50125AD6" w14:textId="5296F12A" w:rsidR="00A46C3C" w:rsidRDefault="00A46C3C" w:rsidP="00E02246">
      <w:pPr>
        <w:pStyle w:val="TAMainText"/>
        <w:spacing w:line="360" w:lineRule="auto"/>
        <w:ind w:firstLine="0"/>
      </w:pPr>
      <w:r>
        <w:t xml:space="preserve">The compression experiments with a prescribed constant loading rate of 0.5 </w:t>
      </w:r>
      <w:r w:rsidRPr="00671180">
        <w:t>μ</w:t>
      </w:r>
      <w:r>
        <w:t>N/s were in effect performed under a relatively constant displacement (strain) rate (</w:t>
      </w:r>
      <w:r w:rsidR="00756BBC" w:rsidRPr="00E02246">
        <w:rPr>
          <w:b/>
        </w:rPr>
        <w:t>Figure</w:t>
      </w:r>
      <w:r w:rsidRPr="00E02246">
        <w:rPr>
          <w:b/>
        </w:rPr>
        <w:t xml:space="preserve"> S</w:t>
      </w:r>
      <w:r w:rsidR="00F74EF1" w:rsidRPr="00E02246">
        <w:rPr>
          <w:b/>
        </w:rPr>
        <w:t>3</w:t>
      </w:r>
      <w:r>
        <w:t xml:space="preserve">). </w:t>
      </w:r>
      <w:r w:rsidR="0061183F">
        <w:t xml:space="preserve">The constant strain rate </w:t>
      </w:r>
      <w:r>
        <w:t xml:space="preserve">is due to </w:t>
      </w:r>
      <w:r w:rsidR="00D34D2D">
        <w:t xml:space="preserve">the applied </w:t>
      </w:r>
      <w:r>
        <w:t xml:space="preserve">force being linear with time, but when corrected for the spring stiffness, load deviates from linearity because the sample dynamic stiffness is on the same order as the spring stiffness. This allows the displacement rate to be relatively constant, although small deviations in linearity correspond to the deviations in linearity in load and stress-strain behavior. </w:t>
      </w:r>
    </w:p>
    <w:p w14:paraId="38CEF0AB" w14:textId="1F14B579" w:rsidR="00A46C3C" w:rsidRPr="00657603" w:rsidRDefault="00A46C3C" w:rsidP="00E02246">
      <w:pPr>
        <w:pStyle w:val="TAMainText"/>
        <w:spacing w:line="360" w:lineRule="auto"/>
      </w:pPr>
      <w:r w:rsidRPr="00657603">
        <w:t>To calculate the effective strain rate</w:t>
      </w:r>
      <w:r>
        <w:t xml:space="preserve"> for a prescribed loading rate</w:t>
      </w:r>
      <w:r w:rsidRPr="00657603">
        <w:t xml:space="preserve">, the depth vs. time </w:t>
      </w:r>
      <w:r w:rsidR="009B6D4D">
        <w:t>curves</w:t>
      </w:r>
      <w:r w:rsidRPr="00657603">
        <w:t xml:space="preserve"> needs to be </w:t>
      </w:r>
      <w:r>
        <w:t xml:space="preserve">analyzed </w:t>
      </w:r>
      <w:r w:rsidRPr="00657603">
        <w:t>(</w:t>
      </w:r>
      <w:r w:rsidR="00756BBC">
        <w:t>Figure</w:t>
      </w:r>
      <w:r w:rsidRPr="00657603">
        <w:t xml:space="preserve"> S</w:t>
      </w:r>
      <w:r w:rsidR="00F74EF1">
        <w:t>3</w:t>
      </w:r>
      <w:r w:rsidRPr="00657603">
        <w:t xml:space="preserve">). The depth is </w:t>
      </w:r>
      <w:r w:rsidR="00634370">
        <w:t>approximately</w:t>
      </w:r>
      <w:r w:rsidRPr="00657603">
        <w:t xml:space="preserve"> linear wit</w:t>
      </w:r>
      <w:r>
        <w:t>h time until unloading</w:t>
      </w:r>
      <w:r w:rsidRPr="00657603">
        <w:t xml:space="preserve"> near the end of the experiment. </w:t>
      </w:r>
      <w:r w:rsidR="00CF63AF">
        <w:t>T</w:t>
      </w:r>
      <w:r w:rsidRPr="00657603">
        <w:t xml:space="preserve">he curves can also be nonlinear at the very beginning of the experiment as the indenter tip </w:t>
      </w:r>
      <w:r w:rsidR="00037ED2" w:rsidRPr="00657603">
        <w:t>contacts</w:t>
      </w:r>
      <w:r w:rsidRPr="00657603">
        <w:t xml:space="preserve"> the sample. </w:t>
      </w:r>
      <w:r w:rsidR="00756BBC">
        <w:t>Figure</w:t>
      </w:r>
      <w:r w:rsidRPr="00657603">
        <w:t xml:space="preserve"> S</w:t>
      </w:r>
      <w:r w:rsidR="00CB11D0">
        <w:t>3</w:t>
      </w:r>
      <w:r w:rsidR="005D173E">
        <w:t>b</w:t>
      </w:r>
      <w:r w:rsidRPr="00657603">
        <w:t xml:space="preserve"> removes these nonlinearities</w:t>
      </w:r>
      <w:r w:rsidR="0061183F">
        <w:t xml:space="preserve"> by cutting off the very beginning and end of the data</w:t>
      </w:r>
      <w:r w:rsidRPr="00657603">
        <w:t>. The displacement rates, and thus strain rates, are relatively constant throughout the experiment. The R</w:t>
      </w:r>
      <w:r w:rsidRPr="00657603">
        <w:rPr>
          <w:vertAlign w:val="superscript"/>
        </w:rPr>
        <w:t>2</w:t>
      </w:r>
      <w:r w:rsidRPr="00657603">
        <w:t xml:space="preserve"> values for linear fits in this region of the experiment range from 0.997 to 0.999. The maximum effective strain rate, taken at 3 second intervals (</w:t>
      </w:r>
      <w:r w:rsidR="00756BBC">
        <w:t>Figure</w:t>
      </w:r>
      <w:r w:rsidRPr="00657603">
        <w:t xml:space="preserve"> S</w:t>
      </w:r>
      <w:r w:rsidR="00F74EF1">
        <w:t>3</w:t>
      </w:r>
      <w:r w:rsidRPr="00657603">
        <w:t>c), is 3.4x10</w:t>
      </w:r>
      <w:r w:rsidR="00102A25">
        <w:rPr>
          <w:vertAlign w:val="superscript"/>
        </w:rPr>
        <w:t>–</w:t>
      </w:r>
      <w:r w:rsidRPr="00657603">
        <w:rPr>
          <w:vertAlign w:val="superscript"/>
        </w:rPr>
        <w:t>3</w:t>
      </w:r>
      <w:r w:rsidRPr="00657603">
        <w:t>s</w:t>
      </w:r>
      <w:r w:rsidR="00842FB1">
        <w:rPr>
          <w:vertAlign w:val="superscript"/>
        </w:rPr>
        <w:t>–</w:t>
      </w:r>
      <w:r w:rsidRPr="00657603">
        <w:rPr>
          <w:vertAlign w:val="superscript"/>
        </w:rPr>
        <w:t>1</w:t>
      </w:r>
      <w:r w:rsidRPr="00657603">
        <w:t>, with an average of 1.2x10</w:t>
      </w:r>
      <w:r w:rsidR="00102A25">
        <w:rPr>
          <w:vertAlign w:val="superscript"/>
        </w:rPr>
        <w:t>–</w:t>
      </w:r>
      <w:r w:rsidRPr="00657603">
        <w:rPr>
          <w:vertAlign w:val="superscript"/>
        </w:rPr>
        <w:t>3</w:t>
      </w:r>
      <w:r w:rsidRPr="00657603">
        <w:t>s</w:t>
      </w:r>
      <w:r w:rsidR="00842FB1">
        <w:rPr>
          <w:vertAlign w:val="superscript"/>
        </w:rPr>
        <w:t>–</w:t>
      </w:r>
      <w:r w:rsidRPr="00657603">
        <w:rPr>
          <w:vertAlign w:val="superscript"/>
        </w:rPr>
        <w:t>1</w:t>
      </w:r>
      <w:r w:rsidR="00037ED2">
        <w:t xml:space="preserve"> between the </w:t>
      </w:r>
      <w:r w:rsidR="000D52AB">
        <w:t>three</w:t>
      </w:r>
      <w:r w:rsidR="00037ED2">
        <w:t xml:space="preserve"> pillars</w:t>
      </w:r>
      <w:r w:rsidRPr="00657603">
        <w:t xml:space="preserve">, demonstrating the quasistatic nature of the </w:t>
      </w:r>
      <w:r>
        <w:t>prescribed l</w:t>
      </w:r>
      <w:r w:rsidRPr="00657603">
        <w:t xml:space="preserve">oad-rate compression experiments. </w:t>
      </w:r>
    </w:p>
    <w:p w14:paraId="5B895459" w14:textId="77777777" w:rsidR="0007603A" w:rsidRPr="0007603A" w:rsidRDefault="0007603A" w:rsidP="00E02246">
      <w:pPr>
        <w:spacing w:line="360" w:lineRule="auto"/>
        <w:jc w:val="both"/>
        <w:rPr>
          <w:rFonts w:ascii="Times" w:hAnsi="Times"/>
        </w:rPr>
      </w:pPr>
    </w:p>
    <w:p w14:paraId="5C893917" w14:textId="2F6D27B2" w:rsidR="00A46C3C" w:rsidRPr="00B77999" w:rsidRDefault="00A46C3C" w:rsidP="00E02246">
      <w:pPr>
        <w:pStyle w:val="TAMainText"/>
        <w:spacing w:line="360" w:lineRule="auto"/>
        <w:ind w:firstLine="0"/>
        <w:rPr>
          <w:b/>
          <w:bCs/>
        </w:rPr>
      </w:pPr>
      <w:r w:rsidRPr="00B77999">
        <w:rPr>
          <w:b/>
          <w:bCs/>
        </w:rPr>
        <w:t>Observed Li growth</w:t>
      </w:r>
    </w:p>
    <w:p w14:paraId="4CF30BF0" w14:textId="23C25C73" w:rsidR="00A46C3C" w:rsidRDefault="00A46C3C" w:rsidP="00E02246">
      <w:pPr>
        <w:pStyle w:val="TAMainText"/>
        <w:spacing w:line="360" w:lineRule="auto"/>
        <w:ind w:firstLine="0"/>
      </w:pPr>
      <w:r>
        <w:t xml:space="preserve">Upon charging, Li is formed at the LiPON/Cu interface, and then fractures through the thin Cu layer once the Li particle is large enough. More evidence of this is shown in the SEM images in </w:t>
      </w:r>
      <w:r w:rsidR="00756BBC" w:rsidRPr="00E02246">
        <w:rPr>
          <w:b/>
        </w:rPr>
        <w:t>Figure</w:t>
      </w:r>
      <w:r w:rsidRPr="00E02246">
        <w:rPr>
          <w:b/>
        </w:rPr>
        <w:t xml:space="preserve"> S</w:t>
      </w:r>
      <w:r w:rsidR="00F74EF1" w:rsidRPr="00E02246">
        <w:rPr>
          <w:b/>
        </w:rPr>
        <w:t>4</w:t>
      </w:r>
      <w:r>
        <w:t xml:space="preserve">. </w:t>
      </w:r>
      <w:r w:rsidR="00756BBC">
        <w:t>Figure</w:t>
      </w:r>
      <w:r w:rsidR="00037ED2">
        <w:t xml:space="preserve"> S</w:t>
      </w:r>
      <w:r w:rsidR="00F74EF1">
        <w:t>4</w:t>
      </w:r>
      <w:r w:rsidR="003E4545">
        <w:t>a</w:t>
      </w:r>
      <w:r w:rsidR="00037ED2">
        <w:t xml:space="preserve"> shows the bumps in the Cu that form at the beginning of charge as the Li has grown but hasn’t yet</w:t>
      </w:r>
      <w:r w:rsidR="00227D68">
        <w:t xml:space="preserve"> fully</w:t>
      </w:r>
      <w:r w:rsidR="00037ED2">
        <w:t xml:space="preserve"> fractured the Cu surface. </w:t>
      </w:r>
      <w:r w:rsidR="00756BBC">
        <w:t>Figure</w:t>
      </w:r>
      <w:r w:rsidR="00037ED2">
        <w:t xml:space="preserve"> S</w:t>
      </w:r>
      <w:r w:rsidR="00CB11D0">
        <w:t>4</w:t>
      </w:r>
      <w:r w:rsidR="00037ED2">
        <w:t>b reveals</w:t>
      </w:r>
      <w:r w:rsidR="00037ED2" w:rsidRPr="001C4DE3">
        <w:t xml:space="preserve"> Li growing at areas with fractured Cu. The dark areas in the red circles </w:t>
      </w:r>
      <w:r w:rsidR="00D8527F">
        <w:t>likely arise</w:t>
      </w:r>
      <w:r w:rsidR="00037ED2" w:rsidRPr="001C4DE3">
        <w:t xml:space="preserve"> from the underlying LiPON layer, as the</w:t>
      </w:r>
      <w:r w:rsidR="008D0AA2">
        <w:t xml:space="preserve"> </w:t>
      </w:r>
      <w:r w:rsidR="00037ED2" w:rsidRPr="001C4DE3">
        <w:t>10 kV</w:t>
      </w:r>
      <w:r w:rsidR="008D0AA2">
        <w:t xml:space="preserve"> electron beam could partially penetrate through the Li,</w:t>
      </w:r>
      <w:r w:rsidR="00037ED2">
        <w:t xml:space="preserve"> illustrating the lack of Cu directly under the Li.</w:t>
      </w:r>
      <w:r w:rsidR="00037ED2" w:rsidRPr="00037ED2">
        <w:t xml:space="preserve"> </w:t>
      </w:r>
      <w:r w:rsidR="00037ED2">
        <w:t xml:space="preserve">Finally, </w:t>
      </w:r>
      <w:r w:rsidR="00756BBC">
        <w:t>Figure</w:t>
      </w:r>
      <w:r w:rsidR="00037ED2">
        <w:t xml:space="preserve"> S</w:t>
      </w:r>
      <w:r w:rsidR="00F74EF1">
        <w:t>4</w:t>
      </w:r>
      <w:r w:rsidR="003E4545">
        <w:t>c</w:t>
      </w:r>
      <w:r w:rsidR="00037ED2" w:rsidRPr="001C4DE3">
        <w:t xml:space="preserve"> </w:t>
      </w:r>
      <w:r w:rsidR="00037ED2">
        <w:t>shows</w:t>
      </w:r>
      <w:r w:rsidR="00037ED2" w:rsidRPr="001C4DE3">
        <w:t xml:space="preserve"> </w:t>
      </w:r>
      <w:r w:rsidR="00037ED2">
        <w:t xml:space="preserve">Li </w:t>
      </w:r>
      <w:r w:rsidR="00037ED2" w:rsidRPr="001C4DE3">
        <w:t xml:space="preserve">particles with Cu “caps” </w:t>
      </w:r>
      <w:r w:rsidR="00037ED2">
        <w:t xml:space="preserve">attached </w:t>
      </w:r>
      <w:r w:rsidR="00037ED2" w:rsidRPr="001C4DE3">
        <w:t>from puncturing through the Cu current collector</w:t>
      </w:r>
      <w:r w:rsidR="00037ED2">
        <w:t xml:space="preserve"> at the beginning of growth</w:t>
      </w:r>
      <w:r w:rsidR="00037ED2" w:rsidRPr="001C4DE3">
        <w:t>.</w:t>
      </w:r>
      <w:r w:rsidR="00037ED2" w:rsidRPr="00037ED2">
        <w:t xml:space="preserve"> </w:t>
      </w:r>
      <w:r w:rsidR="00037ED2">
        <w:t>The contrast is due to the low Z of Li, which appears darker under secondary electron imaging.</w:t>
      </w:r>
    </w:p>
    <w:p w14:paraId="62B77A70" w14:textId="77777777" w:rsidR="007168B4" w:rsidRDefault="007168B4" w:rsidP="00E02246">
      <w:pPr>
        <w:pStyle w:val="TAMainText"/>
        <w:spacing w:line="360" w:lineRule="auto"/>
        <w:ind w:firstLine="0"/>
        <w:rPr>
          <w:b/>
          <w:bCs/>
        </w:rPr>
      </w:pPr>
    </w:p>
    <w:p w14:paraId="4665A0DB" w14:textId="4B750116" w:rsidR="00A46C3C" w:rsidRPr="00BE03EB" w:rsidRDefault="00A46C3C" w:rsidP="00E02246">
      <w:pPr>
        <w:pStyle w:val="TAMainText"/>
        <w:spacing w:line="360" w:lineRule="auto"/>
        <w:ind w:firstLine="0"/>
        <w:rPr>
          <w:b/>
          <w:bCs/>
        </w:rPr>
      </w:pPr>
      <w:r w:rsidRPr="00BE03EB">
        <w:rPr>
          <w:b/>
          <w:bCs/>
        </w:rPr>
        <w:t>Modulus calculations using dynamic stiffness</w:t>
      </w:r>
    </w:p>
    <w:p w14:paraId="43D8CE8B" w14:textId="77777777" w:rsidR="00A46C3C" w:rsidRPr="00657603" w:rsidRDefault="00A46C3C" w:rsidP="00E02246">
      <w:pPr>
        <w:pStyle w:val="TAMainText"/>
        <w:spacing w:line="360" w:lineRule="auto"/>
      </w:pPr>
    </w:p>
    <w:p w14:paraId="6F78944B" w14:textId="7D226AAF" w:rsidR="00A46C3C" w:rsidRPr="00657603" w:rsidRDefault="00A46C3C" w:rsidP="00E02246">
      <w:pPr>
        <w:pStyle w:val="TAMainText"/>
        <w:spacing w:line="360" w:lineRule="auto"/>
        <w:ind w:firstLine="0"/>
      </w:pPr>
      <w:r w:rsidRPr="00657603">
        <w:lastRenderedPageBreak/>
        <w:t xml:space="preserve">The </w:t>
      </w:r>
      <w:r w:rsidR="00BD1254">
        <w:t>Young’s</w:t>
      </w:r>
      <w:r w:rsidRPr="00657603">
        <w:t xml:space="preserve"> modulus, E, is calculated from the CSM data of the pillar with an initial length of </w:t>
      </w:r>
      <m:oMath>
        <m:sSub>
          <m:sSubPr>
            <m:ctrlPr>
              <w:rPr>
                <w:rFonts w:ascii="Cambria Math" w:hAnsi="Cambria Math"/>
                <w:i/>
              </w:rPr>
            </m:ctrlPr>
          </m:sSubPr>
          <m:e>
            <m:r>
              <w:rPr>
                <w:rFonts w:ascii="Cambria Math" w:hAnsi="Cambria Math"/>
              </w:rPr>
              <m:t>L</m:t>
            </m:r>
          </m:e>
          <m:sub>
            <m:r>
              <w:rPr>
                <w:rFonts w:ascii="Cambria Math" w:hAnsi="Cambria Math"/>
              </w:rPr>
              <m:t>0</m:t>
            </m:r>
          </m:sub>
        </m:sSub>
      </m:oMath>
      <w:r w:rsidRPr="00657603">
        <w:t xml:space="preserve"> and cylindrical cross-sectional area </w:t>
      </w:r>
      <m:oMath>
        <m:sSub>
          <m:sSubPr>
            <m:ctrlPr>
              <w:rPr>
                <w:rFonts w:ascii="Cambria Math" w:hAnsi="Cambria Math"/>
                <w:i/>
              </w:rPr>
            </m:ctrlPr>
          </m:sSubPr>
          <m:e>
            <m:r>
              <w:rPr>
                <w:rFonts w:ascii="Cambria Math" w:hAnsi="Cambria Math"/>
              </w:rPr>
              <m:t>A</m:t>
            </m:r>
          </m:e>
          <m:sub>
            <m:r>
              <w:rPr>
                <w:rFonts w:ascii="Cambria Math" w:hAnsi="Cambria Math"/>
              </w:rPr>
              <m:t>0</m:t>
            </m:r>
          </m:sub>
        </m:sSub>
      </m:oMath>
      <w:r w:rsidRPr="00657603">
        <w:t xml:space="preserve"> using the instantaneous plastic area</w:t>
      </w:r>
      <w:r>
        <w:t>,</w:t>
      </w:r>
      <w:r w:rsidRPr="00657603">
        <w:t xml:space="preserve"> and length, </w:t>
      </w:r>
      <m:oMath>
        <m:sSub>
          <m:sSubPr>
            <m:ctrlPr>
              <w:rPr>
                <w:rFonts w:ascii="Cambria Math" w:hAnsi="Cambria Math"/>
                <w:i/>
              </w:rPr>
            </m:ctrlPr>
          </m:sSubPr>
          <m:e>
            <m:r>
              <w:rPr>
                <w:rFonts w:ascii="Cambria Math" w:hAnsi="Cambria Math"/>
              </w:rPr>
              <m:t>L</m:t>
            </m:r>
          </m:e>
          <m:sub>
            <m:r>
              <w:rPr>
                <w:rFonts w:ascii="Cambria Math" w:hAnsi="Cambria Math"/>
              </w:rPr>
              <m:t>p</m:t>
            </m:r>
          </m:sub>
        </m:sSub>
      </m:oMath>
      <w:r w:rsidRPr="00657603">
        <w:t xml:space="preserve">. </w:t>
      </w:r>
      <m:oMath>
        <m:sSub>
          <m:sSubPr>
            <m:ctrlPr>
              <w:rPr>
                <w:rFonts w:ascii="Cambria Math" w:hAnsi="Cambria Math"/>
                <w:i/>
              </w:rPr>
            </m:ctrlPr>
          </m:sSubPr>
          <m:e>
            <m:r>
              <w:rPr>
                <w:rFonts w:ascii="Cambria Math" w:hAnsi="Cambria Math"/>
              </w:rPr>
              <m:t>L</m:t>
            </m:r>
          </m:e>
          <m:sub>
            <m:r>
              <w:rPr>
                <w:rFonts w:ascii="Cambria Math" w:hAnsi="Cambria Math"/>
              </w:rPr>
              <m:t>p</m:t>
            </m:r>
          </m:sub>
        </m:sSub>
      </m:oMath>
      <w:r w:rsidRPr="00657603">
        <w:t xml:space="preserve"> can be calculated using: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5"/>
        <w:gridCol w:w="3143"/>
        <w:gridCol w:w="3112"/>
      </w:tblGrid>
      <w:tr w:rsidR="00A46C3C" w14:paraId="56D36E57" w14:textId="77777777" w:rsidTr="006A41D2">
        <w:tc>
          <w:tcPr>
            <w:tcW w:w="3192" w:type="dxa"/>
          </w:tcPr>
          <w:p w14:paraId="7FDDED5D" w14:textId="77777777" w:rsidR="00A46C3C" w:rsidRDefault="00A46C3C" w:rsidP="00E02246">
            <w:pPr>
              <w:pStyle w:val="TAMainText"/>
              <w:spacing w:line="360" w:lineRule="auto"/>
            </w:pPr>
          </w:p>
        </w:tc>
        <w:tc>
          <w:tcPr>
            <w:tcW w:w="3192" w:type="dxa"/>
          </w:tcPr>
          <w:p w14:paraId="7FE80D2E" w14:textId="77777777" w:rsidR="00A46C3C" w:rsidRDefault="00E02246" w:rsidP="00E02246">
            <w:pPr>
              <w:pStyle w:val="TAMainText"/>
              <w:spacing w:line="360" w:lineRule="auto"/>
            </w:pPr>
            <m:oMathPara>
              <m:oMath>
                <m:sSub>
                  <m:sSubPr>
                    <m:ctrlPr>
                      <w:rPr>
                        <w:rFonts w:ascii="Cambria Math" w:hAnsi="Cambria Math"/>
                        <w:i/>
                      </w:rPr>
                    </m:ctrlPr>
                  </m:sSubPr>
                  <m:e>
                    <m:r>
                      <w:rPr>
                        <w:rFonts w:ascii="Cambria Math" w:hAnsi="Cambria Math"/>
                      </w:rPr>
                      <m:t>L</m:t>
                    </m:r>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tot</m:t>
                    </m:r>
                  </m:sub>
                </m:sSub>
                <m:r>
                  <w:rPr>
                    <w:rFonts w:ascii="Cambria Math" w:hAnsi="Cambria Math"/>
                  </w:rPr>
                  <m:t>-</m:t>
                </m:r>
                <m:f>
                  <m:fPr>
                    <m:ctrlPr>
                      <w:rPr>
                        <w:rFonts w:ascii="Cambria Math" w:hAnsi="Cambria Math"/>
                        <w:i/>
                      </w:rPr>
                    </m:ctrlPr>
                  </m:fPr>
                  <m:num>
                    <m:r>
                      <w:rPr>
                        <w:rFonts w:ascii="Cambria Math" w:hAnsi="Cambria Math"/>
                      </w:rPr>
                      <m:t>P</m:t>
                    </m:r>
                  </m:num>
                  <m:den>
                    <m:sSub>
                      <m:sSubPr>
                        <m:ctrlPr>
                          <w:rPr>
                            <w:rFonts w:ascii="Cambria Math" w:hAnsi="Cambria Math"/>
                            <w:i/>
                          </w:rPr>
                        </m:ctrlPr>
                      </m:sSubPr>
                      <m:e>
                        <m:r>
                          <w:rPr>
                            <w:rFonts w:ascii="Cambria Math" w:hAnsi="Cambria Math"/>
                          </w:rPr>
                          <m:t>k</m:t>
                        </m:r>
                      </m:e>
                      <m:sub>
                        <m:r>
                          <w:rPr>
                            <w:rFonts w:ascii="Cambria Math" w:hAnsi="Cambria Math"/>
                          </w:rPr>
                          <m:t>measured</m:t>
                        </m:r>
                      </m:sub>
                    </m:sSub>
                  </m:den>
                </m:f>
                <m:r>
                  <w:rPr>
                    <w:rFonts w:ascii="Cambria Math" w:hAnsi="Cambria Math"/>
                  </w:rPr>
                  <m:t>)</m:t>
                </m:r>
              </m:oMath>
            </m:oMathPara>
          </w:p>
        </w:tc>
        <w:tc>
          <w:tcPr>
            <w:tcW w:w="3192" w:type="dxa"/>
          </w:tcPr>
          <w:p w14:paraId="044E9C6B" w14:textId="6AF45B8A" w:rsidR="00A46C3C" w:rsidRDefault="003947EB" w:rsidP="00E02246">
            <w:pPr>
              <w:pStyle w:val="TAMainText"/>
              <w:spacing w:line="360" w:lineRule="auto"/>
            </w:pPr>
            <w:r>
              <w:t xml:space="preserve">, </w:t>
            </w:r>
            <w:r w:rsidR="00A46C3C">
              <w:t>(1)</w:t>
            </w:r>
          </w:p>
        </w:tc>
      </w:tr>
    </w:tbl>
    <w:p w14:paraId="083CE5A9" w14:textId="77777777" w:rsidR="00A46C3C" w:rsidRPr="00657603" w:rsidRDefault="00A46C3C" w:rsidP="00E02246">
      <w:pPr>
        <w:pStyle w:val="TAMainText"/>
        <w:spacing w:line="360" w:lineRule="auto"/>
      </w:pPr>
    </w:p>
    <w:p w14:paraId="23434702" w14:textId="434EF0E6" w:rsidR="00A46C3C" w:rsidRDefault="00182772" w:rsidP="00E02246">
      <w:pPr>
        <w:pStyle w:val="TAMainText"/>
        <w:spacing w:line="360" w:lineRule="auto"/>
        <w:ind w:firstLine="0"/>
      </w:pPr>
      <w:r>
        <w:t>w</w:t>
      </w:r>
      <w:r w:rsidR="00A46C3C" w:rsidRPr="00657603">
        <w:t xml:space="preserve">here </w:t>
      </w:r>
      <m:oMath>
        <m:sSub>
          <m:sSubPr>
            <m:ctrlPr>
              <w:rPr>
                <w:rFonts w:ascii="Cambria Math" w:hAnsi="Cambria Math"/>
                <w:i/>
              </w:rPr>
            </m:ctrlPr>
          </m:sSubPr>
          <m:e>
            <m:r>
              <w:rPr>
                <w:rFonts w:ascii="Cambria Math" w:hAnsi="Cambria Math"/>
              </w:rPr>
              <m:t>u</m:t>
            </m:r>
          </m:e>
          <m:sub>
            <m:r>
              <w:rPr>
                <w:rFonts w:ascii="Cambria Math" w:hAnsi="Cambria Math"/>
              </w:rPr>
              <m:t>tot</m:t>
            </m:r>
          </m:sub>
        </m:sSub>
      </m:oMath>
      <w:r w:rsidR="00A46C3C" w:rsidRPr="00657603">
        <w:t xml:space="preserve"> is the total displacement measured by the indenter, </w:t>
      </w:r>
      <m:oMath>
        <m:r>
          <w:rPr>
            <w:rFonts w:ascii="Cambria Math" w:hAnsi="Cambria Math"/>
          </w:rPr>
          <m:t>P</m:t>
        </m:r>
      </m:oMath>
      <w:r w:rsidR="00A46C3C" w:rsidRPr="00657603">
        <w:t xml:space="preserve"> is the applied load, and </w:t>
      </w:r>
      <m:oMath>
        <m:sSub>
          <m:sSubPr>
            <m:ctrlPr>
              <w:rPr>
                <w:rFonts w:ascii="Cambria Math" w:hAnsi="Cambria Math"/>
                <w:i/>
              </w:rPr>
            </m:ctrlPr>
          </m:sSubPr>
          <m:e>
            <m:r>
              <w:rPr>
                <w:rFonts w:ascii="Cambria Math" w:hAnsi="Cambria Math"/>
              </w:rPr>
              <m:t>k</m:t>
            </m:r>
          </m:e>
          <m:sub>
            <m:r>
              <w:rPr>
                <w:rFonts w:ascii="Cambria Math" w:hAnsi="Cambria Math"/>
              </w:rPr>
              <m:t>measured</m:t>
            </m:r>
          </m:sub>
        </m:sSub>
      </m:oMath>
      <w:r w:rsidR="00A46C3C" w:rsidRPr="00657603">
        <w:t xml:space="preserve"> is the stiffness measured by the CSM mode. The modulus is then calculated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5549"/>
        <w:gridCol w:w="1869"/>
      </w:tblGrid>
      <w:tr w:rsidR="00A46C3C" w14:paraId="18E13D8F" w14:textId="77777777" w:rsidTr="006A41D2">
        <w:tc>
          <w:tcPr>
            <w:tcW w:w="1998" w:type="dxa"/>
            <w:shd w:val="clear" w:color="auto" w:fill="auto"/>
          </w:tcPr>
          <w:p w14:paraId="6707DD8F" w14:textId="77777777" w:rsidR="00A46C3C" w:rsidRDefault="00A46C3C" w:rsidP="00E02246">
            <w:pPr>
              <w:pStyle w:val="TAMainText"/>
              <w:spacing w:line="360" w:lineRule="auto"/>
            </w:pPr>
          </w:p>
        </w:tc>
        <w:tc>
          <w:tcPr>
            <w:tcW w:w="5670" w:type="dxa"/>
            <w:shd w:val="clear" w:color="auto" w:fill="auto"/>
          </w:tcPr>
          <w:p w14:paraId="33CB9BE1" w14:textId="3B68A090" w:rsidR="00A46C3C" w:rsidRDefault="00E02246" w:rsidP="00E02246">
            <w:pPr>
              <w:pStyle w:val="TAMainText"/>
              <w:spacing w:line="360" w:lineRule="auto"/>
            </w:pPr>
            <m:oMath>
              <m:sSub>
                <m:sSubPr>
                  <m:ctrlPr>
                    <w:rPr>
                      <w:rFonts w:ascii="Cambria Math" w:hAnsi="Cambria Math"/>
                      <w:i/>
                    </w:rPr>
                  </m:ctrlPr>
                </m:sSubPr>
                <m:e>
                  <m:r>
                    <w:rPr>
                      <w:rFonts w:ascii="Cambria Math" w:hAnsi="Cambria Math"/>
                    </w:rPr>
                    <m:t>E</m:t>
                  </m:r>
                </m:e>
                <m:sub>
                  <m:r>
                    <w:rPr>
                      <w:rFonts w:ascii="Cambria Math" w:hAnsi="Cambria Math"/>
                    </w:rPr>
                    <m:t>Li</m:t>
                  </m:r>
                </m:sub>
              </m:sSub>
              <m:r>
                <w:rPr>
                  <w:rFonts w:ascii="Cambria Math" w:hAnsi="Cambria Math"/>
                </w:rPr>
                <m:t>=</m:t>
              </m:r>
              <m:sSup>
                <m:sSupPr>
                  <m:ctrlPr>
                    <w:rPr>
                      <w:rFonts w:ascii="Cambria Math" w:hAnsi="Cambria Math"/>
                      <w:i/>
                    </w:rPr>
                  </m:ctrlPr>
                </m:sSupPr>
                <m:e>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k</m:t>
                          </m:r>
                        </m:e>
                        <m:sub>
                          <m:r>
                            <w:rPr>
                              <w:rFonts w:ascii="Cambria Math" w:hAnsi="Cambria Math"/>
                            </w:rPr>
                            <m:t>measured</m:t>
                          </m:r>
                        </m:sub>
                      </m:sSub>
                    </m:den>
                  </m:f>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Sneddon</m:t>
                      </m:r>
                    </m:sub>
                  </m:sSub>
                  <m:r>
                    <w:rPr>
                      <w:rFonts w:ascii="Cambria Math" w:hAnsi="Cambria Math"/>
                    </w:rPr>
                    <m:t>)</m:t>
                  </m:r>
                </m:e>
                <m:sup>
                  <m:r>
                    <w:rPr>
                      <w:rFonts w:ascii="Cambria Math" w:hAnsi="Cambria Math"/>
                    </w:rPr>
                    <m:t>-1</m:t>
                  </m:r>
                </m:sup>
              </m:sSup>
              <m:f>
                <m:fPr>
                  <m:ctrlPr>
                    <w:rPr>
                      <w:rFonts w:ascii="Cambria Math" w:hAnsi="Cambria Math"/>
                      <w:i/>
                    </w:rPr>
                  </m:ctrlPr>
                </m:fPr>
                <m:num>
                  <m:sSubSup>
                    <m:sSubSupPr>
                      <m:ctrlPr>
                        <w:rPr>
                          <w:rFonts w:ascii="Cambria Math" w:hAnsi="Cambria Math"/>
                          <w:i/>
                        </w:rPr>
                      </m:ctrlPr>
                    </m:sSubSupPr>
                    <m:e>
                      <m:r>
                        <w:rPr>
                          <w:rFonts w:ascii="Cambria Math" w:hAnsi="Cambria Math"/>
                        </w:rPr>
                        <m:t>L</m:t>
                      </m:r>
                    </m:e>
                    <m:sub>
                      <m:r>
                        <w:rPr>
                          <w:rFonts w:ascii="Cambria Math" w:hAnsi="Cambria Math"/>
                        </w:rPr>
                        <m:t>p</m:t>
                      </m:r>
                    </m:sub>
                    <m:sup>
                      <m:r>
                        <w:rPr>
                          <w:rFonts w:ascii="Cambria Math" w:hAnsi="Cambria Math"/>
                        </w:rPr>
                        <m:t>2</m:t>
                      </m:r>
                    </m:sup>
                  </m:sSubSup>
                </m:num>
                <m:den>
                  <m:sSub>
                    <m:sSubPr>
                      <m:ctrlPr>
                        <w:rPr>
                          <w:rFonts w:ascii="Cambria Math" w:hAnsi="Cambria Math"/>
                          <w:i/>
                        </w:rPr>
                      </m:ctrlPr>
                    </m:sSubPr>
                    <m:e>
                      <m:r>
                        <w:rPr>
                          <w:rFonts w:ascii="Cambria Math" w:hAnsi="Cambria Math"/>
                        </w:rPr>
                        <m:t>A</m:t>
                      </m:r>
                    </m:e>
                    <m:sub>
                      <m:r>
                        <w:rPr>
                          <w:rFonts w:ascii="Cambria Math" w:hAnsi="Cambria Math"/>
                        </w:rPr>
                        <m:t>0</m:t>
                      </m:r>
                    </m:sub>
                  </m:sSub>
                  <m:sSub>
                    <m:sSubPr>
                      <m:ctrlPr>
                        <w:rPr>
                          <w:rFonts w:ascii="Cambria Math" w:hAnsi="Cambria Math"/>
                          <w:i/>
                        </w:rPr>
                      </m:ctrlPr>
                    </m:sSubPr>
                    <m:e>
                      <m:r>
                        <w:rPr>
                          <w:rFonts w:ascii="Cambria Math" w:hAnsi="Cambria Math"/>
                        </w:rPr>
                        <m:t>L</m:t>
                      </m:r>
                    </m:e>
                    <m:sub>
                      <m:r>
                        <w:rPr>
                          <w:rFonts w:ascii="Cambria Math" w:hAnsi="Cambria Math"/>
                        </w:rPr>
                        <m:t>0</m:t>
                      </m:r>
                    </m:sub>
                  </m:sSub>
                </m:den>
              </m:f>
            </m:oMath>
            <w:r w:rsidR="003947EB">
              <w:t>,</w:t>
            </w:r>
          </w:p>
          <w:p w14:paraId="2527D3EB" w14:textId="77777777" w:rsidR="00A46C3C" w:rsidRDefault="00A46C3C" w:rsidP="00E02246">
            <w:pPr>
              <w:pStyle w:val="TAMainText"/>
              <w:spacing w:line="360" w:lineRule="auto"/>
            </w:pPr>
          </w:p>
        </w:tc>
        <w:tc>
          <w:tcPr>
            <w:tcW w:w="1908" w:type="dxa"/>
          </w:tcPr>
          <w:p w14:paraId="03F9954C" w14:textId="77777777" w:rsidR="00A46C3C" w:rsidRDefault="00A46C3C" w:rsidP="00E02246">
            <w:pPr>
              <w:pStyle w:val="TAMainText"/>
              <w:spacing w:line="360" w:lineRule="auto"/>
            </w:pPr>
            <w:r>
              <w:t>(2)</w:t>
            </w:r>
          </w:p>
        </w:tc>
      </w:tr>
    </w:tbl>
    <w:p w14:paraId="14034C3A" w14:textId="21D76D3E" w:rsidR="00A46C3C" w:rsidRPr="00042DD8" w:rsidRDefault="00182772" w:rsidP="00E02246">
      <w:pPr>
        <w:pStyle w:val="TAMainText"/>
        <w:spacing w:line="360" w:lineRule="auto"/>
        <w:ind w:firstLine="0"/>
      </w:pPr>
      <w:r>
        <w:t>w</w:t>
      </w:r>
      <w:r w:rsidR="00A46C3C" w:rsidRPr="00657603">
        <w:t xml:space="preserve">here </w:t>
      </w:r>
      <m:oMath>
        <m:sSub>
          <m:sSubPr>
            <m:ctrlPr>
              <w:rPr>
                <w:rFonts w:ascii="Cambria Math" w:hAnsi="Cambria Math"/>
                <w:i/>
              </w:rPr>
            </m:ctrlPr>
          </m:sSubPr>
          <m:e>
            <m:r>
              <w:rPr>
                <w:rFonts w:ascii="Cambria Math" w:hAnsi="Cambria Math"/>
              </w:rPr>
              <m:t>C</m:t>
            </m:r>
          </m:e>
          <m:sub>
            <m:r>
              <w:rPr>
                <w:rFonts w:ascii="Cambria Math" w:hAnsi="Cambria Math"/>
              </w:rPr>
              <m:t>Sneddon</m:t>
            </m:r>
          </m:sub>
        </m:sSub>
      </m:oMath>
      <w:r w:rsidR="00A46C3C" w:rsidRPr="00657603">
        <w:t xml:space="preserve"> is the contact compliance</w:t>
      </w:r>
      <w:r w:rsidR="00A46C3C">
        <w:t xml:space="preserve"> of a cylindrical punch into an </w:t>
      </w:r>
      <w:r w:rsidR="00A46C3C" w:rsidRPr="00657603">
        <w:t xml:space="preserve">elastic half-space. Further </w:t>
      </w:r>
      <w:r w:rsidR="00A46C3C" w:rsidRPr="00042DD8">
        <w:t>details can be found in Ref</w:t>
      </w:r>
      <w:r w:rsidR="003947EB">
        <w:t>erence</w:t>
      </w:r>
      <w:r w:rsidR="00A46C3C" w:rsidRPr="00042DD8">
        <w:t xml:space="preserve"> </w:t>
      </w:r>
      <w:r w:rsidR="00A46C3C" w:rsidRPr="00042DD8">
        <w:fldChar w:fldCharType="begin"/>
      </w:r>
      <w:r w:rsidR="00A46C3C" w:rsidRPr="00042DD8">
        <w:instrText xml:space="preserve"> ADDIN ZOTERO_ITEM CSL_CITATION {"citationID":"gk4LHMe9","properties":{"formattedCitation":"\\super 1\\nosupersub{}","plainCitation":"1","noteIndex":0},"citationItems":[{"id":432,"uris":["http://zotero.org/users/1391095/items/UCHESPWL"],"uri":["http://zotero.org/users/1391095/items/UCHESPWL"],"itemData":{"id":432,"type":"article-journal","title":"Uniaxial compression of fcc Au nanopillars on an MgO substrate: The effects of prestraining and annealing","container-title":"Acta Materialia","page":"4404–4415","volume":"57","issue":"15","source":"Google Scholar","title-short":"Uniaxial compression of fcc Au nanopillars on an MgO substrate","author":[{"family":"Lee","given":"Seok-Woo"},{"family":"Han","given":"Seung Min"},{"family":"Nix","given":"William D."}],"issued":{"date-parts":[["2009"]]}}}],"schema":"https://github.com/citation-style-language/schema/raw/master/csl-citation.json"} </w:instrText>
      </w:r>
      <w:r w:rsidR="00A46C3C" w:rsidRPr="00042DD8">
        <w:fldChar w:fldCharType="separate"/>
      </w:r>
      <w:r w:rsidR="00A46C3C" w:rsidRPr="00042DD8">
        <w:t>1</w:t>
      </w:r>
      <w:r w:rsidR="00A46C3C" w:rsidRPr="00042DD8">
        <w:fldChar w:fldCharType="end"/>
      </w:r>
      <w:r w:rsidR="00A46C3C" w:rsidRPr="00042DD8">
        <w:t xml:space="preserve">. </w:t>
      </w:r>
    </w:p>
    <w:p w14:paraId="5D90062A" w14:textId="745D2156" w:rsidR="00A46C3C" w:rsidRPr="00042DD8" w:rsidRDefault="00A46C3C" w:rsidP="00E02246">
      <w:pPr>
        <w:pStyle w:val="TAMainText"/>
        <w:spacing w:line="360" w:lineRule="auto"/>
      </w:pPr>
      <w:r w:rsidRPr="00042DD8">
        <w:t>To calculate the theoretical dynamic stiffness of the pillar, a similar approach is taken in the reverse direction</w:t>
      </w:r>
      <w:r w:rsidR="003947EB">
        <w:t>,</w:t>
      </w:r>
      <w:r w:rsidRPr="00042DD8">
        <w:t xml:space="preserve"> with the modulus as an input and the dynamic stiffness as an output. The instantaneous length of the pillar can be calculated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8"/>
        <w:gridCol w:w="4950"/>
        <w:gridCol w:w="2268"/>
      </w:tblGrid>
      <w:tr w:rsidR="00A46C3C" w:rsidRPr="00042DD8" w14:paraId="5BBC2DAB" w14:textId="77777777" w:rsidTr="006A41D2">
        <w:tc>
          <w:tcPr>
            <w:tcW w:w="2358" w:type="dxa"/>
          </w:tcPr>
          <w:p w14:paraId="794962D4" w14:textId="77777777" w:rsidR="00A46C3C" w:rsidRPr="00042DD8" w:rsidRDefault="00A46C3C" w:rsidP="00E02246">
            <w:pPr>
              <w:pStyle w:val="TAMainText"/>
              <w:spacing w:line="360" w:lineRule="auto"/>
            </w:pPr>
          </w:p>
        </w:tc>
        <w:tc>
          <w:tcPr>
            <w:tcW w:w="4950" w:type="dxa"/>
          </w:tcPr>
          <w:p w14:paraId="0F615C99" w14:textId="73195E84" w:rsidR="00A46C3C" w:rsidRPr="00042DD8" w:rsidRDefault="00E02246" w:rsidP="00E02246">
            <w:pPr>
              <w:pStyle w:val="TAMainText"/>
              <w:spacing w:line="360" w:lineRule="auto"/>
            </w:pPr>
            <m:oMath>
              <m:sSub>
                <m:sSubPr>
                  <m:ctrlPr>
                    <w:rPr>
                      <w:rFonts w:ascii="Cambria Math" w:hAnsi="Cambria Math"/>
                      <w:i/>
                    </w:rPr>
                  </m:ctrlPr>
                </m:sSubPr>
                <m:e>
                  <m:r>
                    <w:rPr>
                      <w:rFonts w:ascii="Cambria Math" w:hAnsi="Cambria Math"/>
                    </w:rPr>
                    <m:t>L</m:t>
                  </m:r>
                </m:e>
                <m:sub>
                  <m:r>
                    <w:rPr>
                      <w:rFonts w:ascii="Cambria Math" w:hAnsi="Cambria Math"/>
                    </w:rPr>
                    <m:t>p</m:t>
                  </m:r>
                </m:sub>
              </m:sSub>
              <m:r>
                <w:rPr>
                  <w:rFonts w:ascii="Cambria Math" w:hAnsi="Cambria Math"/>
                </w:rPr>
                <m:t>=</m:t>
              </m:r>
              <m:f>
                <m:fPr>
                  <m:ctrlPr>
                    <w:rPr>
                      <w:rFonts w:ascii="Cambria Math" w:hAnsi="Cambria Math"/>
                      <w:i/>
                    </w:rPr>
                  </m:ctrlPr>
                </m:fPr>
                <m:num>
                  <m:r>
                    <w:rPr>
                      <w:rFonts w:ascii="Cambria Math" w:hAnsi="Cambria Math"/>
                    </w:rPr>
                    <m:t>E</m:t>
                  </m:r>
                  <m:sSub>
                    <m:sSubPr>
                      <m:ctrlPr>
                        <w:rPr>
                          <w:rFonts w:ascii="Cambria Math" w:hAnsi="Cambria Math"/>
                          <w:i/>
                        </w:rPr>
                      </m:ctrlPr>
                    </m:sSubPr>
                    <m:e>
                      <m:r>
                        <w:rPr>
                          <w:rFonts w:ascii="Cambria Math" w:hAnsi="Cambria Math"/>
                        </w:rPr>
                        <m:t>A</m:t>
                      </m:r>
                    </m:e>
                    <m:sub>
                      <m:r>
                        <w:rPr>
                          <w:rFonts w:ascii="Cambria Math" w:hAnsi="Cambria Math"/>
                        </w:rPr>
                        <m:t>0</m:t>
                      </m:r>
                    </m:sub>
                  </m:sSub>
                  <m:sSub>
                    <m:sSubPr>
                      <m:ctrlPr>
                        <w:rPr>
                          <w:rFonts w:ascii="Cambria Math" w:hAnsi="Cambria Math"/>
                          <w:i/>
                        </w:rPr>
                      </m:ctrlPr>
                    </m:sSubPr>
                    <m:e>
                      <m:r>
                        <w:rPr>
                          <w:rFonts w:ascii="Cambria Math" w:hAnsi="Cambria Math"/>
                        </w:rPr>
                        <m:t>L</m:t>
                      </m:r>
                    </m:e>
                    <m:sub>
                      <m:r>
                        <w:rPr>
                          <w:rFonts w:ascii="Cambria Math" w:hAnsi="Cambria Math"/>
                        </w:rPr>
                        <m:t>0</m:t>
                      </m:r>
                    </m:sub>
                  </m:sSub>
                </m:num>
                <m:den>
                  <m:r>
                    <w:rPr>
                      <w:rFonts w:ascii="Cambria Math" w:hAnsi="Cambria Math"/>
                    </w:rPr>
                    <m:t>2P</m:t>
                  </m:r>
                </m:den>
              </m:f>
              <m:r>
                <w:rPr>
                  <w:rFonts w:ascii="Cambria Math" w:hAnsi="Cambria Math"/>
                </w:rPr>
                <m:t>(1-</m:t>
              </m:r>
              <m:rad>
                <m:radPr>
                  <m:degHide m:val="1"/>
                  <m:ctrlPr>
                    <w:rPr>
                      <w:rFonts w:ascii="Cambria Math" w:hAnsi="Cambria Math"/>
                      <w:i/>
                    </w:rPr>
                  </m:ctrlPr>
                </m:radPr>
                <m:deg/>
                <m:e>
                  <m:r>
                    <w:rPr>
                      <w:rFonts w:ascii="Cambria Math" w:hAnsi="Cambria Math"/>
                    </w:rPr>
                    <m:t>1-4</m:t>
                  </m:r>
                  <m:d>
                    <m:dPr>
                      <m:ctrlPr>
                        <w:rPr>
                          <w:rFonts w:ascii="Cambria Math" w:hAnsi="Cambria Math"/>
                          <w:i/>
                        </w:rPr>
                      </m:ctrlPr>
                    </m:dPr>
                    <m:e>
                      <m:f>
                        <m:fPr>
                          <m:ctrlPr>
                            <w:rPr>
                              <w:rFonts w:ascii="Cambria Math" w:hAnsi="Cambria Math"/>
                              <w:i/>
                            </w:rPr>
                          </m:ctrlPr>
                        </m:fPr>
                        <m:num>
                          <m:r>
                            <w:rPr>
                              <w:rFonts w:ascii="Cambria Math" w:hAnsi="Cambria Math"/>
                            </w:rPr>
                            <m:t>P</m:t>
                          </m:r>
                        </m:num>
                        <m:den>
                          <m:r>
                            <w:rPr>
                              <w:rFonts w:ascii="Cambria Math" w:hAnsi="Cambria Math"/>
                            </w:rPr>
                            <m:t>E</m:t>
                          </m:r>
                          <m:sSub>
                            <m:sSubPr>
                              <m:ctrlPr>
                                <w:rPr>
                                  <w:rFonts w:ascii="Cambria Math" w:hAnsi="Cambria Math"/>
                                  <w:i/>
                                </w:rPr>
                              </m:ctrlPr>
                            </m:sSubPr>
                            <m:e>
                              <m:r>
                                <w:rPr>
                                  <w:rFonts w:ascii="Cambria Math" w:hAnsi="Cambria Math"/>
                                </w:rPr>
                                <m:t>A</m:t>
                              </m:r>
                            </m:e>
                            <m:sub>
                              <m:r>
                                <w:rPr>
                                  <w:rFonts w:ascii="Cambria Math" w:hAnsi="Cambria Math"/>
                                </w:rPr>
                                <m:t>0</m:t>
                              </m:r>
                            </m:sub>
                          </m:sSub>
                          <m:sSub>
                            <m:sSubPr>
                              <m:ctrlPr>
                                <w:rPr>
                                  <w:rFonts w:ascii="Cambria Math" w:hAnsi="Cambria Math"/>
                                  <w:i/>
                                </w:rPr>
                              </m:ctrlPr>
                            </m:sSubPr>
                            <m:e>
                              <m:r>
                                <w:rPr>
                                  <w:rFonts w:ascii="Cambria Math" w:hAnsi="Cambria Math"/>
                                </w:rPr>
                                <m:t>L</m:t>
                              </m:r>
                            </m:e>
                            <m:sub>
                              <m:r>
                                <w:rPr>
                                  <w:rFonts w:ascii="Cambria Math" w:hAnsi="Cambria Math"/>
                                </w:rPr>
                                <m:t>0</m:t>
                              </m:r>
                            </m:sub>
                          </m:sSub>
                        </m:den>
                      </m:f>
                    </m:e>
                  </m:d>
                  <m:d>
                    <m:dPr>
                      <m:ctrlPr>
                        <w:rPr>
                          <w:rFonts w:ascii="Cambria Math" w:hAnsi="Cambria Math"/>
                          <w:i/>
                        </w:rPr>
                      </m:ctrlPr>
                    </m:dPr>
                    <m:e>
                      <m:sSub>
                        <m:sSubPr>
                          <m:ctrlPr>
                            <w:rPr>
                              <w:rFonts w:ascii="Cambria Math" w:hAnsi="Cambria Math"/>
                              <w:i/>
                            </w:rPr>
                          </m:ctrlPr>
                        </m:sSubPr>
                        <m:e>
                          <m:r>
                            <w:rPr>
                              <w:rFonts w:ascii="Cambria Math" w:hAnsi="Cambria Math"/>
                            </w:rPr>
                            <m:t>L</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tot</m:t>
                          </m:r>
                        </m:sub>
                      </m:sSub>
                    </m:e>
                  </m:d>
                </m:e>
              </m:rad>
              <m:r>
                <w:rPr>
                  <w:rFonts w:ascii="Cambria Math" w:hAnsi="Cambria Math"/>
                </w:rPr>
                <m:t>)</m:t>
              </m:r>
            </m:oMath>
            <w:r w:rsidR="007F4C57">
              <w:t>.</w:t>
            </w:r>
          </w:p>
        </w:tc>
        <w:tc>
          <w:tcPr>
            <w:tcW w:w="2268" w:type="dxa"/>
          </w:tcPr>
          <w:p w14:paraId="252A1D8B" w14:textId="77777777" w:rsidR="00A46C3C" w:rsidRPr="00042DD8" w:rsidRDefault="00A46C3C" w:rsidP="00E02246">
            <w:pPr>
              <w:pStyle w:val="TAMainText"/>
              <w:spacing w:line="360" w:lineRule="auto"/>
            </w:pPr>
            <w:r w:rsidRPr="00042DD8">
              <w:t>(3)</w:t>
            </w:r>
          </w:p>
        </w:tc>
      </w:tr>
    </w:tbl>
    <w:p w14:paraId="5D30E098" w14:textId="77777777" w:rsidR="00A46C3C" w:rsidRPr="00042DD8" w:rsidRDefault="00A46C3C" w:rsidP="00E02246">
      <w:pPr>
        <w:pStyle w:val="TAMainText"/>
        <w:spacing w:line="360" w:lineRule="auto"/>
      </w:pPr>
    </w:p>
    <w:p w14:paraId="37252181" w14:textId="77777777" w:rsidR="00A46C3C" w:rsidRPr="00042DD8" w:rsidRDefault="00A46C3C" w:rsidP="00E02246">
      <w:pPr>
        <w:pStyle w:val="TAMainText"/>
        <w:spacing w:line="360" w:lineRule="auto"/>
        <w:ind w:firstLine="0"/>
      </w:pPr>
      <w:r w:rsidRPr="00042DD8">
        <w:t>The theoretical stiffness is then simply calculated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9"/>
        <w:gridCol w:w="3147"/>
        <w:gridCol w:w="3114"/>
      </w:tblGrid>
      <w:tr w:rsidR="00A46C3C" w:rsidRPr="00042DD8" w14:paraId="138E1E62" w14:textId="77777777" w:rsidTr="006A41D2">
        <w:tc>
          <w:tcPr>
            <w:tcW w:w="3192" w:type="dxa"/>
          </w:tcPr>
          <w:p w14:paraId="26831620" w14:textId="77777777" w:rsidR="00A46C3C" w:rsidRPr="00042DD8" w:rsidRDefault="00A46C3C" w:rsidP="00E02246">
            <w:pPr>
              <w:pStyle w:val="TAMainText"/>
              <w:spacing w:line="360" w:lineRule="auto"/>
            </w:pPr>
          </w:p>
        </w:tc>
        <w:tc>
          <w:tcPr>
            <w:tcW w:w="3192" w:type="dxa"/>
          </w:tcPr>
          <w:p w14:paraId="0DF48F50" w14:textId="2F4BD2BC" w:rsidR="00A46C3C" w:rsidRPr="00042DD8" w:rsidRDefault="00E02246" w:rsidP="00E02246">
            <w:pPr>
              <w:pStyle w:val="TAMainText"/>
              <w:spacing w:line="360" w:lineRule="auto"/>
            </w:pPr>
            <m:oMath>
              <m:sSub>
                <m:sSubPr>
                  <m:ctrlPr>
                    <w:rPr>
                      <w:rFonts w:ascii="Cambria Math" w:hAnsi="Cambria Math"/>
                      <w:i/>
                    </w:rPr>
                  </m:ctrlPr>
                </m:sSubPr>
                <m:e>
                  <m:r>
                    <w:rPr>
                      <w:rFonts w:ascii="Cambria Math" w:hAnsi="Cambria Math"/>
                    </w:rPr>
                    <m:t>k</m:t>
                  </m:r>
                </m:e>
                <m:sub>
                  <m:r>
                    <w:rPr>
                      <w:rFonts w:ascii="Cambria Math" w:hAnsi="Cambria Math"/>
                    </w:rPr>
                    <m:t>theoretical</m:t>
                  </m:r>
                </m:sub>
              </m:sSub>
              <m:r>
                <w:rPr>
                  <w:rFonts w:ascii="Cambria Math" w:hAnsi="Cambria Math"/>
                </w:rPr>
                <m:t>=</m:t>
              </m:r>
              <m:f>
                <m:fPr>
                  <m:ctrlPr>
                    <w:rPr>
                      <w:rFonts w:ascii="Cambria Math" w:hAnsi="Cambria Math"/>
                      <w:i/>
                    </w:rPr>
                  </m:ctrlPr>
                </m:fPr>
                <m:num>
                  <m:r>
                    <w:rPr>
                      <w:rFonts w:ascii="Cambria Math" w:hAnsi="Cambria Math"/>
                    </w:rPr>
                    <m:t>E</m:t>
                  </m:r>
                  <m:sSub>
                    <m:sSubPr>
                      <m:ctrlPr>
                        <w:rPr>
                          <w:rFonts w:ascii="Cambria Math" w:hAnsi="Cambria Math"/>
                          <w:i/>
                        </w:rPr>
                      </m:ctrlPr>
                    </m:sSubPr>
                    <m:e>
                      <m:r>
                        <w:rPr>
                          <w:rFonts w:ascii="Cambria Math" w:hAnsi="Cambria Math"/>
                        </w:rPr>
                        <m:t>A</m:t>
                      </m:r>
                    </m:e>
                    <m:sub>
                      <m:r>
                        <w:rPr>
                          <w:rFonts w:ascii="Cambria Math" w:hAnsi="Cambria Math"/>
                        </w:rPr>
                        <m:t>0</m:t>
                      </m:r>
                    </m:sub>
                  </m:sSub>
                  <m:sSub>
                    <m:sSubPr>
                      <m:ctrlPr>
                        <w:rPr>
                          <w:rFonts w:ascii="Cambria Math" w:hAnsi="Cambria Math"/>
                          <w:i/>
                        </w:rPr>
                      </m:ctrlPr>
                    </m:sSubPr>
                    <m:e>
                      <m:r>
                        <w:rPr>
                          <w:rFonts w:ascii="Cambria Math" w:hAnsi="Cambria Math"/>
                        </w:rPr>
                        <m:t>L</m:t>
                      </m:r>
                    </m:e>
                    <m:sub>
                      <m:r>
                        <w:rPr>
                          <w:rFonts w:ascii="Cambria Math" w:hAnsi="Cambria Math"/>
                        </w:rPr>
                        <m:t>0</m:t>
                      </m:r>
                    </m:sub>
                  </m:sSub>
                </m:num>
                <m:den>
                  <m:sSubSup>
                    <m:sSubSupPr>
                      <m:ctrlPr>
                        <w:rPr>
                          <w:rFonts w:ascii="Cambria Math" w:hAnsi="Cambria Math"/>
                          <w:i/>
                        </w:rPr>
                      </m:ctrlPr>
                    </m:sSubSupPr>
                    <m:e>
                      <m:r>
                        <w:rPr>
                          <w:rFonts w:ascii="Cambria Math" w:hAnsi="Cambria Math"/>
                        </w:rPr>
                        <m:t>L</m:t>
                      </m:r>
                    </m:e>
                    <m:sub>
                      <m:r>
                        <w:rPr>
                          <w:rFonts w:ascii="Cambria Math" w:hAnsi="Cambria Math"/>
                        </w:rPr>
                        <m:t>p</m:t>
                      </m:r>
                    </m:sub>
                    <m:sup>
                      <m:r>
                        <w:rPr>
                          <w:rFonts w:ascii="Cambria Math" w:hAnsi="Cambria Math"/>
                        </w:rPr>
                        <m:t>2</m:t>
                      </m:r>
                    </m:sup>
                  </m:sSubSup>
                </m:den>
              </m:f>
            </m:oMath>
            <w:r w:rsidR="007F4C57">
              <w:t>.</w:t>
            </w:r>
          </w:p>
          <w:p w14:paraId="7A2AA0B0" w14:textId="77777777" w:rsidR="00A46C3C" w:rsidRPr="00042DD8" w:rsidRDefault="00A46C3C" w:rsidP="00E02246">
            <w:pPr>
              <w:pStyle w:val="TAMainText"/>
              <w:spacing w:line="360" w:lineRule="auto"/>
            </w:pPr>
          </w:p>
        </w:tc>
        <w:tc>
          <w:tcPr>
            <w:tcW w:w="3192" w:type="dxa"/>
          </w:tcPr>
          <w:p w14:paraId="50637BB8" w14:textId="77777777" w:rsidR="00A46C3C" w:rsidRPr="00042DD8" w:rsidRDefault="00A46C3C" w:rsidP="00E02246">
            <w:pPr>
              <w:pStyle w:val="TAMainText"/>
              <w:spacing w:line="360" w:lineRule="auto"/>
            </w:pPr>
            <w:r w:rsidRPr="00042DD8">
              <w:t>(4)</w:t>
            </w:r>
          </w:p>
        </w:tc>
      </w:tr>
    </w:tbl>
    <w:p w14:paraId="2F506057" w14:textId="2CE448B7" w:rsidR="00A46C3C" w:rsidRDefault="00A46C3C" w:rsidP="00E02246">
      <w:pPr>
        <w:pStyle w:val="TAMainText"/>
        <w:spacing w:line="360" w:lineRule="auto"/>
        <w:ind w:firstLine="0"/>
      </w:pPr>
      <w:r w:rsidRPr="00042DD8">
        <w:t>Further details can be found in Ref</w:t>
      </w:r>
      <w:r w:rsidR="007F4C57">
        <w:t>erence</w:t>
      </w:r>
      <w:r w:rsidRPr="00042DD8">
        <w:t xml:space="preserve"> </w:t>
      </w:r>
      <w:r w:rsidRPr="00042DD8">
        <w:fldChar w:fldCharType="begin"/>
      </w:r>
      <w:r w:rsidRPr="00042DD8">
        <w:instrText xml:space="preserve"> ADDIN ZOTERO_ITEM CSL_CITATION {"citationID":"an4JeJnx","properties":{"formattedCitation":"\\super 2\\nosupersub{}","plainCitation":"2","noteIndex":0},"citationItems":[{"id":430,"uris":["http://zotero.org/users/1391095/items/INNLC558"],"uri":["http://zotero.org/users/1391095/items/INNLC558"],"itemData":{"id":430,"type":"article-journal","title":"Size dependence of mechanical properties of gold at the micron scale in the absence of strain gradients","container-title":"Acta Materialia","page":"1821–1830","volume":"53","issue":"6","source":"Google Scholar","author":[{"family":"Greer","given":"Julia R."},{"family":"Oliver","given":"Warren C."},{"family":"Nix","given":"William D."}],"issued":{"date-parts":[["2005"]]}}}],"schema":"https://github.com/citation-style-language/schema/raw/master/csl-citation.json"} </w:instrText>
      </w:r>
      <w:r w:rsidRPr="00042DD8">
        <w:fldChar w:fldCharType="separate"/>
      </w:r>
      <w:r w:rsidRPr="00042DD8">
        <w:t>2</w:t>
      </w:r>
      <w:r w:rsidRPr="00042DD8">
        <w:fldChar w:fldCharType="end"/>
      </w:r>
      <w:r w:rsidRPr="00042DD8">
        <w:t>. Due</w:t>
      </w:r>
      <w:r w:rsidRPr="00657603">
        <w:t xml:space="preserve"> to the large noise in the CSM data, a suitable part of the dynamic stiffness needs to be chosen for the </w:t>
      </w:r>
      <w:r w:rsidR="00103683">
        <w:t>Young’s</w:t>
      </w:r>
      <w:r w:rsidRPr="00657603">
        <w:t xml:space="preserve"> modulus calculation. This </w:t>
      </w:r>
      <w:r w:rsidR="00794529">
        <w:t>happens</w:t>
      </w:r>
      <w:r w:rsidRPr="00657603">
        <w:t xml:space="preserve"> after the pillar is in full contact with the indenter tip</w:t>
      </w:r>
      <w:r w:rsidR="007F4C57">
        <w:t>,</w:t>
      </w:r>
      <w:r w:rsidRPr="00657603">
        <w:t xml:space="preserve"> and the dynamic stiffness is relatively flat. The theoretical stiffness is used to check where </w:t>
      </w:r>
      <w:r>
        <w:t>the pillar deviates from the expected stiffness. The theoretical and measured stiffnesses</w:t>
      </w:r>
      <w:r w:rsidRPr="00657603">
        <w:t xml:space="preserve"> will match in </w:t>
      </w:r>
      <w:r>
        <w:t>the region chosen for the modulus calculations</w:t>
      </w:r>
      <w:r w:rsidRPr="00657603">
        <w:t xml:space="preserve"> because </w:t>
      </w:r>
      <w:r w:rsidR="00182772">
        <w:t>the theoretical stiffness’s</w:t>
      </w:r>
      <w:r w:rsidRPr="00657603">
        <w:t xml:space="preserve"> inputs include the modulus calculated from the measured dynamic stiffness. A region between 50 and 1</w:t>
      </w:r>
      <w:r>
        <w:t>5</w:t>
      </w:r>
      <w:r w:rsidRPr="00657603">
        <w:t>0 nm is chosen and an average value is used with a low-pass filter to remove a few extraneous</w:t>
      </w:r>
      <w:r>
        <w:t>ly</w:t>
      </w:r>
      <w:r w:rsidRPr="00657603">
        <w:t xml:space="preserve"> large stiffness data points. </w:t>
      </w:r>
    </w:p>
    <w:p w14:paraId="52FA5ED0" w14:textId="77777777" w:rsidR="005B70F4" w:rsidRDefault="005B70F4" w:rsidP="00E02246">
      <w:pPr>
        <w:pStyle w:val="TAMainText"/>
        <w:spacing w:line="360" w:lineRule="auto"/>
        <w:ind w:firstLine="0"/>
      </w:pPr>
    </w:p>
    <w:p w14:paraId="6A143D62" w14:textId="7D27DC90" w:rsidR="005B70F4" w:rsidRPr="00BD1212" w:rsidRDefault="00A46C3C" w:rsidP="00E02246">
      <w:pPr>
        <w:pStyle w:val="TAMainText"/>
        <w:spacing w:line="360" w:lineRule="auto"/>
        <w:ind w:firstLine="0"/>
        <w:rPr>
          <w:b/>
          <w:bCs/>
        </w:rPr>
      </w:pPr>
      <w:r w:rsidRPr="00BD1212">
        <w:rPr>
          <w:b/>
          <w:bCs/>
        </w:rPr>
        <w:t>Deformation behavior</w:t>
      </w:r>
    </w:p>
    <w:p w14:paraId="3BD7C4FE" w14:textId="33D4D1C2" w:rsidR="00A46C3C" w:rsidRDefault="00A46C3C" w:rsidP="00E02246">
      <w:pPr>
        <w:pStyle w:val="TAMainText"/>
        <w:spacing w:line="360" w:lineRule="auto"/>
        <w:ind w:firstLine="0"/>
      </w:pPr>
      <w:r>
        <w:t xml:space="preserve">The </w:t>
      </w:r>
      <w:r w:rsidR="00754FE5">
        <w:t xml:space="preserve">520 nm diameter </w:t>
      </w:r>
      <w:r>
        <w:t xml:space="preserve">pillar supported a maximum load of 11.76 </w:t>
      </w:r>
      <w:r w:rsidRPr="00BA254B">
        <w:rPr>
          <w:rFonts w:eastAsia="MS Gothic"/>
          <w:color w:val="000000"/>
        </w:rPr>
        <w:t>±</w:t>
      </w:r>
      <w:r>
        <w:t xml:space="preserve"> 5.05 </w:t>
      </w:r>
      <w:r w:rsidRPr="00671180">
        <w:t>μ</w:t>
      </w:r>
      <w:r>
        <w:t xml:space="preserve">N, which corresponds to a maximum stress of 69.4 MPa (point 4 in </w:t>
      </w:r>
      <w:r w:rsidR="00756BBC" w:rsidRPr="00E02246">
        <w:rPr>
          <w:b/>
        </w:rPr>
        <w:t>Figure</w:t>
      </w:r>
      <w:r w:rsidRPr="00E02246">
        <w:rPr>
          <w:b/>
        </w:rPr>
        <w:t xml:space="preserve"> S</w:t>
      </w:r>
      <w:r w:rsidR="00F74EF1" w:rsidRPr="00E02246">
        <w:rPr>
          <w:b/>
        </w:rPr>
        <w:t>8</w:t>
      </w:r>
      <w:r>
        <w:t xml:space="preserve">b), followed by </w:t>
      </w:r>
      <w:r w:rsidR="00041C33">
        <w:t xml:space="preserve">a </w:t>
      </w:r>
      <w:r>
        <w:t>pillar bending-induced gradual decrease in stress as a result of a slight misorientation between the indenter tip and the pillar axis, then unloading at a final strain of ~25-30%. The bending is corroborated by a lower measured dynamic contact stiffness post</w:t>
      </w:r>
      <w:r w:rsidR="007F4C57">
        <w:t>-</w:t>
      </w:r>
      <w:r>
        <w:t>max flow stress (</w:t>
      </w:r>
      <w:r w:rsidR="00756BBC">
        <w:t>Figure</w:t>
      </w:r>
      <w:r>
        <w:t xml:space="preserve"> S</w:t>
      </w:r>
      <w:r w:rsidR="00F74EF1">
        <w:t>8</w:t>
      </w:r>
      <w:r>
        <w:t>d), which starts deviating from theoretical compression stiffness at a strain of ~13%</w:t>
      </w:r>
      <w:r w:rsidR="00012691">
        <w:t xml:space="preserve"> (</w:t>
      </w:r>
      <w:r w:rsidR="00012691" w:rsidRPr="00E02246">
        <w:rPr>
          <w:b/>
        </w:rPr>
        <w:t>Figure S7</w:t>
      </w:r>
      <w:r w:rsidR="00012691">
        <w:t>)</w:t>
      </w:r>
      <w:r>
        <w:t>.</w:t>
      </w:r>
    </w:p>
    <w:p w14:paraId="5FAD2634" w14:textId="067FE083" w:rsidR="00A46C3C" w:rsidRPr="00657603" w:rsidRDefault="00A46C3C" w:rsidP="00E02246">
      <w:pPr>
        <w:spacing w:line="360" w:lineRule="auto"/>
        <w:jc w:val="center"/>
        <w:rPr>
          <w:rFonts w:ascii="Times" w:hAnsi="Times"/>
        </w:rPr>
      </w:pPr>
    </w:p>
    <w:p w14:paraId="68F3C3A6" w14:textId="037506C5" w:rsidR="00AC4AE8" w:rsidRDefault="00AC4AE8" w:rsidP="00E02246">
      <w:pPr>
        <w:pStyle w:val="TAMainText"/>
        <w:spacing w:line="360" w:lineRule="auto"/>
        <w:ind w:firstLine="0"/>
        <w:rPr>
          <w:b/>
          <w:bCs/>
        </w:rPr>
      </w:pPr>
      <w:r w:rsidRPr="00BD1212">
        <w:rPr>
          <w:b/>
          <w:bCs/>
        </w:rPr>
        <w:t xml:space="preserve">Resolved </w:t>
      </w:r>
      <w:r w:rsidR="007F4C57">
        <w:rPr>
          <w:b/>
          <w:bCs/>
        </w:rPr>
        <w:t>s</w:t>
      </w:r>
      <w:r w:rsidRPr="00BD1212">
        <w:rPr>
          <w:b/>
          <w:bCs/>
        </w:rPr>
        <w:t>trength</w:t>
      </w:r>
    </w:p>
    <w:p w14:paraId="60CA12CF" w14:textId="68209C58" w:rsidR="00AC4AE8" w:rsidRPr="00BC4B21" w:rsidRDefault="00AC4AE8" w:rsidP="00E02246">
      <w:pPr>
        <w:pStyle w:val="TAMainText"/>
        <w:spacing w:line="360" w:lineRule="auto"/>
        <w:ind w:firstLine="0"/>
      </w:pPr>
      <w:r w:rsidRPr="00BC4B21">
        <w:t>The resolved strength is calculated as</w:t>
      </w:r>
      <w:r w:rsidR="00AE2FEE" w:rsidRPr="00BC4B21">
        <w:t>:</w:t>
      </w:r>
      <w:r w:rsidRPr="00BC4B21">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8"/>
        <w:gridCol w:w="4950"/>
        <w:gridCol w:w="2268"/>
      </w:tblGrid>
      <w:tr w:rsidR="00AE2FEE" w:rsidRPr="00BC4B21" w14:paraId="27933E5D" w14:textId="77777777" w:rsidTr="00772099">
        <w:tc>
          <w:tcPr>
            <w:tcW w:w="2358" w:type="dxa"/>
          </w:tcPr>
          <w:p w14:paraId="4B950E10" w14:textId="77777777" w:rsidR="00AE2FEE" w:rsidRPr="00BC4B21" w:rsidRDefault="00AE2FEE" w:rsidP="00E02246">
            <w:pPr>
              <w:pStyle w:val="TAMainText"/>
              <w:spacing w:line="360" w:lineRule="auto"/>
            </w:pPr>
          </w:p>
        </w:tc>
        <w:tc>
          <w:tcPr>
            <w:tcW w:w="4950" w:type="dxa"/>
          </w:tcPr>
          <w:p w14:paraId="3049605E" w14:textId="72C8D0C8" w:rsidR="00AE2FEE" w:rsidRPr="00BC4B21" w:rsidRDefault="00E02246" w:rsidP="00E02246">
            <w:pPr>
              <w:pStyle w:val="TAMainText"/>
              <w:spacing w:line="360" w:lineRule="auto"/>
            </w:pPr>
            <m:oMath>
              <m:sSub>
                <m:sSubPr>
                  <m:ctrlPr>
                    <w:rPr>
                      <w:rFonts w:ascii="Cambria Math" w:hAnsi="Cambria Math"/>
                      <w:i/>
                    </w:rPr>
                  </m:ctrlPr>
                </m:sSubPr>
                <m:e>
                  <m:r>
                    <w:rPr>
                      <w:rFonts w:ascii="Cambria Math" w:hAnsi="Cambria Math"/>
                    </w:rPr>
                    <m:t>τ</m:t>
                  </m:r>
                </m:e>
                <m:sub>
                  <m:r>
                    <w:rPr>
                      <w:rFonts w:ascii="Cambria Math" w:hAnsi="Cambria Math"/>
                    </w:rPr>
                    <m:t>res</m:t>
                  </m:r>
                </m:sub>
              </m:sSub>
              <m:r>
                <w:rPr>
                  <w:rFonts w:ascii="Cambria Math" w:hAnsi="Cambria Math"/>
                </w:rPr>
                <m:t xml:space="preserve">= </m:t>
              </m:r>
              <m:sSub>
                <m:sSubPr>
                  <m:ctrlPr>
                    <w:rPr>
                      <w:rFonts w:ascii="Cambria Math" w:hAnsi="Cambria Math"/>
                      <w:i/>
                    </w:rPr>
                  </m:ctrlPr>
                </m:sSubPr>
                <m:e>
                  <m:r>
                    <w:rPr>
                      <w:rFonts w:ascii="Cambria Math" w:hAnsi="Cambria Math"/>
                    </w:rPr>
                    <m:t>σ</m:t>
                  </m:r>
                </m:e>
                <m:sub>
                  <m:r>
                    <w:rPr>
                      <w:rFonts w:ascii="Cambria Math" w:hAnsi="Cambria Math"/>
                    </w:rPr>
                    <m:t>y</m:t>
                  </m:r>
                </m:sub>
              </m:sSub>
              <m:r>
                <w:rPr>
                  <w:rFonts w:ascii="Cambria Math" w:hAnsi="Cambria Math"/>
                </w:rPr>
                <m:t>*</m:t>
              </m:r>
              <m:func>
                <m:funcPr>
                  <m:ctrlPr>
                    <w:rPr>
                      <w:rFonts w:ascii="Cambria Math" w:hAnsi="Cambria Math"/>
                      <w:i/>
                    </w:rPr>
                  </m:ctrlPr>
                </m:funcPr>
                <m:fName>
                  <m:r>
                    <m:rPr>
                      <m:sty m:val="p"/>
                    </m:rPr>
                    <w:rPr>
                      <w:rFonts w:ascii="Cambria Math" w:hAnsi="Cambria Math"/>
                    </w:rPr>
                    <m:t>(cos</m:t>
                  </m:r>
                </m:fName>
                <m:e>
                  <m:r>
                    <w:rPr>
                      <w:rFonts w:ascii="Cambria Math" w:hAnsi="Cambria Math"/>
                    </w:rPr>
                    <m:t>ϕ</m:t>
                  </m:r>
                </m:e>
              </m:func>
              <m:func>
                <m:funcPr>
                  <m:ctrlPr>
                    <w:rPr>
                      <w:rFonts w:ascii="Cambria Math" w:hAnsi="Cambria Math"/>
                      <w:i/>
                    </w:rPr>
                  </m:ctrlPr>
                </m:funcPr>
                <m:fName>
                  <m:r>
                    <m:rPr>
                      <m:sty m:val="p"/>
                    </m:rPr>
                    <w:rPr>
                      <w:rFonts w:ascii="Cambria Math" w:hAnsi="Cambria Math"/>
                    </w:rPr>
                    <m:t>cos</m:t>
                  </m:r>
                </m:fName>
                <m:e>
                  <m:r>
                    <w:rPr>
                      <w:rFonts w:ascii="Cambria Math" w:hAnsi="Cambria Math"/>
                    </w:rPr>
                    <m:t>λ</m:t>
                  </m:r>
                </m:e>
              </m:func>
              <m:r>
                <w:rPr>
                  <w:rFonts w:ascii="Cambria Math" w:hAnsi="Cambria Math"/>
                </w:rPr>
                <m:t>)</m:t>
              </m:r>
            </m:oMath>
            <w:r w:rsidR="00AE2FEE" w:rsidRPr="00BC4B21">
              <w:t>,</w:t>
            </w:r>
          </w:p>
        </w:tc>
        <w:tc>
          <w:tcPr>
            <w:tcW w:w="2268" w:type="dxa"/>
          </w:tcPr>
          <w:p w14:paraId="0A02C6DA" w14:textId="71E1BACD" w:rsidR="00AE2FEE" w:rsidRPr="00BC4B21" w:rsidRDefault="00AE2FEE" w:rsidP="00E02246">
            <w:pPr>
              <w:pStyle w:val="TAMainText"/>
              <w:spacing w:line="360" w:lineRule="auto"/>
            </w:pPr>
            <w:r w:rsidRPr="00BC4B21">
              <w:t>(5)</w:t>
            </w:r>
          </w:p>
        </w:tc>
      </w:tr>
    </w:tbl>
    <w:p w14:paraId="05D15ACD" w14:textId="77777777" w:rsidR="00AE2FEE" w:rsidRPr="00BC4B21" w:rsidRDefault="00AE2FEE" w:rsidP="00E02246">
      <w:pPr>
        <w:pStyle w:val="TAMainText"/>
        <w:spacing w:line="360" w:lineRule="auto"/>
      </w:pPr>
    </w:p>
    <w:p w14:paraId="6491AC4B" w14:textId="14D51879" w:rsidR="00AE2FEE" w:rsidRPr="00BC4B21" w:rsidRDefault="00AC4AE8" w:rsidP="00E02246">
      <w:pPr>
        <w:pStyle w:val="TAMainText"/>
        <w:spacing w:line="360" w:lineRule="auto"/>
        <w:ind w:firstLine="0"/>
      </w:pPr>
      <w:r w:rsidRPr="00BC4B21">
        <w:t xml:space="preserve">where </w:t>
      </w:r>
      <m:oMath>
        <m:sSub>
          <m:sSubPr>
            <m:ctrlPr>
              <w:rPr>
                <w:rFonts w:ascii="Cambria Math" w:hAnsi="Cambria Math"/>
                <w:i/>
              </w:rPr>
            </m:ctrlPr>
          </m:sSubPr>
          <m:e>
            <m:r>
              <w:rPr>
                <w:rFonts w:ascii="Cambria Math" w:hAnsi="Cambria Math"/>
              </w:rPr>
              <m:t>τ</m:t>
            </m:r>
          </m:e>
          <m:sub>
            <m:r>
              <w:rPr>
                <w:rFonts w:ascii="Cambria Math" w:hAnsi="Cambria Math"/>
              </w:rPr>
              <m:t>res</m:t>
            </m:r>
          </m:sub>
        </m:sSub>
      </m:oMath>
      <w:r w:rsidRPr="00BC4B21">
        <w:t xml:space="preserve"> is the strength resolved onto the {110}&lt;111&gt; slip system, </w:t>
      </w:r>
      <m:oMath>
        <m:sSub>
          <m:sSubPr>
            <m:ctrlPr>
              <w:rPr>
                <w:rFonts w:ascii="Cambria Math" w:hAnsi="Cambria Math"/>
              </w:rPr>
            </m:ctrlPr>
          </m:sSubPr>
          <m:e>
            <m:r>
              <m:rPr>
                <m:sty m:val="p"/>
              </m:rPr>
              <w:rPr>
                <w:rFonts w:ascii="Cambria Math" w:hAnsi="Cambria Math"/>
              </w:rPr>
              <m:t>σ</m:t>
            </m:r>
          </m:e>
          <m:sub>
            <m:r>
              <m:rPr>
                <m:sty m:val="p"/>
              </m:rPr>
              <w:rPr>
                <w:rFonts w:ascii="Cambria Math" w:hAnsi="Cambria Math"/>
              </w:rPr>
              <m:t>y</m:t>
            </m:r>
          </m:sub>
        </m:sSub>
      </m:oMath>
      <w:r w:rsidRPr="00BC4B21">
        <w:t xml:space="preserve"> is the yield stress, </w:t>
      </w:r>
      <m:oMath>
        <m:r>
          <m:rPr>
            <m:sty m:val="p"/>
          </m:rPr>
          <w:rPr>
            <w:rFonts w:ascii="Cambria Math" w:hAnsi="Cambria Math"/>
          </w:rPr>
          <m:t>ϕ</m:t>
        </m:r>
      </m:oMath>
      <w:r w:rsidRPr="00BC4B21">
        <w:t xml:space="preserve"> is the angle between </w:t>
      </w:r>
      <m:oMath>
        <m:sSub>
          <m:sSubPr>
            <m:ctrlPr>
              <w:rPr>
                <w:rFonts w:ascii="Cambria Math" w:hAnsi="Cambria Math"/>
                <w:i/>
              </w:rPr>
            </m:ctrlPr>
          </m:sSubPr>
          <m:e>
            <m:r>
              <w:rPr>
                <w:rFonts w:ascii="Cambria Math" w:hAnsi="Cambria Math"/>
              </w:rPr>
              <m:t>σ</m:t>
            </m:r>
          </m:e>
          <m:sub>
            <m:r>
              <w:rPr>
                <w:rFonts w:ascii="Cambria Math" w:hAnsi="Cambria Math"/>
              </w:rPr>
              <m:t>y</m:t>
            </m:r>
          </m:sub>
        </m:sSub>
      </m:oMath>
      <w:r w:rsidRPr="00BC4B21">
        <w:t xml:space="preserve"> and the normal to the slip plane, and </w:t>
      </w:r>
      <m:oMath>
        <m:r>
          <w:rPr>
            <w:rFonts w:ascii="Cambria Math" w:hAnsi="Cambria Math"/>
          </w:rPr>
          <m:t>λ</m:t>
        </m:r>
      </m:oMath>
      <w:r w:rsidRPr="00BC4B21">
        <w:t xml:space="preserve"> is the angle between </w:t>
      </w:r>
      <m:oMath>
        <m:sSub>
          <m:sSubPr>
            <m:ctrlPr>
              <w:rPr>
                <w:rFonts w:ascii="Cambria Math" w:hAnsi="Cambria Math"/>
                <w:i/>
              </w:rPr>
            </m:ctrlPr>
          </m:sSubPr>
          <m:e>
            <m:r>
              <w:rPr>
                <w:rFonts w:ascii="Cambria Math" w:hAnsi="Cambria Math"/>
              </w:rPr>
              <m:t>σ</m:t>
            </m:r>
          </m:e>
          <m:sub>
            <m:r>
              <w:rPr>
                <w:rFonts w:ascii="Cambria Math" w:hAnsi="Cambria Math"/>
              </w:rPr>
              <m:t>y</m:t>
            </m:r>
          </m:sub>
        </m:sSub>
      </m:oMath>
      <w:r w:rsidRPr="00BC4B21">
        <w:t xml:space="preserve"> and the slip direction.</w:t>
      </w:r>
      <w:r w:rsidR="00AE2FEE" w:rsidRPr="00BC4B21">
        <w:t xml:space="preserve"> The out-of-plane orientation was determined by the measured elastic moduli</w:t>
      </w:r>
      <w:r w:rsidR="00BC4B21" w:rsidRPr="00BC4B21">
        <w:t xml:space="preserve"> and is used to calculate the Schmid factor and resolved strength</w:t>
      </w:r>
      <w:r w:rsidR="00AE2FEE" w:rsidRPr="00BC4B21">
        <w:t>.</w:t>
      </w:r>
      <w:r w:rsidR="00BC4B21" w:rsidRPr="00BC4B21">
        <w:t xml:space="preserve"> </w:t>
      </w:r>
      <w:r w:rsidR="00AE2FEE" w:rsidRPr="00BC4B21">
        <w:t xml:space="preserve">The results for all samples are illustrated in </w:t>
      </w:r>
      <w:r w:rsidR="00AE2FEE" w:rsidRPr="00E02246">
        <w:rPr>
          <w:b/>
        </w:rPr>
        <w:t>Table S1</w:t>
      </w:r>
      <w:r w:rsidR="00AE2FEE" w:rsidRPr="00BC4B21">
        <w:t xml:space="preserve">. </w:t>
      </w:r>
    </w:p>
    <w:p w14:paraId="47A967AF" w14:textId="77777777" w:rsidR="007168B4" w:rsidRDefault="007168B4" w:rsidP="00E02246">
      <w:pPr>
        <w:pStyle w:val="TAMainText"/>
        <w:spacing w:line="360" w:lineRule="auto"/>
        <w:ind w:firstLine="0"/>
        <w:rPr>
          <w:b/>
          <w:bCs/>
        </w:rPr>
      </w:pPr>
    </w:p>
    <w:p w14:paraId="0401BD2A" w14:textId="36B13776" w:rsidR="00A46C3C" w:rsidRDefault="00A46C3C" w:rsidP="00E02246">
      <w:pPr>
        <w:pStyle w:val="TAMainText"/>
        <w:spacing w:line="360" w:lineRule="auto"/>
        <w:ind w:firstLine="0"/>
        <w:rPr>
          <w:b/>
          <w:bCs/>
        </w:rPr>
      </w:pPr>
      <w:r w:rsidRPr="00BD1212">
        <w:rPr>
          <w:b/>
          <w:bCs/>
        </w:rPr>
        <w:t xml:space="preserve">Local current density </w:t>
      </w:r>
    </w:p>
    <w:p w14:paraId="51C293E0" w14:textId="6237C4F0" w:rsidR="00A46C3C" w:rsidRDefault="00A46C3C" w:rsidP="00E02246">
      <w:pPr>
        <w:pStyle w:val="TAMainText"/>
        <w:spacing w:line="360" w:lineRule="auto"/>
        <w:ind w:firstLine="0"/>
      </w:pPr>
      <w:r>
        <w:t xml:space="preserve">The charge passed </w:t>
      </w:r>
      <m:oMath>
        <m:r>
          <w:rPr>
            <w:rFonts w:ascii="Cambria Math" w:hAnsi="Cambria Math"/>
          </w:rPr>
          <m:t>,C</m:t>
        </m:r>
      </m:oMath>
      <w:r>
        <w:t>, for a Li particle at a time step</w:t>
      </w:r>
      <m:oMath>
        <m:r>
          <w:rPr>
            <w:rFonts w:ascii="Cambria Math" w:hAnsi="Cambria Math"/>
          </w:rPr>
          <m:t xml:space="preserve"> t</m:t>
        </m:r>
      </m:oMath>
      <w:r>
        <w:t xml:space="preserve"> is defined as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2"/>
        <w:gridCol w:w="3148"/>
        <w:gridCol w:w="3110"/>
      </w:tblGrid>
      <w:tr w:rsidR="00A46C3C" w14:paraId="4DAC0BD8" w14:textId="66A5FF0D" w:rsidTr="006A41D2">
        <w:tc>
          <w:tcPr>
            <w:tcW w:w="3192" w:type="dxa"/>
          </w:tcPr>
          <w:p w14:paraId="30AFEB3E" w14:textId="704B9375" w:rsidR="00A46C3C" w:rsidRDefault="00A46C3C" w:rsidP="00E02246">
            <w:pPr>
              <w:pStyle w:val="TAMainText"/>
              <w:spacing w:line="360" w:lineRule="auto"/>
            </w:pPr>
          </w:p>
        </w:tc>
        <w:tc>
          <w:tcPr>
            <w:tcW w:w="3192" w:type="dxa"/>
          </w:tcPr>
          <w:p w14:paraId="67E06E75" w14:textId="470BC23A" w:rsidR="00A46C3C" w:rsidRPr="00910EBD" w:rsidRDefault="00A46C3C" w:rsidP="00E02246">
            <w:pPr>
              <w:pStyle w:val="TAMainText"/>
              <w:spacing w:line="360" w:lineRule="auto"/>
            </w:pPr>
            <m:oMathPara>
              <m:oMath>
                <m:r>
                  <w:rPr>
                    <w:rFonts w:ascii="Cambria Math" w:hAnsi="Cambria Math"/>
                  </w:rPr>
                  <m:t>C=V(t)</m:t>
                </m:r>
                <m:sSub>
                  <m:sSubPr>
                    <m:ctrlPr>
                      <w:rPr>
                        <w:rFonts w:ascii="Cambria Math" w:hAnsi="Cambria Math"/>
                        <w:i/>
                      </w:rPr>
                    </m:ctrlPr>
                  </m:sSubPr>
                  <m:e>
                    <m:r>
                      <w:rPr>
                        <w:rFonts w:ascii="Cambria Math" w:hAnsi="Cambria Math"/>
                      </w:rPr>
                      <m:t>ρ</m:t>
                    </m:r>
                  </m:e>
                  <m:sub>
                    <m:r>
                      <w:rPr>
                        <w:rFonts w:ascii="Cambria Math" w:hAnsi="Cambria Math"/>
                      </w:rPr>
                      <m:t>Li</m:t>
                    </m:r>
                  </m:sub>
                </m:sSub>
                <m:sSub>
                  <m:sSubPr>
                    <m:ctrlPr>
                      <w:rPr>
                        <w:rFonts w:ascii="Cambria Math" w:hAnsi="Cambria Math"/>
                        <w:i/>
                      </w:rPr>
                    </m:ctrlPr>
                  </m:sSubPr>
                  <m:e>
                    <m:r>
                      <w:rPr>
                        <w:rFonts w:ascii="Cambria Math" w:hAnsi="Cambria Math"/>
                      </w:rPr>
                      <m:t>M</m:t>
                    </m:r>
                  </m:e>
                  <m:sub>
                    <m:r>
                      <w:rPr>
                        <w:rFonts w:ascii="Cambria Math" w:hAnsi="Cambria Math"/>
                      </w:rPr>
                      <m:t>Li</m:t>
                    </m:r>
                  </m:sub>
                </m:sSub>
                <m:r>
                  <w:rPr>
                    <w:rFonts w:ascii="Cambria Math" w:hAnsi="Cambria Math"/>
                  </w:rPr>
                  <m:t>F</m:t>
                </m:r>
              </m:oMath>
            </m:oMathPara>
          </w:p>
          <w:p w14:paraId="27FA5C8A" w14:textId="34E5795C" w:rsidR="00A46C3C" w:rsidRDefault="00A46C3C" w:rsidP="00E02246">
            <w:pPr>
              <w:pStyle w:val="TAMainText"/>
              <w:spacing w:line="360" w:lineRule="auto"/>
            </w:pPr>
          </w:p>
        </w:tc>
        <w:tc>
          <w:tcPr>
            <w:tcW w:w="3192" w:type="dxa"/>
          </w:tcPr>
          <w:p w14:paraId="4ABCF266" w14:textId="1F9D657F" w:rsidR="00A46C3C" w:rsidRDefault="00CB0ED1" w:rsidP="00E02246">
            <w:pPr>
              <w:pStyle w:val="TAMainText"/>
              <w:spacing w:line="360" w:lineRule="auto"/>
            </w:pPr>
            <w:r>
              <w:t xml:space="preserve">, </w:t>
            </w:r>
            <w:r w:rsidR="00A46C3C">
              <w:t>(</w:t>
            </w:r>
            <w:r w:rsidR="00AE2FEE">
              <w:t>6</w:t>
            </w:r>
            <w:r w:rsidR="00A46C3C">
              <w:t>)</w:t>
            </w:r>
          </w:p>
        </w:tc>
      </w:tr>
    </w:tbl>
    <w:p w14:paraId="6770F334" w14:textId="4D7FD6D2" w:rsidR="00A46C3C" w:rsidRDefault="00A46C3C" w:rsidP="00E02246">
      <w:pPr>
        <w:pStyle w:val="TAMainText"/>
        <w:spacing w:line="360" w:lineRule="auto"/>
        <w:ind w:firstLine="0"/>
      </w:pPr>
      <w:r>
        <w:t xml:space="preserve">where </w:t>
      </w:r>
      <m:oMath>
        <m:r>
          <w:rPr>
            <w:rFonts w:ascii="Cambria Math" w:hAnsi="Cambria Math"/>
          </w:rPr>
          <m:t>V(t)</m:t>
        </m:r>
      </m:oMath>
      <w:r>
        <w:t xml:space="preserve"> is volume</w:t>
      </w:r>
      <w:r w:rsidR="00F41DF6">
        <w:t xml:space="preserve"> at time step </w:t>
      </w:r>
      <m:oMath>
        <m:r>
          <w:rPr>
            <w:rFonts w:ascii="Cambria Math" w:hAnsi="Cambria Math"/>
          </w:rPr>
          <m:t>t</m:t>
        </m:r>
      </m:oMath>
      <w:r>
        <w:t xml:space="preserve">, </w:t>
      </w:r>
      <m:oMath>
        <m:sSub>
          <m:sSubPr>
            <m:ctrlPr>
              <w:rPr>
                <w:rFonts w:ascii="Cambria Math" w:hAnsi="Cambria Math"/>
                <w:i/>
              </w:rPr>
            </m:ctrlPr>
          </m:sSubPr>
          <m:e>
            <m:r>
              <w:rPr>
                <w:rFonts w:ascii="Cambria Math" w:hAnsi="Cambria Math"/>
              </w:rPr>
              <m:t>ρ</m:t>
            </m:r>
          </m:e>
          <m:sub>
            <m:r>
              <w:rPr>
                <w:rFonts w:ascii="Cambria Math" w:hAnsi="Cambria Math"/>
              </w:rPr>
              <m:t>Li</m:t>
            </m:r>
          </m:sub>
        </m:sSub>
      </m:oMath>
      <w:r>
        <w:t xml:space="preserve"> is the density of Li, </w:t>
      </w:r>
      <m:oMath>
        <m:sSub>
          <m:sSubPr>
            <m:ctrlPr>
              <w:rPr>
                <w:rFonts w:ascii="Cambria Math" w:hAnsi="Cambria Math"/>
                <w:i/>
              </w:rPr>
            </m:ctrlPr>
          </m:sSubPr>
          <m:e>
            <m:r>
              <w:rPr>
                <w:rFonts w:ascii="Cambria Math" w:hAnsi="Cambria Math"/>
              </w:rPr>
              <m:t>M</m:t>
            </m:r>
          </m:e>
          <m:sub>
            <m:r>
              <w:rPr>
                <w:rFonts w:ascii="Cambria Math" w:hAnsi="Cambria Math"/>
              </w:rPr>
              <m:t>Li</m:t>
            </m:r>
          </m:sub>
        </m:sSub>
      </m:oMath>
      <w:r>
        <w:t xml:space="preserve"> is the molar mass of Li, and </w:t>
      </w:r>
      <m:oMath>
        <m:r>
          <w:rPr>
            <w:rFonts w:ascii="Cambria Math" w:hAnsi="Cambria Math"/>
          </w:rPr>
          <m:t>F</m:t>
        </m:r>
      </m:oMath>
      <w:r>
        <w:t xml:space="preserve"> is the Faraday constant, assuming a Li</w:t>
      </w:r>
      <w:r w:rsidRPr="00225386">
        <w:rPr>
          <w:vertAlign w:val="superscript"/>
        </w:rPr>
        <w:t>+</w:t>
      </w:r>
      <w:r>
        <w:t xml:space="preserve"> transference number of 1 through LiPON. </w:t>
      </w:r>
      <m:oMath>
        <m:r>
          <w:rPr>
            <w:rFonts w:ascii="Cambria Math" w:hAnsi="Cambria Math"/>
          </w:rPr>
          <m:t>C</m:t>
        </m:r>
      </m:oMath>
      <w:r>
        <w:t xml:space="preserve"> was plotted against time to obtain a linear relationship where the slope of the </w:t>
      </w:r>
      <m:oMath>
        <m:r>
          <w:rPr>
            <w:rFonts w:ascii="Cambria Math" w:hAnsi="Cambria Math"/>
          </w:rPr>
          <m:t>C</m:t>
        </m:r>
      </m:oMath>
      <w:r>
        <w:t xml:space="preserve"> v</w:t>
      </w:r>
      <w:r w:rsidR="00186996">
        <w:t>ersus</w:t>
      </w:r>
      <w:r>
        <w:t xml:space="preserve"> </w:t>
      </w:r>
      <m:oMath>
        <m:r>
          <w:rPr>
            <w:rFonts w:ascii="Cambria Math" w:hAnsi="Cambria Math"/>
          </w:rPr>
          <m:t>t</m:t>
        </m:r>
      </m:oMath>
      <w:r>
        <w:t xml:space="preserve"> plot is defined as the local current. </w:t>
      </w:r>
      <w:r w:rsidR="001C157E">
        <w:t>Th</w:t>
      </w:r>
      <w:r w:rsidR="001C157E" w:rsidRPr="001C157E">
        <w:t xml:space="preserve">e area to determine current density was calculated using a circular cross section using the diameter (for a fiber or pillar) </w:t>
      </w:r>
      <w:r w:rsidR="00012691">
        <w:t>(</w:t>
      </w:r>
      <w:r w:rsidR="00012691" w:rsidRPr="00E02246">
        <w:rPr>
          <w:b/>
        </w:rPr>
        <w:t>Figure S5</w:t>
      </w:r>
      <w:r w:rsidR="00012691">
        <w:t xml:space="preserve">) </w:t>
      </w:r>
      <w:r w:rsidR="001C157E" w:rsidRPr="001C157E">
        <w:t>and the square of the measured length of the contact between the particle and surface for a sphere</w:t>
      </w:r>
      <w:r w:rsidR="008314D2">
        <w:t xml:space="preserve"> (</w:t>
      </w:r>
      <w:r w:rsidR="001C157E" w:rsidRPr="001C157E">
        <w:t>the sphere-like Li contacts the surface as a spherical cap</w:t>
      </w:r>
      <w:r w:rsidR="008314D2">
        <w:t>).</w:t>
      </w:r>
      <w:r>
        <w:t xml:space="preserve"> The volume of the sphere was calculated by estimating the depth as the average between two orthogonal axes across the </w:t>
      </w:r>
      <w:r w:rsidR="0054749F">
        <w:t>surface and</w:t>
      </w:r>
      <w:r>
        <w:t xml:space="preserve"> multiplying it by the area seen in the SEM. </w:t>
      </w:r>
      <w:r w:rsidR="00D72FC8">
        <w:lastRenderedPageBreak/>
        <w:t>The local current density required to grow a Li pillar was estimated to be ~5 mA/cm</w:t>
      </w:r>
      <w:r w:rsidR="00D72FC8" w:rsidRPr="002B0720">
        <w:rPr>
          <w:vertAlign w:val="superscript"/>
        </w:rPr>
        <w:t>2</w:t>
      </w:r>
      <w:r w:rsidR="00D72FC8">
        <w:t xml:space="preserve"> at a global current density of 0.3 mA/cm</w:t>
      </w:r>
      <w:r w:rsidR="00D72FC8" w:rsidRPr="002B0720">
        <w:rPr>
          <w:vertAlign w:val="superscript"/>
        </w:rPr>
        <w:t>2</w:t>
      </w:r>
      <w:r w:rsidR="00D72FC8">
        <w:t>, while the local current density where the rounded Li metal forms is ~90 mA/cm</w:t>
      </w:r>
      <w:r w:rsidR="00D72FC8" w:rsidRPr="002B0720">
        <w:rPr>
          <w:vertAlign w:val="superscript"/>
        </w:rPr>
        <w:t>2</w:t>
      </w:r>
      <w:r w:rsidR="00D72FC8" w:rsidRPr="002770A1">
        <w:t xml:space="preserve"> </w:t>
      </w:r>
      <w:r w:rsidR="00D72FC8">
        <w:t>when the macroscopic current density was 0.1 mA/cm</w:t>
      </w:r>
      <w:r w:rsidR="00D72FC8" w:rsidRPr="002B0720">
        <w:rPr>
          <w:vertAlign w:val="superscript"/>
        </w:rPr>
        <w:t>2</w:t>
      </w:r>
      <w:r w:rsidR="00D72FC8">
        <w:t>.</w:t>
      </w:r>
    </w:p>
    <w:p w14:paraId="74F6CAF0" w14:textId="3C611962" w:rsidR="007269C2" w:rsidRDefault="007269C2" w:rsidP="00E02246">
      <w:pPr>
        <w:spacing w:line="360" w:lineRule="auto"/>
        <w:jc w:val="center"/>
      </w:pPr>
    </w:p>
    <w:p w14:paraId="122A6865" w14:textId="603FCAB3" w:rsidR="00A46C3C" w:rsidRDefault="00A46C3C" w:rsidP="00E02246">
      <w:pPr>
        <w:pStyle w:val="TAMainText"/>
        <w:spacing w:line="360" w:lineRule="auto"/>
        <w:ind w:firstLine="0"/>
        <w:rPr>
          <w:b/>
          <w:bCs/>
        </w:rPr>
      </w:pPr>
      <w:r w:rsidRPr="00BD1212">
        <w:rPr>
          <w:b/>
          <w:bCs/>
        </w:rPr>
        <w:t>Considerations of mechanical data analysis</w:t>
      </w:r>
    </w:p>
    <w:p w14:paraId="7FF3B863" w14:textId="336ACAAD" w:rsidR="00A46C3C" w:rsidRPr="00BE5D92" w:rsidRDefault="00A46C3C" w:rsidP="00E02246">
      <w:pPr>
        <w:pStyle w:val="TAMainText"/>
        <w:spacing w:line="360" w:lineRule="auto"/>
        <w:ind w:firstLine="0"/>
      </w:pPr>
      <w:r w:rsidRPr="00233E10">
        <w:t xml:space="preserve">The </w:t>
      </w:r>
      <w:r>
        <w:t>compression experiment videos (</w:t>
      </w:r>
      <w:r w:rsidRPr="00E02246">
        <w:rPr>
          <w:b/>
        </w:rPr>
        <w:t>SV1</w:t>
      </w:r>
      <w:r w:rsidR="00A754CF">
        <w:t xml:space="preserve">) </w:t>
      </w:r>
      <w:r>
        <w:t xml:space="preserve">show </w:t>
      </w:r>
      <w:r w:rsidRPr="00233E10">
        <w:t>stochastic lateral motion</w:t>
      </w:r>
      <w:r>
        <w:t xml:space="preserve"> of the indenter tip during compression on the timescale of seconds for all samples. This is likely due to an electrostatic effect caused by the connection of the cell to the potentiostat during mechanical compression and has a negligible effect on the mechanical data</w:t>
      </w:r>
      <w:r w:rsidR="00102A25">
        <w:t xml:space="preserve"> (</w:t>
      </w:r>
      <w:r w:rsidR="00102A25" w:rsidRPr="00E02246">
        <w:rPr>
          <w:b/>
        </w:rPr>
        <w:t>Figure S9</w:t>
      </w:r>
      <w:r w:rsidR="00102A25">
        <w:t>)</w:t>
      </w:r>
      <w:r>
        <w:t>. The motion does not correlate with any mechanical response and was not visible on any other sample in our instrument, none of which had an electrical connection outside the chamber</w:t>
      </w:r>
      <w:r w:rsidR="00132110">
        <w:t xml:space="preserve">. </w:t>
      </w:r>
      <w:r>
        <w:t xml:space="preserve">Besides these general common characteristics, some samples underwent minor strain excursions, an example of which can be seen at 4% strain in </w:t>
      </w:r>
      <w:r w:rsidR="00756BBC" w:rsidRPr="00E02246">
        <w:rPr>
          <w:b/>
        </w:rPr>
        <w:t>Figure</w:t>
      </w:r>
      <w:r w:rsidRPr="00E02246">
        <w:rPr>
          <w:b/>
        </w:rPr>
        <w:t xml:space="preserve"> S</w:t>
      </w:r>
      <w:r w:rsidR="00F74EF1" w:rsidRPr="00E02246">
        <w:rPr>
          <w:b/>
        </w:rPr>
        <w:t>10</w:t>
      </w:r>
      <w:r>
        <w:t xml:space="preserve"> for the 622 nm diameter sample.</w:t>
      </w:r>
    </w:p>
    <w:p w14:paraId="43F5BC07" w14:textId="26734FE9" w:rsidR="00A46C3C" w:rsidRDefault="00A46C3C" w:rsidP="00E02246">
      <w:pPr>
        <w:pStyle w:val="TAMainText"/>
        <w:spacing w:line="360" w:lineRule="auto"/>
      </w:pPr>
      <w:r>
        <w:t>While all experiments were performed under a nominal strain rate of ~1x10</w:t>
      </w:r>
      <w:r w:rsidR="00102A25">
        <w:rPr>
          <w:vertAlign w:val="superscript"/>
        </w:rPr>
        <w:t>–</w:t>
      </w:r>
      <w:r w:rsidRPr="00555AA2">
        <w:rPr>
          <w:vertAlign w:val="superscript"/>
        </w:rPr>
        <w:t>3</w:t>
      </w:r>
      <w:r>
        <w:t xml:space="preserve"> (see </w:t>
      </w:r>
      <w:r w:rsidR="00756BBC">
        <w:t>Figure</w:t>
      </w:r>
      <w:r>
        <w:t xml:space="preserve"> S</w:t>
      </w:r>
      <w:r w:rsidR="00F74EF1">
        <w:t>3</w:t>
      </w:r>
      <w:r>
        <w:t xml:space="preserve">), our experiments revealed that the load-displacement data for tests conducted under a prescribed fixed loading rate consistently showed less noise than those at a prescribed fixed displacement (strain) rate. The latter contained large fluctuations in load, usually between 1 and 5 </w:t>
      </w:r>
      <w:r w:rsidRPr="00671180">
        <w:rPr>
          <w:rFonts w:ascii="Times New Roman" w:hAnsi="Times New Roman"/>
        </w:rPr>
        <w:t>μ</w:t>
      </w:r>
      <w:r>
        <w:t>N, that d</w:t>
      </w:r>
      <w:r w:rsidR="00544977">
        <w:t>id</w:t>
      </w:r>
      <w:r>
        <w:t xml:space="preserve"> not correlate with the corresponding mechanical response (</w:t>
      </w:r>
      <w:r w:rsidRPr="00E02246">
        <w:rPr>
          <w:b/>
        </w:rPr>
        <w:t>SV</w:t>
      </w:r>
      <w:r w:rsidR="009D64F1" w:rsidRPr="00E02246">
        <w:rPr>
          <w:b/>
        </w:rPr>
        <w:t>2</w:t>
      </w:r>
      <w:r>
        <w:t>) and that were likely caused by an extra feedback loop in the indenter system, which is inherently load controlled (</w:t>
      </w:r>
      <w:r w:rsidR="00756BBC" w:rsidRPr="00E02246">
        <w:rPr>
          <w:b/>
        </w:rPr>
        <w:t>Figure</w:t>
      </w:r>
      <w:r w:rsidRPr="00E02246">
        <w:rPr>
          <w:b/>
        </w:rPr>
        <w:t xml:space="preserve"> S</w:t>
      </w:r>
      <w:r w:rsidR="00F74EF1" w:rsidRPr="00E02246">
        <w:rPr>
          <w:b/>
        </w:rPr>
        <w:t>6</w:t>
      </w:r>
      <w:r>
        <w:t xml:space="preserve">). Beyond these load fluctuations in the post-yield, the general signature of the mechanical behavior, as well as the elastic modulus and the yield strength, under these two different loading conditions is very similar. </w:t>
      </w:r>
    </w:p>
    <w:p w14:paraId="51D62081" w14:textId="404FFDEA" w:rsidR="00A46C3C" w:rsidRPr="00657603" w:rsidRDefault="00A46C3C" w:rsidP="00E02246">
      <w:pPr>
        <w:pStyle w:val="TAMainText"/>
        <w:spacing w:line="360" w:lineRule="auto"/>
      </w:pPr>
      <w:r>
        <w:t>We have observed the tip touching a thin Li fiber bent at roughly 60</w:t>
      </w:r>
      <w:r w:rsidRPr="006024C4">
        <w:rPr>
          <w:rFonts w:ascii="Lucida Grande" w:hAnsi="Lucida Grande" w:cs="Lucida Grande"/>
          <w:b/>
          <w:color w:val="000000"/>
        </w:rPr>
        <w:t>°</w:t>
      </w:r>
      <w:r>
        <w:t xml:space="preserve">. </w:t>
      </w:r>
      <w:r w:rsidR="00282878">
        <w:t>During the compression, t</w:t>
      </w:r>
      <w:r>
        <w:t xml:space="preserve">he tip still </w:t>
      </w:r>
      <w:r w:rsidR="00282878">
        <w:t>exhibits</w:t>
      </w:r>
      <w:r>
        <w:t xml:space="preserve"> lateral motion</w:t>
      </w:r>
      <w:r w:rsidR="00544977">
        <w:t>,</w:t>
      </w:r>
      <w:r>
        <w:t xml:space="preserve"> while the indenter bends the Li fiber f</w:t>
      </w:r>
      <w:r w:rsidR="00544977">
        <w:t>a</w:t>
      </w:r>
      <w:r>
        <w:t xml:space="preserve">rther down, but negligible load is measured until the tip contacts a vertically oriented Li pillar, </w:t>
      </w:r>
      <w:r w:rsidR="00811055">
        <w:t>as</w:t>
      </w:r>
      <w:r>
        <w:t xml:space="preserve"> expected (</w:t>
      </w:r>
      <w:r w:rsidR="00756BBC" w:rsidRPr="00E02246">
        <w:rPr>
          <w:b/>
        </w:rPr>
        <w:t>Figure</w:t>
      </w:r>
      <w:r w:rsidRPr="00E02246">
        <w:rPr>
          <w:b/>
        </w:rPr>
        <w:t xml:space="preserve"> S1</w:t>
      </w:r>
      <w:r w:rsidR="00F74EF1" w:rsidRPr="00E02246">
        <w:rPr>
          <w:b/>
        </w:rPr>
        <w:t>1</w:t>
      </w:r>
      <w:r>
        <w:t xml:space="preserve">). The tip does not move in this manner when it is not in contact with the sample; the lateral movement of the tip does not correspond to any feature of the mechanical data. We therefore believe this movement has an insignificant effect on the mechanical response. </w:t>
      </w:r>
    </w:p>
    <w:p w14:paraId="74AAB2B4" w14:textId="57CCD4BF" w:rsidR="00A46C3C" w:rsidRPr="00657603" w:rsidRDefault="00A46C3C" w:rsidP="00E02246">
      <w:pPr>
        <w:spacing w:line="360" w:lineRule="auto"/>
        <w:jc w:val="center"/>
        <w:rPr>
          <w:rFonts w:ascii="Times" w:hAnsi="Times"/>
        </w:rPr>
      </w:pPr>
    </w:p>
    <w:p w14:paraId="06191B9E" w14:textId="162306E2" w:rsidR="00A46C3C" w:rsidRDefault="00A46C3C" w:rsidP="00E02246">
      <w:pPr>
        <w:pStyle w:val="TAMainText"/>
        <w:spacing w:line="360" w:lineRule="auto"/>
        <w:ind w:firstLine="0"/>
        <w:rPr>
          <w:b/>
          <w:bCs/>
        </w:rPr>
      </w:pPr>
      <w:r w:rsidRPr="00BD1212">
        <w:rPr>
          <w:b/>
          <w:bCs/>
        </w:rPr>
        <w:t>Sneddon correction</w:t>
      </w:r>
    </w:p>
    <w:p w14:paraId="0C453D97" w14:textId="77777777" w:rsidR="00A46C3C" w:rsidRDefault="00A46C3C" w:rsidP="00E02246">
      <w:pPr>
        <w:pStyle w:val="TAMainText"/>
        <w:spacing w:line="360" w:lineRule="auto"/>
        <w:ind w:firstLine="0"/>
      </w:pPr>
      <w:r w:rsidRPr="00657603">
        <w:lastRenderedPageBreak/>
        <w:t>Sneddon</w:t>
      </w:r>
      <w:r>
        <w:fldChar w:fldCharType="begin"/>
      </w:r>
      <w:r>
        <w:instrText xml:space="preserve"> ADDIN ZOTERO_ITEM CSL_CITATION {"citationID":"HNnidS5z","properties":{"formattedCitation":"\\super 3\\nosupersub{}","plainCitation":"3","noteIndex":0},"citationItems":[{"id":500,"uris":["http://zotero.org/users/1391095/items/ETPHD5VT"],"uri":["http://zotero.org/users/1391095/items/ETPHD5VT"],"itemData":{"id":500,"type":"article-journal","title":"The relation between load and penetration in the axisymmetric Boussinesq problem for a punch of arbitrary profile","container-title":"International journal of engineering science","page":"47–57","volume":"3","issue":"1","source":"Google Scholar","author":[{"family":"Sneddon","given":"Ian N."}],"issued":{"date-parts":[["1965"]]}}}],"schema":"https://github.com/citation-style-language/schema/raw/master/csl-citation.json"} </w:instrText>
      </w:r>
      <w:r>
        <w:fldChar w:fldCharType="separate"/>
      </w:r>
      <w:r w:rsidRPr="00042DD8">
        <w:rPr>
          <w:vertAlign w:val="superscript"/>
        </w:rPr>
        <w:t>3</w:t>
      </w:r>
      <w:r>
        <w:fldChar w:fldCharType="end"/>
      </w:r>
      <w:r w:rsidRPr="00657603">
        <w:t xml:space="preserve"> first described the contact compliance</w:t>
      </w:r>
      <w:r>
        <w:t>,</w:t>
      </w:r>
      <m:oMath>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Sneddon</m:t>
            </m:r>
          </m:sub>
        </m:sSub>
      </m:oMath>
      <w:r>
        <w:t>,</w:t>
      </w:r>
      <w:r w:rsidRPr="00657603">
        <w:t xml:space="preserve"> of a flat punch indenting into an elastic half-space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3"/>
        <w:gridCol w:w="3141"/>
        <w:gridCol w:w="3116"/>
      </w:tblGrid>
      <w:tr w:rsidR="00A46C3C" w14:paraId="33EE7B34" w14:textId="77777777" w:rsidTr="006A41D2">
        <w:tc>
          <w:tcPr>
            <w:tcW w:w="3192" w:type="dxa"/>
          </w:tcPr>
          <w:p w14:paraId="57587E61" w14:textId="77777777" w:rsidR="00A46C3C" w:rsidRDefault="00A46C3C" w:rsidP="00E02246">
            <w:pPr>
              <w:pStyle w:val="TAMainText"/>
              <w:spacing w:line="360" w:lineRule="auto"/>
            </w:pPr>
          </w:p>
        </w:tc>
        <w:tc>
          <w:tcPr>
            <w:tcW w:w="3192" w:type="dxa"/>
          </w:tcPr>
          <w:p w14:paraId="78F535BD" w14:textId="5ED3980D" w:rsidR="00A46C3C" w:rsidRPr="00657603" w:rsidRDefault="00E02246" w:rsidP="00E02246">
            <w:pPr>
              <w:pStyle w:val="TAMainText"/>
              <w:spacing w:line="360" w:lineRule="auto"/>
            </w:pPr>
            <m:oMath>
              <m:sSub>
                <m:sSubPr>
                  <m:ctrlPr>
                    <w:rPr>
                      <w:rFonts w:ascii="Cambria Math" w:hAnsi="Cambria Math"/>
                      <w:i/>
                    </w:rPr>
                  </m:ctrlPr>
                </m:sSubPr>
                <m:e>
                  <m:r>
                    <w:rPr>
                      <w:rFonts w:ascii="Cambria Math" w:hAnsi="Cambria Math"/>
                    </w:rPr>
                    <m:t>C</m:t>
                  </m:r>
                </m:e>
                <m:sub>
                  <m:r>
                    <w:rPr>
                      <w:rFonts w:ascii="Cambria Math" w:hAnsi="Cambria Math"/>
                    </w:rPr>
                    <m:t>Sneddon</m:t>
                  </m:r>
                </m:sub>
              </m:sSub>
              <m:r>
                <w:rPr>
                  <w:rFonts w:ascii="Cambria Math" w:hAnsi="Cambria Math"/>
                </w:rPr>
                <m:t>=</m:t>
              </m:r>
              <m:f>
                <m:fPr>
                  <m:ctrlPr>
                    <w:rPr>
                      <w:rFonts w:ascii="Cambria Math" w:hAnsi="Cambria Math"/>
                      <w:i/>
                    </w:rPr>
                  </m:ctrlPr>
                </m:fPr>
                <m:num>
                  <m:rad>
                    <m:radPr>
                      <m:degHide m:val="1"/>
                      <m:ctrlPr>
                        <w:rPr>
                          <w:rFonts w:ascii="Cambria Math" w:hAnsi="Cambria Math"/>
                          <w:i/>
                        </w:rPr>
                      </m:ctrlPr>
                    </m:radPr>
                    <m:deg/>
                    <m:e>
                      <m:r>
                        <w:rPr>
                          <w:rFonts w:ascii="Cambria Math" w:hAnsi="Cambria Math"/>
                        </w:rPr>
                        <m:t>π</m:t>
                      </m:r>
                    </m:e>
                  </m:rad>
                  <m:r>
                    <w:rPr>
                      <w:rFonts w:ascii="Cambria Math" w:hAnsi="Cambria Math"/>
                    </w:rPr>
                    <m:t>(1-</m:t>
                  </m:r>
                  <m:sSup>
                    <m:sSupPr>
                      <m:ctrlPr>
                        <w:rPr>
                          <w:rFonts w:ascii="Cambria Math" w:hAnsi="Cambria Math"/>
                          <w:i/>
                        </w:rPr>
                      </m:ctrlPr>
                    </m:sSupPr>
                    <m:e>
                      <m:r>
                        <w:rPr>
                          <w:rFonts w:ascii="Cambria Math" w:hAnsi="Cambria Math"/>
                        </w:rPr>
                        <m:t>ν</m:t>
                      </m:r>
                    </m:e>
                    <m:sup>
                      <m:r>
                        <w:rPr>
                          <w:rFonts w:ascii="Cambria Math" w:hAnsi="Cambria Math"/>
                        </w:rPr>
                        <m:t>2</m:t>
                      </m:r>
                    </m:sup>
                  </m:sSup>
                  <m:r>
                    <w:rPr>
                      <w:rFonts w:ascii="Cambria Math" w:hAnsi="Cambria Math"/>
                    </w:rPr>
                    <m:t>)</m:t>
                  </m:r>
                </m:num>
                <m:den>
                  <m:r>
                    <w:rPr>
                      <w:rFonts w:ascii="Cambria Math" w:hAnsi="Cambria Math"/>
                    </w:rPr>
                    <m:t>2</m:t>
                  </m:r>
                  <m:sSub>
                    <m:sSubPr>
                      <m:ctrlPr>
                        <w:rPr>
                          <w:rFonts w:ascii="Cambria Math" w:hAnsi="Cambria Math"/>
                          <w:i/>
                        </w:rPr>
                      </m:ctrlPr>
                    </m:sSubPr>
                    <m:e>
                      <m:r>
                        <w:rPr>
                          <w:rFonts w:ascii="Cambria Math" w:hAnsi="Cambria Math"/>
                        </w:rPr>
                        <m:t>E</m:t>
                      </m:r>
                    </m:e>
                    <m:sub>
                      <m:r>
                        <w:rPr>
                          <w:rFonts w:ascii="Cambria Math" w:hAnsi="Cambria Math"/>
                        </w:rPr>
                        <m:t>LiPON</m:t>
                      </m:r>
                    </m:sub>
                  </m:sSub>
                  <m:rad>
                    <m:radPr>
                      <m:degHide m:val="1"/>
                      <m:ctrlPr>
                        <w:rPr>
                          <w:rFonts w:ascii="Cambria Math" w:hAnsi="Cambria Math"/>
                          <w:i/>
                        </w:rPr>
                      </m:ctrlPr>
                    </m:radPr>
                    <m:deg/>
                    <m:e>
                      <m:sSub>
                        <m:sSubPr>
                          <m:ctrlPr>
                            <w:rPr>
                              <w:rFonts w:ascii="Cambria Math" w:hAnsi="Cambria Math"/>
                              <w:i/>
                            </w:rPr>
                          </m:ctrlPr>
                        </m:sSubPr>
                        <m:e>
                          <m:r>
                            <w:rPr>
                              <w:rFonts w:ascii="Cambria Math" w:hAnsi="Cambria Math"/>
                            </w:rPr>
                            <m:t>A</m:t>
                          </m:r>
                        </m:e>
                        <m:sub>
                          <m:r>
                            <w:rPr>
                              <w:rFonts w:ascii="Cambria Math" w:hAnsi="Cambria Math"/>
                            </w:rPr>
                            <m:t>p</m:t>
                          </m:r>
                        </m:sub>
                      </m:sSub>
                    </m:e>
                  </m:rad>
                </m:den>
              </m:f>
            </m:oMath>
            <w:r w:rsidR="00544977">
              <w:t>,</w:t>
            </w:r>
          </w:p>
          <w:p w14:paraId="721B8014" w14:textId="77777777" w:rsidR="00A46C3C" w:rsidRDefault="00A46C3C" w:rsidP="00E02246">
            <w:pPr>
              <w:pStyle w:val="TAMainText"/>
              <w:spacing w:line="360" w:lineRule="auto"/>
            </w:pPr>
          </w:p>
        </w:tc>
        <w:tc>
          <w:tcPr>
            <w:tcW w:w="3192" w:type="dxa"/>
          </w:tcPr>
          <w:p w14:paraId="240D792D" w14:textId="767D1E7C" w:rsidR="00A46C3C" w:rsidRDefault="00544977" w:rsidP="00E02246">
            <w:pPr>
              <w:pStyle w:val="TAMainText"/>
              <w:spacing w:line="360" w:lineRule="auto"/>
            </w:pPr>
            <w:r>
              <w:t>(</w:t>
            </w:r>
            <w:r w:rsidR="00A46C3C">
              <w:t>6)</w:t>
            </w:r>
          </w:p>
        </w:tc>
      </w:tr>
    </w:tbl>
    <w:p w14:paraId="1F2A91CE" w14:textId="780AC2E4" w:rsidR="00A46C3C" w:rsidRPr="00657603" w:rsidRDefault="00182772" w:rsidP="00E02246">
      <w:pPr>
        <w:pStyle w:val="TAMainText"/>
        <w:spacing w:line="360" w:lineRule="auto"/>
        <w:ind w:firstLine="0"/>
      </w:pPr>
      <w:r>
        <w:t>w</w:t>
      </w:r>
      <w:r w:rsidR="00A46C3C" w:rsidRPr="00657603">
        <w:t>here</w:t>
      </w:r>
      <w:r w:rsidR="00A46C3C" w:rsidRPr="00657603">
        <w:rPr>
          <w:color w:val="000000"/>
        </w:rPr>
        <w:t xml:space="preserve"> </w:t>
      </w:r>
      <m:oMath>
        <m:r>
          <w:rPr>
            <w:rFonts w:ascii="Cambria Math" w:hAnsi="Cambria Math"/>
          </w:rPr>
          <m:t>ν</m:t>
        </m:r>
      </m:oMath>
      <w:r w:rsidR="00A46C3C" w:rsidRPr="00657603">
        <w:rPr>
          <w:color w:val="000000"/>
        </w:rPr>
        <w:t xml:space="preserve"> is the Poisson’s ratio of Li (0.362</w:t>
      </w:r>
      <w:r w:rsidR="00A46C3C">
        <w:rPr>
          <w:color w:val="000000"/>
        </w:rPr>
        <w:fldChar w:fldCharType="begin"/>
      </w:r>
      <w:r w:rsidR="00A46C3C">
        <w:rPr>
          <w:color w:val="000000"/>
        </w:rPr>
        <w:instrText xml:space="preserve"> ADDIN ZOTERO_ITEM CSL_CITATION {"citationID":"XNfZg5lz","properties":{"formattedCitation":"\\super 4\\nosupersub{}","plainCitation":"4","noteIndex":0},"citationItems":[{"id":368,"uris":["http://zotero.org/users/1391095/items/6PS8KSPM"],"uri":["http://zotero.org/users/1391095/items/6PS8KSPM"],"itemData":{"id":368,"type":"article-journal","title":"Nanoindentation of high-purity vapor deposited lithium films: The elastic modulus","container-title":"Journal of Materials Research","page":"1335–1346","volume":"33","issue":"10","source":"Google Scholar","title-short":"Nanoindentation of high-purity vapor deposited lithium films","author":[{"family":"Herbert","given":"Erik G."},{"family":"Hackney","given":"Stephen A."},{"family":"Dudney","given":"Nancy J."},{"family":"Phani","given":"P. Sudharshan"}],"issued":{"date-parts":[["2018"]]}}}],"schema":"https://github.com/citation-style-language/schema/raw/master/csl-citation.json"} </w:instrText>
      </w:r>
      <w:r w:rsidR="00A46C3C">
        <w:rPr>
          <w:color w:val="000000"/>
        </w:rPr>
        <w:fldChar w:fldCharType="separate"/>
      </w:r>
      <w:r w:rsidR="00A46C3C" w:rsidRPr="00042DD8">
        <w:rPr>
          <w:color w:val="000000"/>
          <w:vertAlign w:val="superscript"/>
        </w:rPr>
        <w:t>4</w:t>
      </w:r>
      <w:r w:rsidR="00A46C3C">
        <w:rPr>
          <w:color w:val="000000"/>
        </w:rPr>
        <w:fldChar w:fldCharType="end"/>
      </w:r>
      <w:r w:rsidR="007C3DCE">
        <w:rPr>
          <w:color w:val="000000"/>
        </w:rPr>
        <w:t>)</w:t>
      </w:r>
      <w:r w:rsidR="00544977">
        <w:rPr>
          <w:color w:val="000000"/>
        </w:rPr>
        <w:t>,</w:t>
      </w:r>
      <w:r w:rsidR="00A46C3C" w:rsidRPr="00657603">
        <w:rPr>
          <w:color w:val="000000"/>
        </w:rPr>
        <w:t xml:space="preserve"> and</w:t>
      </w:r>
      <w:r w:rsidR="00A46C3C" w:rsidRPr="00657603">
        <w:t xml:space="preserve"> </w:t>
      </w:r>
      <m:oMath>
        <m:sSub>
          <m:sSubPr>
            <m:ctrlPr>
              <w:rPr>
                <w:rFonts w:ascii="Cambria Math" w:hAnsi="Cambria Math"/>
                <w:i/>
              </w:rPr>
            </m:ctrlPr>
          </m:sSubPr>
          <m:e>
            <m:r>
              <w:rPr>
                <w:rFonts w:ascii="Cambria Math" w:hAnsi="Cambria Math"/>
              </w:rPr>
              <m:t>A</m:t>
            </m:r>
          </m:e>
          <m:sub>
            <m:r>
              <w:rPr>
                <w:rFonts w:ascii="Cambria Math" w:hAnsi="Cambria Math"/>
              </w:rPr>
              <m:t>p</m:t>
            </m:r>
          </m:sub>
        </m:sSub>
      </m:oMath>
      <w:r w:rsidR="00A46C3C" w:rsidRPr="00657603">
        <w:t xml:space="preserve"> is the instantaneous plastic area of the pillar, which can be approximated as the initial area</w:t>
      </w:r>
      <w:r w:rsidR="00A46C3C">
        <w:t xml:space="preserve"> of the pillar</w:t>
      </w:r>
      <w:r w:rsidR="00A46C3C" w:rsidRPr="00657603">
        <w:t xml:space="preserve"> </w:t>
      </w:r>
      <m:oMath>
        <m:sSub>
          <m:sSubPr>
            <m:ctrlPr>
              <w:rPr>
                <w:rFonts w:ascii="Cambria Math" w:hAnsi="Cambria Math"/>
                <w:i/>
              </w:rPr>
            </m:ctrlPr>
          </m:sSubPr>
          <m:e>
            <m:r>
              <w:rPr>
                <w:rFonts w:ascii="Cambria Math" w:hAnsi="Cambria Math"/>
              </w:rPr>
              <m:t>A</m:t>
            </m:r>
          </m:e>
          <m:sub>
            <m:r>
              <w:rPr>
                <w:rFonts w:ascii="Cambria Math" w:hAnsi="Cambria Math"/>
              </w:rPr>
              <m:t>0</m:t>
            </m:r>
          </m:sub>
        </m:sSub>
      </m:oMath>
      <w:r w:rsidR="00A46C3C" w:rsidRPr="00657603">
        <w:t>. Since LiPON is an amorphous ceramic, it can be take</w:t>
      </w:r>
      <w:r w:rsidR="00A46C3C">
        <w:t xml:space="preserve">n as elastically isotropic, so </w:t>
      </w:r>
      <m:oMath>
        <m:sSub>
          <m:sSubPr>
            <m:ctrlPr>
              <w:rPr>
                <w:rFonts w:ascii="Cambria Math" w:hAnsi="Cambria Math"/>
                <w:i/>
              </w:rPr>
            </m:ctrlPr>
          </m:sSubPr>
          <m:e>
            <m:r>
              <w:rPr>
                <w:rFonts w:ascii="Cambria Math" w:hAnsi="Cambria Math"/>
              </w:rPr>
              <m:t>E</m:t>
            </m:r>
          </m:e>
          <m:sub>
            <m:r>
              <w:rPr>
                <w:rFonts w:ascii="Cambria Math" w:hAnsi="Cambria Math"/>
              </w:rPr>
              <m:t>LiPON</m:t>
            </m:r>
          </m:sub>
        </m:sSub>
      </m:oMath>
      <w:r w:rsidR="00A46C3C" w:rsidRPr="00657603">
        <w:t xml:space="preserve"> is the measured elastic modulus of LiPON, 77 GPa</w:t>
      </w:r>
      <w:r w:rsidR="00102A25">
        <w:t>.</w:t>
      </w:r>
      <w:r w:rsidR="00A46C3C">
        <w:fldChar w:fldCharType="begin"/>
      </w:r>
      <w:r w:rsidR="00A46C3C">
        <w:instrText xml:space="preserve"> ADDIN ZOTERO_ITEM CSL_CITATION {"citationID":"0vUwVY79","properties":{"formattedCitation":"\\super 5\\nosupersub{}","plainCitation":"5","noteIndex":0},"citationItems":[{"id":551,"uris":["http://zotero.org/users/1391095/items/BKPH9ANQ"],"uri":["http://zotero.org/users/1391095/items/BKPH9ANQ"],"itemData":{"id":551,"type":"article-journal","title":"Mechanical characterization of LiPON films using nanoindentation","container-title":"Thin Solid Films","page":"413–418","volume":"520","issue":"1","source":"Google Scholar","author":[{"family":"Herbert","given":"Erik G."},{"family":"Tenhaeff","given":"Wyatt E."},{"family":"Dudney","given":"Nancy J."},{"family":"Pharr","given":"G. M."}],"issued":{"date-parts":[["2011"]]}}}],"schema":"https://github.com/citation-style-language/schema/raw/master/csl-citation.json"} </w:instrText>
      </w:r>
      <w:r w:rsidR="00A46C3C">
        <w:fldChar w:fldCharType="separate"/>
      </w:r>
      <w:r w:rsidR="00A46C3C" w:rsidRPr="00042DD8">
        <w:rPr>
          <w:vertAlign w:val="superscript"/>
        </w:rPr>
        <w:t>5</w:t>
      </w:r>
      <w:r w:rsidR="00A46C3C">
        <w:fldChar w:fldCharType="end"/>
      </w:r>
      <w:r w:rsidR="00A46C3C" w:rsidRPr="00657603">
        <w:t xml:space="preserve"> The Sneddon compliance is multiplied by the load and subtracted from the displacement. Th</w:t>
      </w:r>
      <w:r w:rsidR="00173CFF">
        <w:t>e Sneddon correction</w:t>
      </w:r>
      <w:r w:rsidR="00A46C3C" w:rsidRPr="00657603">
        <w:t xml:space="preserve"> will slightly increase the measured stiffness and modulus of the material. </w:t>
      </w:r>
      <w:r w:rsidR="00A46C3C">
        <w:t>This correction is small (&lt;2%) because the Young’s modulus of LiPON is significantly higher than that of Li in all crystallographic orientations</w:t>
      </w:r>
      <w:r w:rsidR="00544977">
        <w:t>.</w:t>
      </w:r>
      <w:r w:rsidR="00A46C3C">
        <w:fldChar w:fldCharType="begin"/>
      </w:r>
      <w:r w:rsidR="00A46C3C">
        <w:instrText xml:space="preserve"> ADDIN ZOTERO_ITEM CSL_CITATION {"citationID":"uaObInJh","properties":{"formattedCitation":"\\super 5,6\\nosupersub{}","plainCitation":"5,6","noteIndex":0},"citationItems":[{"id":551,"uris":["http://zotero.org/users/1391095/items/BKPH9ANQ"],"uri":["http://zotero.org/users/1391095/items/BKPH9ANQ"],"itemData":{"id":551,"type":"article-journal","title":"Mechanical characterization of LiPON films using nanoindentation","container-title":"Thin Solid Films","page":"413–418","volume":"520","issue":"1","source":"Google Scholar","author":[{"family":"Herbert","given":"Erik G."},{"family":"Tenhaeff","given":"Wyatt E."},{"family":"Dudney","given":"Nancy J."},{"family":"Pharr","given":"G. M."}],"issued":{"date-parts":[["2011"]]}}},{"id":363,"uris":["http://zotero.org/users/1391095/items/25KJZYGN"],"uri":["http://zotero.org/users/1391095/items/25KJZYGN"],"itemData":{"id":363,"type":"article-journal","title":"Enhanced strength and temperature dependence of mechanical properties of Li at small scales and its implications for Li metal anodes","container-title":"Proceedings of the National Academy of Sciences","page":"57–61","volume":"114","issue":"1","source":"Google Scholar","author":[{"family":"Xu","given":"Chen"},{"family":"Ahmad","given":"Zeeshan"},{"family":"Aryanfar","given":"Asghar"},{"family":"Viswanathan","given":"Venkatasubramanian"},{"family":"Greer","given":"Julia R."}],"issued":{"date-parts":[["2017"]]}}}],"schema":"https://github.com/citation-style-language/schema/raw/master/csl-citation.json"} </w:instrText>
      </w:r>
      <w:r w:rsidR="00A46C3C">
        <w:fldChar w:fldCharType="separate"/>
      </w:r>
      <w:r w:rsidR="00A46C3C" w:rsidRPr="00042DD8">
        <w:rPr>
          <w:vertAlign w:val="superscript"/>
        </w:rPr>
        <w:t>5,6</w:t>
      </w:r>
      <w:r w:rsidR="00A46C3C">
        <w:fldChar w:fldCharType="end"/>
      </w:r>
    </w:p>
    <w:p w14:paraId="3F284CE0" w14:textId="77777777" w:rsidR="00A46C3C" w:rsidRPr="00B27776" w:rsidRDefault="00A46C3C" w:rsidP="00E02246">
      <w:pPr>
        <w:pStyle w:val="TAMainText"/>
        <w:spacing w:line="360" w:lineRule="auto"/>
      </w:pPr>
    </w:p>
    <w:p w14:paraId="67A530E5" w14:textId="2329F7C7" w:rsidR="00A46C3C" w:rsidRDefault="00A46C3C" w:rsidP="00E02246">
      <w:pPr>
        <w:pStyle w:val="TAMainText"/>
        <w:spacing w:line="360" w:lineRule="auto"/>
        <w:ind w:firstLine="0"/>
        <w:rPr>
          <w:b/>
          <w:bCs/>
        </w:rPr>
      </w:pPr>
      <w:r w:rsidRPr="00F041C3">
        <w:rPr>
          <w:b/>
          <w:bCs/>
        </w:rPr>
        <w:t>Uncertainty in cross-sectional area</w:t>
      </w:r>
    </w:p>
    <w:p w14:paraId="4751ACDD" w14:textId="4FE38B68" w:rsidR="00A46C3C" w:rsidRDefault="00A46C3C" w:rsidP="00E02246">
      <w:pPr>
        <w:pStyle w:val="TAMainText"/>
        <w:spacing w:line="360" w:lineRule="auto"/>
        <w:ind w:firstLine="0"/>
      </w:pPr>
      <w:r w:rsidRPr="00340CAA">
        <w:t>When calculating the area to convert force to stress, we measure the diameter of the pillars in the SEM and convert to area assuming a circular cross-section. However, it is possible that the pillars do</w:t>
      </w:r>
      <w:r>
        <w:t xml:space="preserve"> not have circular cross-sections due to any faceting on the pillars. The faceted Li fibers seen in cryo-SEM by Li et al. are triangular, hexagonal, and rectangular</w:t>
      </w:r>
      <w:r w:rsidR="00544977">
        <w:t>,</w:t>
      </w:r>
      <w:r>
        <w:t xml:space="preserve"> with a 2:1 aspect ratio</w:t>
      </w:r>
      <w:r w:rsidR="00544977">
        <w:t>.</w:t>
      </w:r>
      <w:r>
        <w:fldChar w:fldCharType="begin"/>
      </w:r>
      <w:r>
        <w:instrText xml:space="preserve"> ADDIN ZOTERO_ITEM CSL_CITATION {"citationID":"kxZRdPcW","properties":{"formattedCitation":"\\super 7\\nosupersub{}","plainCitation":"7","noteIndex":0},"citationItems":[{"id":466,"uris":["http://zotero.org/users/1391095/items/222CPZ2S"],"uri":["http://zotero.org/users/1391095/items/222CPZ2S"],"itemData":{"id":466,"type":"article-journal","title":"Atomic structure of sensitive battery materials and interfaces revealed by cryo–electron microscopy","container-title":"Science","page":"506–510","volume":"358","issue":"6362","source":"Google Scholar","author":[{"family":"Li","given":"Yuzhang"},{"family":"Li","given":"Yanbin"},{"family":"Pei","given":"Allen"},{"family":"Yan","given":"Kai"},{"family":"Sun","given":"Yongming"},{"family":"Wu","given":"Chun-Lan"},{"family":"Joubert","given":"Lydia-Marie"},{"family":"Chin","given":"Richard"},{"family":"Koh","given":"Ai Leen"},{"family":"Yu","given":"Yi"}],"issued":{"date-parts":[["2017"]]}}}],"schema":"https://github.com/citation-style-language/schema/raw/master/csl-citation.json"} </w:instrText>
      </w:r>
      <w:r>
        <w:fldChar w:fldCharType="separate"/>
      </w:r>
      <w:r w:rsidRPr="00632DB4">
        <w:rPr>
          <w:vertAlign w:val="superscript"/>
        </w:rPr>
        <w:t>7</w:t>
      </w:r>
      <w:r>
        <w:fldChar w:fldCharType="end"/>
      </w:r>
      <w:r>
        <w:t xml:space="preserve"> Using these geometries, the difference in cross-sectional area can be calculated by assuming a constant diameter, defined as the largest distance perpendicular to the electron beam. </w:t>
      </w:r>
      <w:r w:rsidR="00756BBC" w:rsidRPr="00E02246">
        <w:rPr>
          <w:b/>
        </w:rPr>
        <w:t>Figure</w:t>
      </w:r>
      <w:r w:rsidRPr="00E02246">
        <w:rPr>
          <w:b/>
        </w:rPr>
        <w:t xml:space="preserve"> S1</w:t>
      </w:r>
      <w:r w:rsidR="00F74EF1" w:rsidRPr="00E02246">
        <w:rPr>
          <w:b/>
        </w:rPr>
        <w:t>2</w:t>
      </w:r>
      <w:r w:rsidR="00F74EF1">
        <w:t xml:space="preserve"> </w:t>
      </w:r>
      <w:r>
        <w:t xml:space="preserve">demonstrates the largest and smallest area for each cross-sectional geometry. Only the large aspect ratio rectangular cross-section shows a large (&gt;30%) difference in area, but in our images, we did not observe these geometries, and only saw close to circular or triangular cross-sections. </w:t>
      </w:r>
    </w:p>
    <w:p w14:paraId="236174CD" w14:textId="77777777" w:rsidR="00A46C3C" w:rsidRDefault="00A46C3C" w:rsidP="00E02246">
      <w:pPr>
        <w:pStyle w:val="TAMainText"/>
        <w:spacing w:line="360" w:lineRule="auto"/>
        <w:ind w:firstLine="0"/>
      </w:pPr>
    </w:p>
    <w:p w14:paraId="25C124B9" w14:textId="75BD4B4B" w:rsidR="00A46C3C" w:rsidRDefault="00A46C3C" w:rsidP="00E02246">
      <w:pPr>
        <w:pStyle w:val="TAMainText"/>
        <w:spacing w:line="360" w:lineRule="auto"/>
        <w:ind w:firstLine="0"/>
        <w:rPr>
          <w:b/>
        </w:rPr>
      </w:pPr>
      <w:r w:rsidRPr="002E2AB1">
        <w:rPr>
          <w:b/>
        </w:rPr>
        <w:t>References</w:t>
      </w:r>
    </w:p>
    <w:bookmarkStart w:id="0" w:name="_GoBack"/>
    <w:bookmarkEnd w:id="0"/>
    <w:p w14:paraId="368A70E8" w14:textId="4DA1E23E" w:rsidR="005E4818" w:rsidRPr="005E4818" w:rsidRDefault="00A46C3C" w:rsidP="00E02246">
      <w:pPr>
        <w:pStyle w:val="Bibliography"/>
        <w:spacing w:line="360" w:lineRule="auto"/>
        <w:rPr>
          <w:rFonts w:ascii="Times" w:hAnsi="Times"/>
        </w:rPr>
      </w:pPr>
      <w:r>
        <w:rPr>
          <w:rFonts w:ascii="Times" w:hAnsi="Times"/>
        </w:rPr>
        <w:fldChar w:fldCharType="begin"/>
      </w:r>
      <w:r w:rsidR="005E4818">
        <w:rPr>
          <w:rFonts w:ascii="Times" w:hAnsi="Times"/>
        </w:rPr>
        <w:instrText xml:space="preserve"> ADDIN ZOTERO_BIBL {"uncited":[],"omitted":[],"custom":[]} CSL_BIBLIOGRAPHY </w:instrText>
      </w:r>
      <w:r>
        <w:rPr>
          <w:rFonts w:ascii="Times" w:hAnsi="Times"/>
        </w:rPr>
        <w:fldChar w:fldCharType="separate"/>
      </w:r>
      <w:r w:rsidR="005E4818" w:rsidRPr="005E4818">
        <w:rPr>
          <w:rFonts w:ascii="Times" w:hAnsi="Times"/>
        </w:rPr>
        <w:t>1.</w:t>
      </w:r>
      <w:r w:rsidR="005E4818" w:rsidRPr="005E4818">
        <w:rPr>
          <w:rFonts w:ascii="Times" w:hAnsi="Times"/>
        </w:rPr>
        <w:tab/>
      </w:r>
      <w:r w:rsidR="00102A25">
        <w:rPr>
          <w:rFonts w:ascii="Times" w:hAnsi="Times"/>
        </w:rPr>
        <w:t xml:space="preserve">S.-W. </w:t>
      </w:r>
      <w:r w:rsidR="005E4818" w:rsidRPr="005E4818">
        <w:rPr>
          <w:rFonts w:ascii="Times" w:hAnsi="Times"/>
        </w:rPr>
        <w:t xml:space="preserve">Lee, </w:t>
      </w:r>
      <w:r w:rsidR="00102A25">
        <w:rPr>
          <w:rFonts w:ascii="Times" w:hAnsi="Times"/>
        </w:rPr>
        <w:t xml:space="preserve">S.M. </w:t>
      </w:r>
      <w:r w:rsidR="005E4818" w:rsidRPr="005E4818">
        <w:rPr>
          <w:rFonts w:ascii="Times" w:hAnsi="Times"/>
        </w:rPr>
        <w:t xml:space="preserve">Han, </w:t>
      </w:r>
      <w:r w:rsidR="00102A25">
        <w:rPr>
          <w:rFonts w:ascii="Times" w:hAnsi="Times"/>
        </w:rPr>
        <w:t xml:space="preserve">W.D. </w:t>
      </w:r>
      <w:r w:rsidR="005E4818" w:rsidRPr="005E4818">
        <w:rPr>
          <w:rFonts w:ascii="Times" w:hAnsi="Times"/>
        </w:rPr>
        <w:t xml:space="preserve">Nix, Uniaxial compression of fcc Au nanopillars on an MgO substrate: The effects of prestraining and annealing. </w:t>
      </w:r>
      <w:r w:rsidR="005E4818" w:rsidRPr="005E4818">
        <w:rPr>
          <w:rFonts w:ascii="Times" w:hAnsi="Times"/>
          <w:i/>
          <w:iCs/>
        </w:rPr>
        <w:t>Acta Mater.</w:t>
      </w:r>
      <w:r w:rsidR="005E4818" w:rsidRPr="005E4818">
        <w:rPr>
          <w:rFonts w:ascii="Times" w:hAnsi="Times"/>
        </w:rPr>
        <w:t xml:space="preserve"> </w:t>
      </w:r>
      <w:r w:rsidR="005E4818" w:rsidRPr="005E4818">
        <w:rPr>
          <w:rFonts w:ascii="Times" w:hAnsi="Times"/>
          <w:b/>
          <w:bCs/>
        </w:rPr>
        <w:t>57</w:t>
      </w:r>
      <w:r w:rsidR="005E4818" w:rsidRPr="005E4818">
        <w:rPr>
          <w:rFonts w:ascii="Times" w:hAnsi="Times"/>
        </w:rPr>
        <w:t>, 4404 (2009).</w:t>
      </w:r>
    </w:p>
    <w:p w14:paraId="781A4906" w14:textId="7BB51695" w:rsidR="005E4818" w:rsidRPr="005E4818" w:rsidRDefault="005E4818" w:rsidP="00E02246">
      <w:pPr>
        <w:pStyle w:val="Bibliography"/>
        <w:spacing w:line="360" w:lineRule="auto"/>
        <w:rPr>
          <w:rFonts w:ascii="Times" w:hAnsi="Times"/>
        </w:rPr>
      </w:pPr>
      <w:r w:rsidRPr="005E4818">
        <w:rPr>
          <w:rFonts w:ascii="Times" w:hAnsi="Times"/>
        </w:rPr>
        <w:t>2.</w:t>
      </w:r>
      <w:r w:rsidRPr="005E4818">
        <w:rPr>
          <w:rFonts w:ascii="Times" w:hAnsi="Times"/>
        </w:rPr>
        <w:tab/>
      </w:r>
      <w:r w:rsidR="00102A25">
        <w:rPr>
          <w:rFonts w:ascii="Times" w:hAnsi="Times"/>
        </w:rPr>
        <w:t xml:space="preserve">J.R. </w:t>
      </w:r>
      <w:r w:rsidRPr="005E4818">
        <w:rPr>
          <w:rFonts w:ascii="Times" w:hAnsi="Times"/>
        </w:rPr>
        <w:t xml:space="preserve">Greer, </w:t>
      </w:r>
      <w:r w:rsidR="00102A25">
        <w:rPr>
          <w:rFonts w:ascii="Times" w:hAnsi="Times"/>
        </w:rPr>
        <w:t xml:space="preserve">W.C. </w:t>
      </w:r>
      <w:r w:rsidRPr="005E4818">
        <w:rPr>
          <w:rFonts w:ascii="Times" w:hAnsi="Times"/>
        </w:rPr>
        <w:t xml:space="preserve">Oliver, </w:t>
      </w:r>
      <w:r w:rsidR="00102A25">
        <w:rPr>
          <w:rFonts w:ascii="Times" w:hAnsi="Times"/>
        </w:rPr>
        <w:t xml:space="preserve">W.D. </w:t>
      </w:r>
      <w:r w:rsidRPr="005E4818">
        <w:rPr>
          <w:rFonts w:ascii="Times" w:hAnsi="Times"/>
        </w:rPr>
        <w:t xml:space="preserve">Nix, Size dependence of mechanical properties of gold at the micron scale in the absence of strain gradients. </w:t>
      </w:r>
      <w:r w:rsidRPr="005E4818">
        <w:rPr>
          <w:rFonts w:ascii="Times" w:hAnsi="Times"/>
          <w:i/>
          <w:iCs/>
        </w:rPr>
        <w:t>Acta Mater.</w:t>
      </w:r>
      <w:r w:rsidRPr="005E4818">
        <w:rPr>
          <w:rFonts w:ascii="Times" w:hAnsi="Times"/>
        </w:rPr>
        <w:t xml:space="preserve"> </w:t>
      </w:r>
      <w:r w:rsidRPr="005E4818">
        <w:rPr>
          <w:rFonts w:ascii="Times" w:hAnsi="Times"/>
          <w:b/>
          <w:bCs/>
        </w:rPr>
        <w:t>53</w:t>
      </w:r>
      <w:r w:rsidRPr="005E4818">
        <w:rPr>
          <w:rFonts w:ascii="Times" w:hAnsi="Times"/>
        </w:rPr>
        <w:t>, 1821 (2005).</w:t>
      </w:r>
    </w:p>
    <w:p w14:paraId="237055BB" w14:textId="73BC02A3" w:rsidR="005E4818" w:rsidRPr="005E4818" w:rsidRDefault="005E4818" w:rsidP="00E02246">
      <w:pPr>
        <w:pStyle w:val="Bibliography"/>
        <w:spacing w:line="360" w:lineRule="auto"/>
        <w:rPr>
          <w:rFonts w:ascii="Times" w:hAnsi="Times"/>
        </w:rPr>
      </w:pPr>
      <w:r w:rsidRPr="005E4818">
        <w:rPr>
          <w:rFonts w:ascii="Times" w:hAnsi="Times"/>
        </w:rPr>
        <w:t>3.</w:t>
      </w:r>
      <w:r w:rsidRPr="005E4818">
        <w:rPr>
          <w:rFonts w:ascii="Times" w:hAnsi="Times"/>
        </w:rPr>
        <w:tab/>
      </w:r>
      <w:r w:rsidR="00102A25">
        <w:rPr>
          <w:rFonts w:ascii="Times" w:hAnsi="Times"/>
        </w:rPr>
        <w:t xml:space="preserve">I.N. </w:t>
      </w:r>
      <w:r w:rsidRPr="005E4818">
        <w:rPr>
          <w:rFonts w:ascii="Times" w:hAnsi="Times"/>
        </w:rPr>
        <w:t xml:space="preserve">Sneddon, The relation between load and penetration in the axisymmetric Boussinesq problem for a punch of arbitrary profile. </w:t>
      </w:r>
      <w:r w:rsidRPr="005E4818">
        <w:rPr>
          <w:rFonts w:ascii="Times" w:hAnsi="Times"/>
          <w:i/>
          <w:iCs/>
        </w:rPr>
        <w:t>Int. J. Eng. Sci.</w:t>
      </w:r>
      <w:r w:rsidRPr="005E4818">
        <w:rPr>
          <w:rFonts w:ascii="Times" w:hAnsi="Times"/>
        </w:rPr>
        <w:t xml:space="preserve"> </w:t>
      </w:r>
      <w:r w:rsidRPr="005E4818">
        <w:rPr>
          <w:rFonts w:ascii="Times" w:hAnsi="Times"/>
          <w:b/>
          <w:bCs/>
        </w:rPr>
        <w:t>3</w:t>
      </w:r>
      <w:r w:rsidRPr="005E4818">
        <w:rPr>
          <w:rFonts w:ascii="Times" w:hAnsi="Times"/>
        </w:rPr>
        <w:t>, 47 (1965).</w:t>
      </w:r>
    </w:p>
    <w:p w14:paraId="2795A5CD" w14:textId="2256B89C" w:rsidR="005E4818" w:rsidRPr="005E4818" w:rsidRDefault="005E4818" w:rsidP="00E02246">
      <w:pPr>
        <w:pStyle w:val="Bibliography"/>
        <w:spacing w:line="360" w:lineRule="auto"/>
        <w:rPr>
          <w:rFonts w:ascii="Times" w:hAnsi="Times"/>
        </w:rPr>
      </w:pPr>
      <w:r w:rsidRPr="005E4818">
        <w:rPr>
          <w:rFonts w:ascii="Times" w:hAnsi="Times"/>
        </w:rPr>
        <w:lastRenderedPageBreak/>
        <w:t>4.</w:t>
      </w:r>
      <w:r w:rsidRPr="005E4818">
        <w:rPr>
          <w:rFonts w:ascii="Times" w:hAnsi="Times"/>
        </w:rPr>
        <w:tab/>
      </w:r>
      <w:r w:rsidR="00102A25">
        <w:rPr>
          <w:rFonts w:ascii="Times" w:hAnsi="Times"/>
        </w:rPr>
        <w:t xml:space="preserve">E.G. </w:t>
      </w:r>
      <w:r w:rsidRPr="005E4818">
        <w:rPr>
          <w:rFonts w:ascii="Times" w:hAnsi="Times"/>
        </w:rPr>
        <w:t xml:space="preserve">Herbert, </w:t>
      </w:r>
      <w:r w:rsidR="00102A25">
        <w:rPr>
          <w:rFonts w:ascii="Times" w:hAnsi="Times"/>
        </w:rPr>
        <w:t xml:space="preserve">S.A. </w:t>
      </w:r>
      <w:r w:rsidRPr="005E4818">
        <w:rPr>
          <w:rFonts w:ascii="Times" w:hAnsi="Times"/>
        </w:rPr>
        <w:t xml:space="preserve">Hackney, </w:t>
      </w:r>
      <w:r w:rsidR="00102A25">
        <w:rPr>
          <w:rFonts w:ascii="Times" w:hAnsi="Times"/>
        </w:rPr>
        <w:t xml:space="preserve">N.J. </w:t>
      </w:r>
      <w:r w:rsidRPr="005E4818">
        <w:rPr>
          <w:rFonts w:ascii="Times" w:hAnsi="Times"/>
        </w:rPr>
        <w:t xml:space="preserve">Dudney, </w:t>
      </w:r>
      <w:r w:rsidR="00102A25">
        <w:rPr>
          <w:rFonts w:ascii="Times" w:hAnsi="Times"/>
        </w:rPr>
        <w:t>P.S.</w:t>
      </w:r>
      <w:r w:rsidRPr="005E4818">
        <w:rPr>
          <w:rFonts w:ascii="Times" w:hAnsi="Times"/>
        </w:rPr>
        <w:t xml:space="preserve"> Phani, Nanoindentation of high-purity vapor deposited lithium films: The elastic modulus. </w:t>
      </w:r>
      <w:r w:rsidRPr="005E4818">
        <w:rPr>
          <w:rFonts w:ascii="Times" w:hAnsi="Times"/>
          <w:i/>
          <w:iCs/>
        </w:rPr>
        <w:t>J. Mater. Res.</w:t>
      </w:r>
      <w:r w:rsidRPr="005E4818">
        <w:rPr>
          <w:rFonts w:ascii="Times" w:hAnsi="Times"/>
        </w:rPr>
        <w:t xml:space="preserve"> </w:t>
      </w:r>
      <w:r w:rsidRPr="005E4818">
        <w:rPr>
          <w:rFonts w:ascii="Times" w:hAnsi="Times"/>
          <w:b/>
          <w:bCs/>
        </w:rPr>
        <w:t>33</w:t>
      </w:r>
      <w:r w:rsidRPr="005E4818">
        <w:rPr>
          <w:rFonts w:ascii="Times" w:hAnsi="Times"/>
        </w:rPr>
        <w:t>, 1335 (2018).</w:t>
      </w:r>
    </w:p>
    <w:p w14:paraId="33066C29" w14:textId="2845B027" w:rsidR="005E4818" w:rsidRPr="005E4818" w:rsidRDefault="005E4818" w:rsidP="00E02246">
      <w:pPr>
        <w:pStyle w:val="Bibliography"/>
        <w:spacing w:line="360" w:lineRule="auto"/>
        <w:rPr>
          <w:rFonts w:ascii="Times" w:hAnsi="Times"/>
        </w:rPr>
      </w:pPr>
      <w:r w:rsidRPr="005E4818">
        <w:rPr>
          <w:rFonts w:ascii="Times" w:hAnsi="Times"/>
        </w:rPr>
        <w:t>5.</w:t>
      </w:r>
      <w:r w:rsidRPr="005E4818">
        <w:rPr>
          <w:rFonts w:ascii="Times" w:hAnsi="Times"/>
        </w:rPr>
        <w:tab/>
      </w:r>
      <w:r w:rsidR="00047602">
        <w:rPr>
          <w:rFonts w:ascii="Times" w:hAnsi="Times"/>
        </w:rPr>
        <w:t xml:space="preserve">E.G. </w:t>
      </w:r>
      <w:r w:rsidRPr="005E4818">
        <w:rPr>
          <w:rFonts w:ascii="Times" w:hAnsi="Times"/>
        </w:rPr>
        <w:t xml:space="preserve">Herbert, </w:t>
      </w:r>
      <w:r w:rsidR="00047602">
        <w:rPr>
          <w:rFonts w:ascii="Times" w:hAnsi="Times"/>
        </w:rPr>
        <w:t xml:space="preserve">W.E. </w:t>
      </w:r>
      <w:r w:rsidRPr="005E4818">
        <w:rPr>
          <w:rFonts w:ascii="Times" w:hAnsi="Times"/>
        </w:rPr>
        <w:t xml:space="preserve">Tenhaeff, </w:t>
      </w:r>
      <w:r w:rsidR="00047602">
        <w:rPr>
          <w:rFonts w:ascii="Times" w:hAnsi="Times"/>
        </w:rPr>
        <w:t xml:space="preserve">N.J. </w:t>
      </w:r>
      <w:r w:rsidRPr="005E4818">
        <w:rPr>
          <w:rFonts w:ascii="Times" w:hAnsi="Times"/>
        </w:rPr>
        <w:t xml:space="preserve">Dudney, </w:t>
      </w:r>
      <w:r w:rsidR="00047602">
        <w:rPr>
          <w:rFonts w:ascii="Times" w:hAnsi="Times"/>
        </w:rPr>
        <w:t xml:space="preserve">G.M. </w:t>
      </w:r>
      <w:r w:rsidRPr="005E4818">
        <w:rPr>
          <w:rFonts w:ascii="Times" w:hAnsi="Times"/>
        </w:rPr>
        <w:t xml:space="preserve">Pharr, Mechanical characterization of LiPON films using nanoindentation. </w:t>
      </w:r>
      <w:r w:rsidRPr="005E4818">
        <w:rPr>
          <w:rFonts w:ascii="Times" w:hAnsi="Times"/>
          <w:i/>
          <w:iCs/>
        </w:rPr>
        <w:t>Thin Solid Films</w:t>
      </w:r>
      <w:r w:rsidRPr="005E4818">
        <w:rPr>
          <w:rFonts w:ascii="Times" w:hAnsi="Times"/>
        </w:rPr>
        <w:t xml:space="preserve"> </w:t>
      </w:r>
      <w:r w:rsidRPr="005E4818">
        <w:rPr>
          <w:rFonts w:ascii="Times" w:hAnsi="Times"/>
          <w:b/>
          <w:bCs/>
        </w:rPr>
        <w:t>520</w:t>
      </w:r>
      <w:r w:rsidRPr="005E4818">
        <w:rPr>
          <w:rFonts w:ascii="Times" w:hAnsi="Times"/>
        </w:rPr>
        <w:t>, 413 (2011).</w:t>
      </w:r>
    </w:p>
    <w:p w14:paraId="18702DB3" w14:textId="60E48C82" w:rsidR="005E4818" w:rsidRPr="005E4818" w:rsidRDefault="005E4818" w:rsidP="00E02246">
      <w:pPr>
        <w:pStyle w:val="Bibliography"/>
        <w:spacing w:line="360" w:lineRule="auto"/>
        <w:rPr>
          <w:rFonts w:ascii="Times" w:hAnsi="Times"/>
        </w:rPr>
      </w:pPr>
      <w:r w:rsidRPr="005E4818">
        <w:rPr>
          <w:rFonts w:ascii="Times" w:hAnsi="Times"/>
        </w:rPr>
        <w:t>6.</w:t>
      </w:r>
      <w:r w:rsidRPr="005E4818">
        <w:rPr>
          <w:rFonts w:ascii="Times" w:hAnsi="Times"/>
        </w:rPr>
        <w:tab/>
      </w:r>
      <w:r w:rsidR="00047602">
        <w:rPr>
          <w:rFonts w:ascii="Times" w:hAnsi="Times"/>
        </w:rPr>
        <w:t xml:space="preserve">C. </w:t>
      </w:r>
      <w:r w:rsidRPr="005E4818">
        <w:rPr>
          <w:rFonts w:ascii="Times" w:hAnsi="Times"/>
        </w:rPr>
        <w:t xml:space="preserve">Xu, </w:t>
      </w:r>
      <w:r w:rsidR="00047602">
        <w:rPr>
          <w:rFonts w:ascii="Times" w:hAnsi="Times"/>
        </w:rPr>
        <w:t xml:space="preserve">Z. </w:t>
      </w:r>
      <w:r w:rsidRPr="005E4818">
        <w:rPr>
          <w:rFonts w:ascii="Times" w:hAnsi="Times"/>
        </w:rPr>
        <w:t xml:space="preserve">Ahmad, </w:t>
      </w:r>
      <w:r w:rsidR="00047602">
        <w:rPr>
          <w:rFonts w:ascii="Times" w:hAnsi="Times"/>
        </w:rPr>
        <w:t>A.</w:t>
      </w:r>
      <w:r w:rsidRPr="005E4818">
        <w:rPr>
          <w:rFonts w:ascii="Times" w:hAnsi="Times"/>
        </w:rPr>
        <w:t xml:space="preserve"> Aryanfar, </w:t>
      </w:r>
      <w:r w:rsidR="00047602">
        <w:rPr>
          <w:rFonts w:ascii="Times" w:hAnsi="Times"/>
        </w:rPr>
        <w:t xml:space="preserve">V. </w:t>
      </w:r>
      <w:r w:rsidRPr="005E4818">
        <w:rPr>
          <w:rFonts w:ascii="Times" w:hAnsi="Times"/>
        </w:rPr>
        <w:t xml:space="preserve">Viswanathan, </w:t>
      </w:r>
      <w:r w:rsidR="00047602">
        <w:rPr>
          <w:rFonts w:ascii="Times" w:hAnsi="Times"/>
        </w:rPr>
        <w:t xml:space="preserve">J.R. </w:t>
      </w:r>
      <w:r w:rsidRPr="005E4818">
        <w:rPr>
          <w:rFonts w:ascii="Times" w:hAnsi="Times"/>
        </w:rPr>
        <w:t xml:space="preserve">Greer, Enhanced strength and temperature dependence of mechanical properties of Li at small scales and its implications for Li metal anodes. </w:t>
      </w:r>
      <w:r w:rsidRPr="005E4818">
        <w:rPr>
          <w:rFonts w:ascii="Times" w:hAnsi="Times"/>
          <w:i/>
          <w:iCs/>
        </w:rPr>
        <w:t>Proc. Natl. Acad. Sci.</w:t>
      </w:r>
      <w:r w:rsidRPr="005E4818">
        <w:rPr>
          <w:rFonts w:ascii="Times" w:hAnsi="Times"/>
        </w:rPr>
        <w:t xml:space="preserve"> </w:t>
      </w:r>
      <w:r w:rsidRPr="005E4818">
        <w:rPr>
          <w:rFonts w:ascii="Times" w:hAnsi="Times"/>
          <w:b/>
          <w:bCs/>
        </w:rPr>
        <w:t>114</w:t>
      </w:r>
      <w:r w:rsidRPr="005E4818">
        <w:rPr>
          <w:rFonts w:ascii="Times" w:hAnsi="Times"/>
        </w:rPr>
        <w:t>, 57 (2017).</w:t>
      </w:r>
    </w:p>
    <w:p w14:paraId="2295E679" w14:textId="7E1172D4" w:rsidR="005E4818" w:rsidRPr="005E4818" w:rsidRDefault="005E4818" w:rsidP="00E02246">
      <w:pPr>
        <w:pStyle w:val="Bibliography"/>
        <w:spacing w:line="360" w:lineRule="auto"/>
        <w:rPr>
          <w:rFonts w:ascii="Times" w:hAnsi="Times"/>
        </w:rPr>
      </w:pPr>
      <w:r w:rsidRPr="005E4818">
        <w:rPr>
          <w:rFonts w:ascii="Times" w:hAnsi="Times"/>
        </w:rPr>
        <w:t>7.</w:t>
      </w:r>
      <w:r w:rsidRPr="005E4818">
        <w:rPr>
          <w:rFonts w:ascii="Times" w:hAnsi="Times"/>
        </w:rPr>
        <w:tab/>
      </w:r>
      <w:r w:rsidR="00047602">
        <w:rPr>
          <w:rFonts w:ascii="Times" w:hAnsi="Times"/>
        </w:rPr>
        <w:t xml:space="preserve">Y. </w:t>
      </w:r>
      <w:r w:rsidRPr="005E4818">
        <w:rPr>
          <w:rFonts w:ascii="Times" w:hAnsi="Times"/>
        </w:rPr>
        <w:t xml:space="preserve">Li, </w:t>
      </w:r>
      <w:r w:rsidR="00047602">
        <w:rPr>
          <w:rFonts w:ascii="Times" w:hAnsi="Times"/>
        </w:rPr>
        <w:t>Y. Li, A. Pei, Y. Sun, C.-L. Wu, L.-M. Joubert, R. Chin, A.L. Koh, Y. Yu, J. Perrino, B. Butz, S. Chu, Y. Cui,</w:t>
      </w:r>
      <w:r w:rsidRPr="005E4818">
        <w:rPr>
          <w:rFonts w:ascii="Times" w:hAnsi="Times"/>
        </w:rPr>
        <w:t xml:space="preserve"> Atomic structure of sensitive battery materials and interfaces revealed by cryo–electron microscopy. </w:t>
      </w:r>
      <w:r w:rsidRPr="005E4818">
        <w:rPr>
          <w:rFonts w:ascii="Times" w:hAnsi="Times"/>
          <w:i/>
          <w:iCs/>
        </w:rPr>
        <w:t>Science</w:t>
      </w:r>
      <w:r w:rsidRPr="005E4818">
        <w:rPr>
          <w:rFonts w:ascii="Times" w:hAnsi="Times"/>
        </w:rPr>
        <w:t xml:space="preserve"> </w:t>
      </w:r>
      <w:r w:rsidRPr="005E4818">
        <w:rPr>
          <w:rFonts w:ascii="Times" w:hAnsi="Times"/>
          <w:b/>
          <w:bCs/>
        </w:rPr>
        <w:t>358</w:t>
      </w:r>
      <w:r w:rsidRPr="005E4818">
        <w:rPr>
          <w:rFonts w:ascii="Times" w:hAnsi="Times"/>
        </w:rPr>
        <w:t>, 506 (2017).</w:t>
      </w:r>
    </w:p>
    <w:p w14:paraId="4B145CC2" w14:textId="1FE0D196" w:rsidR="00A27B55" w:rsidRPr="00A46C3C" w:rsidRDefault="00A46C3C" w:rsidP="00E02246">
      <w:pPr>
        <w:spacing w:line="360" w:lineRule="auto"/>
      </w:pPr>
      <w:r>
        <w:rPr>
          <w:rFonts w:ascii="Times" w:hAnsi="Times"/>
        </w:rPr>
        <w:fldChar w:fldCharType="end"/>
      </w:r>
    </w:p>
    <w:sectPr w:rsidR="00A27B55" w:rsidRPr="00A46C3C" w:rsidSect="002F33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FBF00" w14:textId="77777777" w:rsidR="00D75C39" w:rsidRDefault="00D75C39" w:rsidP="00BD1254">
      <w:r>
        <w:separator/>
      </w:r>
    </w:p>
  </w:endnote>
  <w:endnote w:type="continuationSeparator" w:id="0">
    <w:p w14:paraId="196A0DB5" w14:textId="77777777" w:rsidR="00D75C39" w:rsidRDefault="00D75C39" w:rsidP="00BD1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1BADB" w14:textId="77777777" w:rsidR="00D75C39" w:rsidRDefault="00D75C39" w:rsidP="00BD1254">
      <w:r>
        <w:separator/>
      </w:r>
    </w:p>
  </w:footnote>
  <w:footnote w:type="continuationSeparator" w:id="0">
    <w:p w14:paraId="7AABAC55" w14:textId="77777777" w:rsidR="00D75C39" w:rsidRDefault="00D75C39" w:rsidP="00BD12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CD4"/>
    <w:rsid w:val="0001046F"/>
    <w:rsid w:val="00012691"/>
    <w:rsid w:val="0002679C"/>
    <w:rsid w:val="00037ED2"/>
    <w:rsid w:val="00041C33"/>
    <w:rsid w:val="00047602"/>
    <w:rsid w:val="00066184"/>
    <w:rsid w:val="0007603A"/>
    <w:rsid w:val="000B2594"/>
    <w:rsid w:val="000D52AB"/>
    <w:rsid w:val="00102A25"/>
    <w:rsid w:val="00103683"/>
    <w:rsid w:val="00103CEC"/>
    <w:rsid w:val="001270BC"/>
    <w:rsid w:val="00132110"/>
    <w:rsid w:val="00173CFF"/>
    <w:rsid w:val="001753EC"/>
    <w:rsid w:val="00175EDE"/>
    <w:rsid w:val="00182772"/>
    <w:rsid w:val="00186996"/>
    <w:rsid w:val="001975C7"/>
    <w:rsid w:val="001B0B61"/>
    <w:rsid w:val="001B1206"/>
    <w:rsid w:val="001B609D"/>
    <w:rsid w:val="001C157E"/>
    <w:rsid w:val="001C5773"/>
    <w:rsid w:val="002008B3"/>
    <w:rsid w:val="0021043A"/>
    <w:rsid w:val="002155AA"/>
    <w:rsid w:val="00227D68"/>
    <w:rsid w:val="00232EA3"/>
    <w:rsid w:val="00233ABB"/>
    <w:rsid w:val="00242124"/>
    <w:rsid w:val="0026055D"/>
    <w:rsid w:val="0028173F"/>
    <w:rsid w:val="002825D6"/>
    <w:rsid w:val="00282878"/>
    <w:rsid w:val="00285B09"/>
    <w:rsid w:val="00293AE7"/>
    <w:rsid w:val="002B5AC9"/>
    <w:rsid w:val="002C6F19"/>
    <w:rsid w:val="002F3352"/>
    <w:rsid w:val="003128CA"/>
    <w:rsid w:val="00317610"/>
    <w:rsid w:val="00340CAA"/>
    <w:rsid w:val="00345B11"/>
    <w:rsid w:val="003728F2"/>
    <w:rsid w:val="00390185"/>
    <w:rsid w:val="003906A3"/>
    <w:rsid w:val="003947EB"/>
    <w:rsid w:val="003A29A4"/>
    <w:rsid w:val="003B6887"/>
    <w:rsid w:val="003E4545"/>
    <w:rsid w:val="003F04CB"/>
    <w:rsid w:val="00421595"/>
    <w:rsid w:val="0043232D"/>
    <w:rsid w:val="00452A4C"/>
    <w:rsid w:val="00452FC6"/>
    <w:rsid w:val="004A65E2"/>
    <w:rsid w:val="004F06DE"/>
    <w:rsid w:val="00500F5D"/>
    <w:rsid w:val="005135E3"/>
    <w:rsid w:val="00544977"/>
    <w:rsid w:val="0054749F"/>
    <w:rsid w:val="005B3B76"/>
    <w:rsid w:val="005B70BC"/>
    <w:rsid w:val="005B70F4"/>
    <w:rsid w:val="005C366A"/>
    <w:rsid w:val="005D0506"/>
    <w:rsid w:val="005D173E"/>
    <w:rsid w:val="005E4818"/>
    <w:rsid w:val="005E566D"/>
    <w:rsid w:val="005E770A"/>
    <w:rsid w:val="005E7CD4"/>
    <w:rsid w:val="00610E71"/>
    <w:rsid w:val="0061183F"/>
    <w:rsid w:val="0062088F"/>
    <w:rsid w:val="00634370"/>
    <w:rsid w:val="00656642"/>
    <w:rsid w:val="00657603"/>
    <w:rsid w:val="0067298C"/>
    <w:rsid w:val="0068624F"/>
    <w:rsid w:val="006A6955"/>
    <w:rsid w:val="006D7712"/>
    <w:rsid w:val="006E5C46"/>
    <w:rsid w:val="007168B4"/>
    <w:rsid w:val="00723BB1"/>
    <w:rsid w:val="007269C2"/>
    <w:rsid w:val="007307A3"/>
    <w:rsid w:val="00754FE5"/>
    <w:rsid w:val="00756BBC"/>
    <w:rsid w:val="007638B1"/>
    <w:rsid w:val="00794043"/>
    <w:rsid w:val="00794529"/>
    <w:rsid w:val="007C0D92"/>
    <w:rsid w:val="007C3DCE"/>
    <w:rsid w:val="007F4C57"/>
    <w:rsid w:val="00811055"/>
    <w:rsid w:val="00824423"/>
    <w:rsid w:val="008314D2"/>
    <w:rsid w:val="00837D64"/>
    <w:rsid w:val="00842FB1"/>
    <w:rsid w:val="008551DA"/>
    <w:rsid w:val="008671DA"/>
    <w:rsid w:val="00891F4B"/>
    <w:rsid w:val="008D0AA2"/>
    <w:rsid w:val="008E2458"/>
    <w:rsid w:val="008E273C"/>
    <w:rsid w:val="008E5DF6"/>
    <w:rsid w:val="00901DEE"/>
    <w:rsid w:val="00905688"/>
    <w:rsid w:val="009423BB"/>
    <w:rsid w:val="00967EF8"/>
    <w:rsid w:val="00970512"/>
    <w:rsid w:val="0097395E"/>
    <w:rsid w:val="009750B7"/>
    <w:rsid w:val="009859C6"/>
    <w:rsid w:val="009A5B69"/>
    <w:rsid w:val="009B00AC"/>
    <w:rsid w:val="009B25AB"/>
    <w:rsid w:val="009B6D4D"/>
    <w:rsid w:val="009D64F1"/>
    <w:rsid w:val="00A22BD6"/>
    <w:rsid w:val="00A27B55"/>
    <w:rsid w:val="00A33D57"/>
    <w:rsid w:val="00A34582"/>
    <w:rsid w:val="00A46C3C"/>
    <w:rsid w:val="00A75153"/>
    <w:rsid w:val="00A754CF"/>
    <w:rsid w:val="00A92126"/>
    <w:rsid w:val="00AA6317"/>
    <w:rsid w:val="00AC4AE8"/>
    <w:rsid w:val="00AD4F05"/>
    <w:rsid w:val="00AE0C08"/>
    <w:rsid w:val="00AE2FEE"/>
    <w:rsid w:val="00AF1E6C"/>
    <w:rsid w:val="00AF6B8F"/>
    <w:rsid w:val="00AF6EE1"/>
    <w:rsid w:val="00B23311"/>
    <w:rsid w:val="00B77999"/>
    <w:rsid w:val="00B83093"/>
    <w:rsid w:val="00B93C65"/>
    <w:rsid w:val="00BC4B21"/>
    <w:rsid w:val="00BD1212"/>
    <w:rsid w:val="00BD1254"/>
    <w:rsid w:val="00BE03EB"/>
    <w:rsid w:val="00BE7434"/>
    <w:rsid w:val="00BF1F90"/>
    <w:rsid w:val="00C06198"/>
    <w:rsid w:val="00C82B5A"/>
    <w:rsid w:val="00CA26B6"/>
    <w:rsid w:val="00CA2B40"/>
    <w:rsid w:val="00CB0ED1"/>
    <w:rsid w:val="00CB11D0"/>
    <w:rsid w:val="00CB2365"/>
    <w:rsid w:val="00CE00F1"/>
    <w:rsid w:val="00CE1A4B"/>
    <w:rsid w:val="00CF17CC"/>
    <w:rsid w:val="00CF63AF"/>
    <w:rsid w:val="00CF738E"/>
    <w:rsid w:val="00D1714E"/>
    <w:rsid w:val="00D20B1D"/>
    <w:rsid w:val="00D262EF"/>
    <w:rsid w:val="00D34D2D"/>
    <w:rsid w:val="00D50F80"/>
    <w:rsid w:val="00D53A68"/>
    <w:rsid w:val="00D57869"/>
    <w:rsid w:val="00D72FC8"/>
    <w:rsid w:val="00D75C39"/>
    <w:rsid w:val="00D826A1"/>
    <w:rsid w:val="00D8527F"/>
    <w:rsid w:val="00D940EF"/>
    <w:rsid w:val="00DE031C"/>
    <w:rsid w:val="00DF2116"/>
    <w:rsid w:val="00E02246"/>
    <w:rsid w:val="00E33F4B"/>
    <w:rsid w:val="00E56F09"/>
    <w:rsid w:val="00EA35A9"/>
    <w:rsid w:val="00EC5CBA"/>
    <w:rsid w:val="00EE17A3"/>
    <w:rsid w:val="00EE1B0F"/>
    <w:rsid w:val="00EE3756"/>
    <w:rsid w:val="00F041C3"/>
    <w:rsid w:val="00F0579E"/>
    <w:rsid w:val="00F05E3A"/>
    <w:rsid w:val="00F14F4C"/>
    <w:rsid w:val="00F1505E"/>
    <w:rsid w:val="00F229A3"/>
    <w:rsid w:val="00F2358F"/>
    <w:rsid w:val="00F23D94"/>
    <w:rsid w:val="00F27C3A"/>
    <w:rsid w:val="00F33324"/>
    <w:rsid w:val="00F41DF6"/>
    <w:rsid w:val="00F42A17"/>
    <w:rsid w:val="00F537C0"/>
    <w:rsid w:val="00F57E48"/>
    <w:rsid w:val="00F618C7"/>
    <w:rsid w:val="00F6357D"/>
    <w:rsid w:val="00F74EF1"/>
    <w:rsid w:val="00F82F2C"/>
    <w:rsid w:val="00FA1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2D9EB"/>
  <w14:defaultImageDpi w14:val="300"/>
  <w15:docId w15:val="{8BDF81F7-45F7-2B41-AC47-C7C993505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C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5B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5B11"/>
    <w:rPr>
      <w:rFonts w:ascii="Lucida Grande" w:hAnsi="Lucida Grande" w:cs="Lucida Grande"/>
      <w:sz w:val="18"/>
      <w:szCs w:val="18"/>
    </w:rPr>
  </w:style>
  <w:style w:type="character" w:styleId="PlaceholderText">
    <w:name w:val="Placeholder Text"/>
    <w:basedOn w:val="DefaultParagraphFont"/>
    <w:uiPriority w:val="99"/>
    <w:semiHidden/>
    <w:rsid w:val="002155AA"/>
    <w:rPr>
      <w:color w:val="808080"/>
    </w:rPr>
  </w:style>
  <w:style w:type="character" w:styleId="CommentReference">
    <w:name w:val="annotation reference"/>
    <w:basedOn w:val="DefaultParagraphFont"/>
    <w:semiHidden/>
    <w:unhideWhenUsed/>
    <w:rsid w:val="002008B3"/>
    <w:rPr>
      <w:sz w:val="16"/>
      <w:szCs w:val="16"/>
    </w:rPr>
  </w:style>
  <w:style w:type="paragraph" w:styleId="CommentText">
    <w:name w:val="annotation text"/>
    <w:basedOn w:val="Normal"/>
    <w:link w:val="CommentTextChar"/>
    <w:unhideWhenUsed/>
    <w:rsid w:val="002008B3"/>
    <w:pPr>
      <w:spacing w:after="200"/>
      <w:jc w:val="both"/>
    </w:pPr>
    <w:rPr>
      <w:rFonts w:ascii="Times" w:eastAsia="Times New Roman" w:hAnsi="Times" w:cs="Times New Roman"/>
      <w:sz w:val="20"/>
    </w:rPr>
  </w:style>
  <w:style w:type="character" w:customStyle="1" w:styleId="CommentTextChar">
    <w:name w:val="Comment Text Char"/>
    <w:basedOn w:val="DefaultParagraphFont"/>
    <w:link w:val="CommentText"/>
    <w:rsid w:val="002008B3"/>
    <w:rPr>
      <w:rFonts w:ascii="Times" w:eastAsia="Times New Roman" w:hAnsi="Times" w:cs="Times New Roman"/>
      <w:sz w:val="20"/>
    </w:rPr>
  </w:style>
  <w:style w:type="paragraph" w:customStyle="1" w:styleId="TAMainText">
    <w:name w:val="TA_Main_Text"/>
    <w:basedOn w:val="Normal"/>
    <w:rsid w:val="009B25AB"/>
    <w:pPr>
      <w:spacing w:line="480" w:lineRule="auto"/>
      <w:ind w:firstLine="202"/>
      <w:jc w:val="both"/>
    </w:pPr>
    <w:rPr>
      <w:rFonts w:ascii="Times" w:eastAsia="Times New Roman" w:hAnsi="Times" w:cs="Times New Roman"/>
    </w:rPr>
  </w:style>
  <w:style w:type="table" w:styleId="TableGrid">
    <w:name w:val="Table Grid"/>
    <w:basedOn w:val="TableNormal"/>
    <w:uiPriority w:val="59"/>
    <w:rsid w:val="00372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A46C3C"/>
    <w:pPr>
      <w:tabs>
        <w:tab w:val="left" w:pos="260"/>
      </w:tabs>
      <w:spacing w:line="480" w:lineRule="auto"/>
      <w:ind w:left="264" w:hanging="264"/>
    </w:pPr>
  </w:style>
  <w:style w:type="paragraph" w:styleId="CommentSubject">
    <w:name w:val="annotation subject"/>
    <w:basedOn w:val="CommentText"/>
    <w:next w:val="CommentText"/>
    <w:link w:val="CommentSubjectChar"/>
    <w:uiPriority w:val="99"/>
    <w:semiHidden/>
    <w:unhideWhenUsed/>
    <w:rsid w:val="00A33D57"/>
    <w:pPr>
      <w:spacing w:after="0"/>
      <w:jc w:val="left"/>
    </w:pPr>
    <w:rPr>
      <w:rFonts w:ascii="Times New Roman" w:eastAsiaTheme="minorEastAsia" w:hAnsi="Times New Roman" w:cstheme="minorBidi"/>
      <w:b/>
      <w:bCs/>
      <w:szCs w:val="20"/>
    </w:rPr>
  </w:style>
  <w:style w:type="character" w:customStyle="1" w:styleId="CommentSubjectChar">
    <w:name w:val="Comment Subject Char"/>
    <w:basedOn w:val="CommentTextChar"/>
    <w:link w:val="CommentSubject"/>
    <w:uiPriority w:val="99"/>
    <w:semiHidden/>
    <w:rsid w:val="00A33D57"/>
    <w:rPr>
      <w:rFonts w:ascii="Times" w:eastAsia="Times New Roman" w:hAnsi="Times" w:cs="Times New Roman"/>
      <w:b/>
      <w:bCs/>
      <w:sz w:val="20"/>
      <w:szCs w:val="20"/>
    </w:rPr>
  </w:style>
  <w:style w:type="paragraph" w:styleId="Revision">
    <w:name w:val="Revision"/>
    <w:hidden/>
    <w:uiPriority w:val="99"/>
    <w:semiHidden/>
    <w:rsid w:val="00037ED2"/>
  </w:style>
  <w:style w:type="paragraph" w:customStyle="1" w:styleId="BATitle">
    <w:name w:val="BA_Title"/>
    <w:basedOn w:val="Normal"/>
    <w:next w:val="BBAuthorName"/>
    <w:rsid w:val="00A92126"/>
    <w:pPr>
      <w:spacing w:before="720" w:after="360" w:line="480" w:lineRule="auto"/>
      <w:jc w:val="center"/>
    </w:pPr>
    <w:rPr>
      <w:rFonts w:eastAsia="Times New Roman" w:cs="Times New Roman"/>
      <w:sz w:val="44"/>
    </w:rPr>
  </w:style>
  <w:style w:type="paragraph" w:customStyle="1" w:styleId="BBAuthorName">
    <w:name w:val="BB_Author_Name"/>
    <w:basedOn w:val="Normal"/>
    <w:next w:val="BCAuthorAddress"/>
    <w:rsid w:val="00A92126"/>
    <w:pPr>
      <w:spacing w:after="240" w:line="480" w:lineRule="auto"/>
      <w:jc w:val="center"/>
    </w:pPr>
    <w:rPr>
      <w:rFonts w:ascii="Times" w:eastAsia="Times New Roman" w:hAnsi="Times" w:cs="Times New Roman"/>
      <w:i/>
    </w:rPr>
  </w:style>
  <w:style w:type="paragraph" w:customStyle="1" w:styleId="BCAuthorAddress">
    <w:name w:val="BC_Author_Address"/>
    <w:basedOn w:val="Normal"/>
    <w:next w:val="Normal"/>
    <w:rsid w:val="00A92126"/>
    <w:pPr>
      <w:spacing w:after="240" w:line="480" w:lineRule="auto"/>
      <w:jc w:val="center"/>
    </w:pPr>
    <w:rPr>
      <w:rFonts w:ascii="Times" w:eastAsia="Times New Roman" w:hAnsi="Times" w:cs="Times New Roman"/>
    </w:rPr>
  </w:style>
  <w:style w:type="paragraph" w:customStyle="1" w:styleId="VAFigureCaption">
    <w:name w:val="VA_Figure_Caption"/>
    <w:basedOn w:val="Normal"/>
    <w:next w:val="Normal"/>
    <w:rsid w:val="006E5C46"/>
    <w:pPr>
      <w:spacing w:after="200" w:line="480" w:lineRule="auto"/>
      <w:jc w:val="both"/>
    </w:pPr>
    <w:rPr>
      <w:rFonts w:ascii="Times" w:eastAsia="Times New Roman" w:hAnsi="Times" w:cs="Times New Roman"/>
    </w:rPr>
  </w:style>
  <w:style w:type="paragraph" w:styleId="Header">
    <w:name w:val="header"/>
    <w:basedOn w:val="Normal"/>
    <w:link w:val="HeaderChar"/>
    <w:uiPriority w:val="99"/>
    <w:unhideWhenUsed/>
    <w:rsid w:val="00BD1254"/>
    <w:pPr>
      <w:tabs>
        <w:tab w:val="center" w:pos="4680"/>
        <w:tab w:val="right" w:pos="9360"/>
      </w:tabs>
    </w:pPr>
  </w:style>
  <w:style w:type="character" w:customStyle="1" w:styleId="HeaderChar">
    <w:name w:val="Header Char"/>
    <w:basedOn w:val="DefaultParagraphFont"/>
    <w:link w:val="Header"/>
    <w:uiPriority w:val="99"/>
    <w:rsid w:val="00BD1254"/>
  </w:style>
  <w:style w:type="paragraph" w:styleId="Footer">
    <w:name w:val="footer"/>
    <w:basedOn w:val="Normal"/>
    <w:link w:val="FooterChar"/>
    <w:uiPriority w:val="99"/>
    <w:unhideWhenUsed/>
    <w:rsid w:val="00BD1254"/>
    <w:pPr>
      <w:tabs>
        <w:tab w:val="center" w:pos="4680"/>
        <w:tab w:val="right" w:pos="9360"/>
      </w:tabs>
    </w:pPr>
  </w:style>
  <w:style w:type="character" w:customStyle="1" w:styleId="FooterChar">
    <w:name w:val="Footer Char"/>
    <w:basedOn w:val="DefaultParagraphFont"/>
    <w:link w:val="Footer"/>
    <w:uiPriority w:val="99"/>
    <w:rsid w:val="00BD1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3106</Words>
  <Characters>17709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Citrin</dc:creator>
  <cp:keywords/>
  <dc:description/>
  <cp:lastModifiedBy>Lori Wilson</cp:lastModifiedBy>
  <cp:revision>2</cp:revision>
  <dcterms:created xsi:type="dcterms:W3CDTF">2020-06-05T18:36:00Z</dcterms:created>
  <dcterms:modified xsi:type="dcterms:W3CDTF">2020-06-05T18:36:00Z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zotero-version="5.0.72"&gt;&lt;session id="o0js2TGz"/&gt;&lt;style id="http://www.zotero.org/styles/nature" hasBibliography="1" bibliographyStyleHasBeenSet="1"/&gt;&lt;prefs&gt;&lt;pref name="fieldType" value="Field"/&gt;&lt;pref name="automaticJournalAbbreviati</vt:lpwstr>
  </property>
  <property fmtid="{D5CDD505-2E9C-101B-9397-08002B2CF9AE}" pid="3" name="ZOTERO_PREF_2">
    <vt:lpwstr>ons" value="true"/&gt;&lt;/prefs&gt;&lt;/data&gt;</vt:lpwstr>
  </property>
</Properties>
</file>