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C955" w14:textId="16D2AB5A" w:rsidR="00F667B7" w:rsidRPr="00D85CF2" w:rsidRDefault="007A0F91" w:rsidP="00F667B7">
      <w:pPr>
        <w:rPr>
          <w:rFonts w:ascii="Times New Roman" w:hAnsi="Times New Roman" w:cs="Times New Roman"/>
          <w:sz w:val="24"/>
          <w:szCs w:val="24"/>
        </w:rPr>
      </w:pPr>
      <w:r w:rsidRPr="00D85CF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C65C98">
        <w:rPr>
          <w:rFonts w:ascii="Times New Roman" w:hAnsi="Times New Roman" w:cs="Times New Roman"/>
          <w:sz w:val="24"/>
          <w:szCs w:val="24"/>
        </w:rPr>
        <w:t xml:space="preserve"> </w:t>
      </w:r>
      <w:r w:rsidR="00C65C98">
        <w:rPr>
          <w:rFonts w:ascii="Times New Roman" w:hAnsi="Times New Roman" w:cs="Times New Roman"/>
          <w:i/>
          <w:iCs/>
          <w:sz w:val="24"/>
          <w:szCs w:val="24"/>
        </w:rPr>
        <w:t>Sample of data obtained regarding topics relevant to pregnancy or breastfeeding and amount</w:t>
      </w:r>
      <w:r w:rsidR="00D85C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5C98">
        <w:rPr>
          <w:rFonts w:ascii="Times New Roman" w:hAnsi="Times New Roman" w:cs="Times New Roman"/>
          <w:i/>
          <w:iCs/>
          <w:sz w:val="24"/>
          <w:szCs w:val="24"/>
        </w:rPr>
        <w:t xml:space="preserve">of consideration given to same in policies.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64"/>
        <w:gridCol w:w="1562"/>
        <w:gridCol w:w="1549"/>
        <w:gridCol w:w="1509"/>
        <w:gridCol w:w="1509"/>
        <w:gridCol w:w="2934"/>
      </w:tblGrid>
      <w:tr w:rsidR="00F667B7" w:rsidRPr="00D85CF2" w14:paraId="7D130E36" w14:textId="77777777" w:rsidTr="0067010B">
        <w:tc>
          <w:tcPr>
            <w:tcW w:w="1589" w:type="dxa"/>
          </w:tcPr>
          <w:p w14:paraId="7E5C9A5E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Name of policy</w:t>
            </w:r>
          </w:p>
        </w:tc>
        <w:tc>
          <w:tcPr>
            <w:tcW w:w="1569" w:type="dxa"/>
          </w:tcPr>
          <w:p w14:paraId="419AF5D8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Key area of consideration </w:t>
            </w:r>
          </w:p>
        </w:tc>
        <w:tc>
          <w:tcPr>
            <w:tcW w:w="1459" w:type="dxa"/>
          </w:tcPr>
          <w:p w14:paraId="70D6364F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Superficial consideration pregnancy </w:t>
            </w:r>
          </w:p>
        </w:tc>
        <w:tc>
          <w:tcPr>
            <w:tcW w:w="1455" w:type="dxa"/>
          </w:tcPr>
          <w:p w14:paraId="64EE628B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Extensive consideration pregnancy</w:t>
            </w:r>
          </w:p>
        </w:tc>
        <w:tc>
          <w:tcPr>
            <w:tcW w:w="1455" w:type="dxa"/>
          </w:tcPr>
          <w:p w14:paraId="2847536D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No consideration pregnancy</w:t>
            </w:r>
          </w:p>
        </w:tc>
        <w:tc>
          <w:tcPr>
            <w:tcW w:w="3100" w:type="dxa"/>
          </w:tcPr>
          <w:p w14:paraId="535849C6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Key topics related to pregnancy</w:t>
            </w:r>
          </w:p>
        </w:tc>
      </w:tr>
      <w:tr w:rsidR="00F667B7" w:rsidRPr="00D85CF2" w14:paraId="55CBB6A0" w14:textId="77777777" w:rsidTr="0067010B">
        <w:tc>
          <w:tcPr>
            <w:tcW w:w="1589" w:type="dxa"/>
          </w:tcPr>
          <w:p w14:paraId="5F15334A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Sodium valproate</w:t>
            </w:r>
          </w:p>
        </w:tc>
        <w:tc>
          <w:tcPr>
            <w:tcW w:w="1569" w:type="dxa"/>
          </w:tcPr>
          <w:p w14:paraId="4B5D7985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Valproate prescription and monitoring</w:t>
            </w:r>
          </w:p>
        </w:tc>
        <w:tc>
          <w:tcPr>
            <w:tcW w:w="1459" w:type="dxa"/>
          </w:tcPr>
          <w:p w14:paraId="5C0BC2C6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A3C0F81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5" w:type="dxa"/>
          </w:tcPr>
          <w:p w14:paraId="7D2B9F14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D82AC98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Pregnancy prevention</w:t>
            </w:r>
          </w:p>
          <w:p w14:paraId="6923ED1A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Teratogenicity and prevention</w:t>
            </w:r>
          </w:p>
          <w:p w14:paraId="224BECE4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Informed consent</w:t>
            </w:r>
          </w:p>
        </w:tc>
      </w:tr>
      <w:tr w:rsidR="00F667B7" w:rsidRPr="00D85CF2" w14:paraId="14F7A8DF" w14:textId="77777777" w:rsidTr="0067010B">
        <w:tc>
          <w:tcPr>
            <w:tcW w:w="1589" w:type="dxa"/>
          </w:tcPr>
          <w:p w14:paraId="032A0320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1569" w:type="dxa"/>
          </w:tcPr>
          <w:p w14:paraId="7DC6A4C9" w14:textId="77777777" w:rsidR="00F667B7" w:rsidRPr="00D85CF2" w:rsidRDefault="00F667B7" w:rsidP="0075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Lithium prescription and monitoring</w:t>
            </w:r>
          </w:p>
        </w:tc>
        <w:tc>
          <w:tcPr>
            <w:tcW w:w="1459" w:type="dxa"/>
          </w:tcPr>
          <w:p w14:paraId="48AC9BC5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0E0C2F0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5" w:type="dxa"/>
          </w:tcPr>
          <w:p w14:paraId="69A33A04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35F59A93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Teratogenic risk</w:t>
            </w:r>
          </w:p>
          <w:p w14:paraId="2A37BB31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Contraception </w:t>
            </w:r>
          </w:p>
          <w:p w14:paraId="37150CB6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Pre-conceptual planning</w:t>
            </w:r>
          </w:p>
          <w:p w14:paraId="3D9567A7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Monitoring in pregnancy -foetal echo</w:t>
            </w:r>
          </w:p>
          <w:p w14:paraId="27B63ABA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B7" w:rsidRPr="00D85CF2" w14:paraId="38ED0A20" w14:textId="77777777" w:rsidTr="0067010B">
        <w:tc>
          <w:tcPr>
            <w:tcW w:w="1589" w:type="dxa"/>
          </w:tcPr>
          <w:p w14:paraId="7C16286F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Religion and cultural diversity</w:t>
            </w:r>
          </w:p>
        </w:tc>
        <w:tc>
          <w:tcPr>
            <w:tcW w:w="1569" w:type="dxa"/>
          </w:tcPr>
          <w:p w14:paraId="791A17B7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Staff education</w:t>
            </w:r>
          </w:p>
        </w:tc>
        <w:tc>
          <w:tcPr>
            <w:tcW w:w="1459" w:type="dxa"/>
          </w:tcPr>
          <w:p w14:paraId="790CCF2C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C963" w14:textId="77777777" w:rsidR="00F667B7" w:rsidRPr="00D85CF2" w:rsidRDefault="00F667B7" w:rsidP="0075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5" w:type="dxa"/>
          </w:tcPr>
          <w:p w14:paraId="4A5EC54A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0C37822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5E4786E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As relating to muslim women and Ramadan</w:t>
            </w:r>
          </w:p>
        </w:tc>
      </w:tr>
      <w:tr w:rsidR="00F667B7" w:rsidRPr="00D85CF2" w14:paraId="73973134" w14:textId="77777777" w:rsidTr="0067010B">
        <w:tc>
          <w:tcPr>
            <w:tcW w:w="1589" w:type="dxa"/>
          </w:tcPr>
          <w:p w14:paraId="43376F9A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Physical restraint</w:t>
            </w:r>
          </w:p>
        </w:tc>
        <w:tc>
          <w:tcPr>
            <w:tcW w:w="1569" w:type="dxa"/>
          </w:tcPr>
          <w:p w14:paraId="40C14C2C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Management of pregnant woman requiring physical restraint</w:t>
            </w:r>
          </w:p>
        </w:tc>
        <w:tc>
          <w:tcPr>
            <w:tcW w:w="1459" w:type="dxa"/>
          </w:tcPr>
          <w:p w14:paraId="52941D08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72AAF13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B8B2658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0" w:type="dxa"/>
          </w:tcPr>
          <w:p w14:paraId="044AF1E3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 guidelines</w:t>
            </w:r>
          </w:p>
          <w:p w14:paraId="4A2E44DE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 to mother</w:t>
            </w:r>
          </w:p>
          <w:p w14:paraId="6C14C359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 to foetus</w:t>
            </w:r>
          </w:p>
        </w:tc>
      </w:tr>
      <w:tr w:rsidR="00F667B7" w:rsidRPr="00D85CF2" w14:paraId="21F2A079" w14:textId="77777777" w:rsidTr="0067010B">
        <w:tc>
          <w:tcPr>
            <w:tcW w:w="1589" w:type="dxa"/>
          </w:tcPr>
          <w:p w14:paraId="4C25CA27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Clozapine</w:t>
            </w:r>
          </w:p>
        </w:tc>
        <w:tc>
          <w:tcPr>
            <w:tcW w:w="1569" w:type="dxa"/>
          </w:tcPr>
          <w:p w14:paraId="60C923F7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Prescription and monitoring</w:t>
            </w:r>
          </w:p>
        </w:tc>
        <w:tc>
          <w:tcPr>
            <w:tcW w:w="1459" w:type="dxa"/>
          </w:tcPr>
          <w:p w14:paraId="1F75A6DB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F8ED727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5E0EAD5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0" w:type="dxa"/>
          </w:tcPr>
          <w:p w14:paraId="409DA400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Teratogenicity</w:t>
            </w:r>
          </w:p>
          <w:p w14:paraId="7AA97DCC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 to mother</w:t>
            </w:r>
          </w:p>
          <w:p w14:paraId="534BE73B" w14:textId="77777777" w:rsidR="00F667B7" w:rsidRPr="00D85CF2" w:rsidRDefault="00F667B7" w:rsidP="0075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Pre-conceptual advice</w:t>
            </w:r>
          </w:p>
        </w:tc>
      </w:tr>
      <w:tr w:rsidR="00AF6319" w:rsidRPr="00D85CF2" w14:paraId="30BB947C" w14:textId="77777777" w:rsidTr="0067010B">
        <w:tc>
          <w:tcPr>
            <w:tcW w:w="1589" w:type="dxa"/>
          </w:tcPr>
          <w:p w14:paraId="331B42EE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Name of policy</w:t>
            </w:r>
          </w:p>
        </w:tc>
        <w:tc>
          <w:tcPr>
            <w:tcW w:w="1569" w:type="dxa"/>
          </w:tcPr>
          <w:p w14:paraId="37E373BC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Key area of consideration </w:t>
            </w:r>
          </w:p>
        </w:tc>
        <w:tc>
          <w:tcPr>
            <w:tcW w:w="1459" w:type="dxa"/>
          </w:tcPr>
          <w:p w14:paraId="2BDBD3E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Superficial consideration Breastfeeding </w:t>
            </w:r>
          </w:p>
        </w:tc>
        <w:tc>
          <w:tcPr>
            <w:tcW w:w="1455" w:type="dxa"/>
          </w:tcPr>
          <w:p w14:paraId="2B5C3DC0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Extensive consideration breastfeeding</w:t>
            </w:r>
          </w:p>
        </w:tc>
        <w:tc>
          <w:tcPr>
            <w:tcW w:w="1455" w:type="dxa"/>
          </w:tcPr>
          <w:p w14:paraId="0CB9AE84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No consideration breastfeeding</w:t>
            </w:r>
          </w:p>
        </w:tc>
        <w:tc>
          <w:tcPr>
            <w:tcW w:w="3100" w:type="dxa"/>
          </w:tcPr>
          <w:p w14:paraId="4A68C788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Key topics related to breastfeeding</w:t>
            </w:r>
          </w:p>
        </w:tc>
      </w:tr>
      <w:tr w:rsidR="00AF6319" w:rsidRPr="00D85CF2" w14:paraId="697B0BC3" w14:textId="77777777" w:rsidTr="0067010B">
        <w:tc>
          <w:tcPr>
            <w:tcW w:w="1589" w:type="dxa"/>
          </w:tcPr>
          <w:p w14:paraId="273C17FD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1569" w:type="dxa"/>
          </w:tcPr>
          <w:p w14:paraId="47710E91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Maternal use while BF</w:t>
            </w:r>
          </w:p>
        </w:tc>
        <w:tc>
          <w:tcPr>
            <w:tcW w:w="1459" w:type="dxa"/>
          </w:tcPr>
          <w:p w14:paraId="5748995B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730193E" w14:textId="77777777" w:rsidR="00AF6319" w:rsidRPr="00D85CF2" w:rsidRDefault="00AF6319" w:rsidP="008A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5" w:type="dxa"/>
          </w:tcPr>
          <w:p w14:paraId="2B45298E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757F1BF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Advice for mother</w:t>
            </w:r>
          </w:p>
          <w:p w14:paraId="23E1F8F7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Risks vs benefit</w:t>
            </w:r>
          </w:p>
          <w:p w14:paraId="2F18E7A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</w:p>
        </w:tc>
      </w:tr>
      <w:tr w:rsidR="00AF6319" w:rsidRPr="00D85CF2" w14:paraId="105AEE95" w14:textId="77777777" w:rsidTr="0067010B">
        <w:tc>
          <w:tcPr>
            <w:tcW w:w="1589" w:type="dxa"/>
          </w:tcPr>
          <w:p w14:paraId="307F36D8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Practice standards for nurses and </w:t>
            </w:r>
            <w:r w:rsidRPr="00D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midwives with prescribing authority</w:t>
            </w:r>
          </w:p>
        </w:tc>
        <w:tc>
          <w:tcPr>
            <w:tcW w:w="1569" w:type="dxa"/>
          </w:tcPr>
          <w:p w14:paraId="1B67D1BD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Prescribing for </w:t>
            </w:r>
            <w:r w:rsidRPr="00D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breastfeeding women</w:t>
            </w:r>
          </w:p>
        </w:tc>
        <w:tc>
          <w:tcPr>
            <w:tcW w:w="1459" w:type="dxa"/>
          </w:tcPr>
          <w:p w14:paraId="78E60E4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55" w:type="dxa"/>
          </w:tcPr>
          <w:p w14:paraId="2CBDE892" w14:textId="77777777" w:rsidR="00AF6319" w:rsidRPr="00D85CF2" w:rsidRDefault="00AF6319" w:rsidP="008A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C9006C7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C60BCB0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Advice for mother</w:t>
            </w:r>
          </w:p>
          <w:p w14:paraId="76336ED8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Risks vs benefit</w:t>
            </w:r>
          </w:p>
          <w:p w14:paraId="2E305C8A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</w:p>
        </w:tc>
      </w:tr>
      <w:tr w:rsidR="00AF6319" w:rsidRPr="00D85CF2" w14:paraId="3F39FEBA" w14:textId="77777777" w:rsidTr="0067010B">
        <w:tc>
          <w:tcPr>
            <w:tcW w:w="1589" w:type="dxa"/>
          </w:tcPr>
          <w:p w14:paraId="0B7F7272" w14:textId="77777777" w:rsidR="00AF6319" w:rsidRPr="00D85CF2" w:rsidRDefault="00AF6319" w:rsidP="008A7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Clostridium difficile </w:t>
            </w:r>
          </w:p>
          <w:p w14:paraId="33562840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B52F8DE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Risks to infant during infection and treatment</w:t>
            </w:r>
          </w:p>
        </w:tc>
        <w:tc>
          <w:tcPr>
            <w:tcW w:w="1459" w:type="dxa"/>
          </w:tcPr>
          <w:p w14:paraId="0922196B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5" w:type="dxa"/>
          </w:tcPr>
          <w:p w14:paraId="7C35DD42" w14:textId="77777777" w:rsidR="00AF6319" w:rsidRPr="00D85CF2" w:rsidRDefault="00AF6319" w:rsidP="008A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9762071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3C7657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Advice for mother</w:t>
            </w:r>
          </w:p>
          <w:p w14:paraId="138B8A74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Risks vs benefit</w:t>
            </w:r>
          </w:p>
          <w:p w14:paraId="6B4B34EB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</w:p>
        </w:tc>
      </w:tr>
      <w:tr w:rsidR="00AF6319" w:rsidRPr="00D85CF2" w14:paraId="38A3562A" w14:textId="77777777" w:rsidTr="0067010B">
        <w:tc>
          <w:tcPr>
            <w:tcW w:w="1589" w:type="dxa"/>
          </w:tcPr>
          <w:p w14:paraId="2EEDFA04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Sodium valproate</w:t>
            </w:r>
          </w:p>
        </w:tc>
        <w:tc>
          <w:tcPr>
            <w:tcW w:w="1569" w:type="dxa"/>
          </w:tcPr>
          <w:p w14:paraId="7A9D3A20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Maternal use if BF</w:t>
            </w:r>
          </w:p>
        </w:tc>
        <w:tc>
          <w:tcPr>
            <w:tcW w:w="1459" w:type="dxa"/>
          </w:tcPr>
          <w:p w14:paraId="7CCBD32F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271B221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ECB5FCC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0" w:type="dxa"/>
          </w:tcPr>
          <w:p w14:paraId="6B26FDB5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Advice for mother</w:t>
            </w:r>
          </w:p>
          <w:p w14:paraId="51DFF879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Risks vs benefit </w:t>
            </w:r>
          </w:p>
          <w:p w14:paraId="184C0D35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</w:p>
        </w:tc>
      </w:tr>
      <w:tr w:rsidR="00AF6319" w:rsidRPr="00D85CF2" w14:paraId="6E81B7DF" w14:textId="77777777" w:rsidTr="0067010B">
        <w:tc>
          <w:tcPr>
            <w:tcW w:w="1589" w:type="dxa"/>
          </w:tcPr>
          <w:p w14:paraId="6D2D4DAA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Clozapine</w:t>
            </w:r>
          </w:p>
        </w:tc>
        <w:tc>
          <w:tcPr>
            <w:tcW w:w="1569" w:type="dxa"/>
          </w:tcPr>
          <w:p w14:paraId="7E096CBD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Maternal use if BF</w:t>
            </w:r>
          </w:p>
        </w:tc>
        <w:tc>
          <w:tcPr>
            <w:tcW w:w="1459" w:type="dxa"/>
          </w:tcPr>
          <w:p w14:paraId="4A9D83C6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7D5192D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533897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00" w:type="dxa"/>
          </w:tcPr>
          <w:p w14:paraId="052CB9CD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Advice for mother</w:t>
            </w:r>
          </w:p>
          <w:p w14:paraId="1FE0A9B8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 xml:space="preserve">Risks vs benefit </w:t>
            </w:r>
          </w:p>
          <w:p w14:paraId="08DBACD2" w14:textId="77777777" w:rsidR="00AF6319" w:rsidRPr="00D85CF2" w:rsidRDefault="00AF6319" w:rsidP="008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F2"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</w:p>
        </w:tc>
      </w:tr>
    </w:tbl>
    <w:p w14:paraId="13A756F2" w14:textId="77777777" w:rsidR="00F667B7" w:rsidRPr="00D85CF2" w:rsidRDefault="00F667B7">
      <w:pPr>
        <w:rPr>
          <w:rFonts w:ascii="Times New Roman" w:hAnsi="Times New Roman" w:cs="Times New Roman"/>
          <w:sz w:val="24"/>
          <w:szCs w:val="24"/>
        </w:rPr>
      </w:pPr>
    </w:p>
    <w:sectPr w:rsidR="00F667B7" w:rsidRPr="00D85CF2" w:rsidSect="00A0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7"/>
    <w:rsid w:val="00583050"/>
    <w:rsid w:val="0067010B"/>
    <w:rsid w:val="007A0F91"/>
    <w:rsid w:val="00A02E50"/>
    <w:rsid w:val="00AF6319"/>
    <w:rsid w:val="00C65C98"/>
    <w:rsid w:val="00C8180E"/>
    <w:rsid w:val="00D85CF2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8116"/>
  <w15:chartTrackingRefBased/>
  <w15:docId w15:val="{C49DE894-8F92-4322-8DD0-D778296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mcguire</dc:creator>
  <cp:keywords/>
  <dc:description/>
  <cp:lastModifiedBy>eimear mcguire</cp:lastModifiedBy>
  <cp:revision>8</cp:revision>
  <dcterms:created xsi:type="dcterms:W3CDTF">2020-04-15T08:00:00Z</dcterms:created>
  <dcterms:modified xsi:type="dcterms:W3CDTF">2020-04-20T15:32:00Z</dcterms:modified>
</cp:coreProperties>
</file>