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6E636" w14:textId="77777777" w:rsidR="008578B3" w:rsidRDefault="008578B3" w:rsidP="008578B3">
      <w:pPr>
        <w:jc w:val="center"/>
      </w:pPr>
      <w:r w:rsidRPr="00341790">
        <w:rPr>
          <w:b/>
          <w:bCs/>
        </w:rPr>
        <w:t>Annexe A :</w:t>
      </w:r>
      <w:r>
        <w:t xml:space="preserve"> Manuscrits inclus dans l’étude</w:t>
      </w:r>
    </w:p>
    <w:p w14:paraId="01BA9364" w14:textId="77777777" w:rsidR="008578B3" w:rsidRDefault="008578B3" w:rsidP="00D426F4">
      <w:pPr>
        <w:spacing w:after="0" w:line="240" w:lineRule="auto"/>
        <w:jc w:val="center"/>
      </w:pPr>
      <w:bookmarkStart w:id="0" w:name="_GoBack"/>
    </w:p>
    <w:p w14:paraId="3C01FB34" w14:textId="77777777" w:rsidR="000050D6" w:rsidRDefault="000451BC" w:rsidP="00D426F4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lang w:val="en-CA"/>
        </w:rPr>
      </w:pPr>
      <w:r w:rsidRPr="000451BC">
        <w:rPr>
          <w:noProof/>
          <w:lang w:val="en-CA"/>
        </w:rPr>
        <w:t xml:space="preserve">Aas, R. W., Haveraaen, L. A., Brouwers, E. P. M. et Skarpaas, L. S. (2018). Who among patients with acquired brain injury returned to work after occupational rehabilitation? </w:t>
      </w:r>
      <w:r w:rsidRPr="000050D6">
        <w:rPr>
          <w:noProof/>
          <w:lang w:val="en-CA"/>
        </w:rPr>
        <w:t xml:space="preserve">The rapid-return-to-work-cohort-study. </w:t>
      </w:r>
      <w:r w:rsidRPr="000050D6">
        <w:rPr>
          <w:i/>
          <w:noProof/>
          <w:lang w:val="en-CA"/>
        </w:rPr>
        <w:t>Disability &amp; Rehabilitation, 40</w:t>
      </w:r>
      <w:r w:rsidRPr="000050D6">
        <w:rPr>
          <w:noProof/>
          <w:lang w:val="en-CA"/>
        </w:rPr>
        <w:t>(21), 2561-2570.</w:t>
      </w:r>
    </w:p>
    <w:p w14:paraId="3863DE6E" w14:textId="77777777" w:rsidR="00C44CA8" w:rsidRPr="00C44CA8" w:rsidRDefault="000050D6" w:rsidP="00D426F4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lang w:val="en-CA"/>
        </w:rPr>
      </w:pPr>
      <w:r w:rsidRPr="000050D6">
        <w:rPr>
          <w:noProof/>
          <w:lang w:val="en-CA"/>
        </w:rPr>
        <w:t xml:space="preserve">Asahina, A., Skaczkowski, G. et Wilson, C. (2019). The role of social inclusion in facilitating a positive 'return to work' experience after cancer. </w:t>
      </w:r>
      <w:r w:rsidRPr="000050D6">
        <w:rPr>
          <w:i/>
          <w:noProof/>
        </w:rPr>
        <w:t>Supportive Care in Cancer, 27</w:t>
      </w:r>
      <w:r w:rsidRPr="005D057A">
        <w:rPr>
          <w:noProof/>
        </w:rPr>
        <w:t>(1), S237. 10.1007/s00520-019-04813-</w:t>
      </w:r>
      <w:r>
        <w:rPr>
          <w:noProof/>
        </w:rPr>
        <w:t>1</w:t>
      </w:r>
    </w:p>
    <w:p w14:paraId="021F52C8" w14:textId="77777777" w:rsidR="003C2A8C" w:rsidRDefault="00EB383F" w:rsidP="00D426F4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lang w:val="en-CA"/>
        </w:rPr>
      </w:pPr>
      <w:r w:rsidRPr="005D057A">
        <w:rPr>
          <w:noProof/>
        </w:rPr>
        <w:t xml:space="preserve">Berecki-Gisolf, J., Clay, F. J., Collie, A. et McClure, R. J. (2012). </w:t>
      </w:r>
      <w:r w:rsidRPr="00C44CA8">
        <w:rPr>
          <w:noProof/>
          <w:lang w:val="en-CA"/>
        </w:rPr>
        <w:t xml:space="preserve">The Impact of Aging on Work Disability and Return to Work: Insights From Workers' Compensation Claim Records. </w:t>
      </w:r>
      <w:r w:rsidRPr="003C2A8C">
        <w:rPr>
          <w:i/>
          <w:noProof/>
          <w:lang w:val="en-CA"/>
        </w:rPr>
        <w:t>Journal of Occupational &amp; Environmental Medicine, 54</w:t>
      </w:r>
      <w:r w:rsidRPr="003C2A8C">
        <w:rPr>
          <w:noProof/>
          <w:lang w:val="en-CA"/>
        </w:rPr>
        <w:t>(3), 318-327. 10.1097/JOM.0b013e31823fdf9d</w:t>
      </w:r>
    </w:p>
    <w:p w14:paraId="37578272" w14:textId="77777777" w:rsidR="007C2C53" w:rsidRPr="007C2C53" w:rsidRDefault="003C2A8C" w:rsidP="00D426F4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lang w:val="en-CA"/>
        </w:rPr>
      </w:pPr>
      <w:r w:rsidRPr="003C2A8C">
        <w:rPr>
          <w:noProof/>
          <w:lang w:val="en-CA"/>
        </w:rPr>
        <w:t xml:space="preserve">Bergelt, C., Ullrich, A., Rath, H. M., Otto, U., Kerschgens, C., Raida, M., Aukamp, C. H. et Koch, U. (2017). Predictors of not returning to work in prostate cancer survivors one and three years after a rehabilitation measure. </w:t>
      </w:r>
      <w:r w:rsidRPr="003C2A8C">
        <w:rPr>
          <w:i/>
          <w:noProof/>
        </w:rPr>
        <w:t>Psycho-Oncology, 26</w:t>
      </w:r>
      <w:r w:rsidRPr="005D057A">
        <w:rPr>
          <w:noProof/>
        </w:rPr>
        <w:t>, 3-4. 10.1002/pon.447</w:t>
      </w:r>
      <w:r>
        <w:rPr>
          <w:noProof/>
        </w:rPr>
        <w:t>6</w:t>
      </w:r>
    </w:p>
    <w:p w14:paraId="3BF28C61" w14:textId="1C6AE509" w:rsidR="003C2A8C" w:rsidRPr="000A3AE0" w:rsidRDefault="007C2C53" w:rsidP="00D426F4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lang w:val="en-CA"/>
        </w:rPr>
      </w:pPr>
      <w:r w:rsidRPr="007C2C53">
        <w:rPr>
          <w:noProof/>
          <w:lang w:val="en-CA"/>
        </w:rPr>
        <w:t xml:space="preserve">Endo, M., Sairenchi, T., Kojimahara, N., Haruyama, Y., Sato, Y., Kato, R. et Yamaguchi, N. (2016). Sickness absence and return to work among Japanese stroke survivors: A 365-day cohort study. </w:t>
      </w:r>
      <w:r w:rsidRPr="007C2C53">
        <w:rPr>
          <w:i/>
          <w:noProof/>
        </w:rPr>
        <w:t>BMJ Open, 6</w:t>
      </w:r>
      <w:r w:rsidRPr="005D057A">
        <w:rPr>
          <w:noProof/>
        </w:rPr>
        <w:t>(1). 10.1136/bmjopen-2015-00968</w:t>
      </w:r>
      <w:r>
        <w:rPr>
          <w:noProof/>
        </w:rPr>
        <w:t>2</w:t>
      </w:r>
    </w:p>
    <w:p w14:paraId="4BE138A6" w14:textId="3610EA46" w:rsidR="000A3AE0" w:rsidRPr="007C2C53" w:rsidRDefault="000A3AE0" w:rsidP="00D426F4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lang w:val="en-CA"/>
        </w:rPr>
      </w:pPr>
      <w:r w:rsidRPr="005D057A">
        <w:rPr>
          <w:noProof/>
        </w:rPr>
        <w:t xml:space="preserve">Ervasti, J., Vahtera, J., Virtanen, P., Pentti, J., Oksanen, T., Ahola, K., Kivimaki, M. et Virtanen, M. (2014). </w:t>
      </w:r>
      <w:r w:rsidRPr="000A3AE0">
        <w:rPr>
          <w:noProof/>
          <w:lang w:val="en-CA"/>
        </w:rPr>
        <w:t xml:space="preserve">Is temporary employment a risk factor for work disability due to depressive disorders and delayed return to work? The Finnish Public Sector Study. </w:t>
      </w:r>
      <w:r w:rsidRPr="000A3AE0">
        <w:rPr>
          <w:i/>
          <w:noProof/>
          <w:lang w:val="en-CA"/>
        </w:rPr>
        <w:t>Scandinavian Journal Of Work, Environment &amp; Health, 40</w:t>
      </w:r>
      <w:r w:rsidRPr="000A3AE0">
        <w:rPr>
          <w:noProof/>
          <w:lang w:val="en-CA"/>
        </w:rPr>
        <w:t>(4), 343-352</w:t>
      </w:r>
      <w:r>
        <w:rPr>
          <w:noProof/>
          <w:lang w:val="en-CA"/>
        </w:rPr>
        <w:t>.</w:t>
      </w:r>
    </w:p>
    <w:p w14:paraId="52801C22" w14:textId="3BE346F7" w:rsidR="008578B3" w:rsidRDefault="00980F1C" w:rsidP="00D426F4">
      <w:pPr>
        <w:pStyle w:val="EndNoteBibliography"/>
        <w:numPr>
          <w:ilvl w:val="0"/>
          <w:numId w:val="1"/>
        </w:numPr>
        <w:spacing w:after="0"/>
        <w:ind w:left="357" w:hanging="357"/>
      </w:pPr>
      <w:r w:rsidRPr="00980F1C">
        <w:rPr>
          <w:lang w:val="fr-CA"/>
        </w:rPr>
        <w:t xml:space="preserve">Gard, G., Pessah-Rasmussen, H., Brogårdh, C., Lundgren Nilsson, Å. et Lindgren, I. (2019). </w:t>
      </w:r>
      <w:r w:rsidRPr="005D057A">
        <w:t xml:space="preserve">Need for structured healthcare organization and support for return to work after stroke in Sweden: Experiences of stroke survivors. </w:t>
      </w:r>
      <w:r w:rsidRPr="005D057A">
        <w:rPr>
          <w:i/>
        </w:rPr>
        <w:t>Journal of rehabilitation medicine</w:t>
      </w:r>
      <w:r w:rsidRPr="005D057A">
        <w:t>. 10.2340/16501977-259</w:t>
      </w:r>
      <w:r>
        <w:t>1</w:t>
      </w:r>
    </w:p>
    <w:p w14:paraId="17C437D2" w14:textId="77DF9E85" w:rsidR="008578B3" w:rsidRPr="00F61339" w:rsidRDefault="00C6663A" w:rsidP="00D426F4">
      <w:pPr>
        <w:pStyle w:val="EndNoteBibliography"/>
        <w:numPr>
          <w:ilvl w:val="0"/>
          <w:numId w:val="1"/>
        </w:numPr>
        <w:spacing w:after="0"/>
        <w:ind w:left="357" w:hanging="357"/>
      </w:pPr>
      <w:r w:rsidRPr="00C6663A">
        <w:rPr>
          <w:lang w:val="fr-CA"/>
        </w:rPr>
        <w:t xml:space="preserve">Giordani, S., Pandolfi, P. et Teneggi, C. (2017). </w:t>
      </w:r>
      <w:r w:rsidRPr="005D057A">
        <w:t xml:space="preserve">Assessment of critical factors related to return to work in women after breast cancer. </w:t>
      </w:r>
      <w:r w:rsidRPr="005D057A">
        <w:rPr>
          <w:i/>
        </w:rPr>
        <w:t>Annals of Oncology, 28</w:t>
      </w:r>
      <w:r w:rsidRPr="005D057A">
        <w:t>, vi31. 10.1093/annonc/mdx42</w:t>
      </w:r>
      <w:r>
        <w:t>4</w:t>
      </w:r>
    </w:p>
    <w:p w14:paraId="5D9E233E" w14:textId="3C5A2090" w:rsidR="008578B3" w:rsidRPr="00CC51FE" w:rsidRDefault="0037223F" w:rsidP="00D426F4">
      <w:pPr>
        <w:pStyle w:val="EndNoteBibliography"/>
        <w:numPr>
          <w:ilvl w:val="0"/>
          <w:numId w:val="1"/>
        </w:numPr>
        <w:spacing w:after="0"/>
        <w:ind w:left="357" w:hanging="357"/>
      </w:pPr>
      <w:r w:rsidRPr="005D057A">
        <w:t xml:space="preserve">Gordon, L. G., Beesley, V. L., Lynch, B. M., Mihala, G., McGrath, C., Graves, N. et Webb, P. M. (2014). The return to work experiences of middle-aged Australian workers diagnosed with colorectal cancer: a matched cohort study. </w:t>
      </w:r>
      <w:r w:rsidRPr="005D057A">
        <w:rPr>
          <w:i/>
        </w:rPr>
        <w:t>BMC Public Health, 14</w:t>
      </w:r>
      <w:r w:rsidRPr="005D057A">
        <w:t>, 963. 10.1186/1471-2458-14-96</w:t>
      </w:r>
      <w:r>
        <w:t>3</w:t>
      </w:r>
    </w:p>
    <w:p w14:paraId="16BAE4F5" w14:textId="108C85DD" w:rsidR="008578B3" w:rsidRDefault="00E5744C" w:rsidP="00D426F4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lang w:val="en-CA"/>
        </w:rPr>
      </w:pPr>
      <w:r w:rsidRPr="00E5744C">
        <w:rPr>
          <w:noProof/>
          <w:lang w:val="en-CA"/>
        </w:rPr>
        <w:t xml:space="preserve">Gorevski, E., Varughese, G., Sachdeva, J., Succop, P. et Martin-Boone, J. (2011). Factors influencing post transplant employment. Does depression have an impact? </w:t>
      </w:r>
      <w:r w:rsidRPr="00E5744C">
        <w:rPr>
          <w:i/>
          <w:noProof/>
          <w:lang w:val="en-CA"/>
        </w:rPr>
        <w:t>American Journal of Transplantation, 11</w:t>
      </w:r>
      <w:r w:rsidRPr="00E5744C">
        <w:rPr>
          <w:noProof/>
          <w:lang w:val="en-CA"/>
        </w:rPr>
        <w:t>, 366. 10.1111/j.1600-6143.2011.03534.</w:t>
      </w:r>
      <w:r w:rsidR="00F256B2">
        <w:rPr>
          <w:noProof/>
          <w:lang w:val="en-CA"/>
        </w:rPr>
        <w:t>x</w:t>
      </w:r>
    </w:p>
    <w:p w14:paraId="1AEE3FE8" w14:textId="1258A1A5" w:rsidR="008578B3" w:rsidRPr="00CC51FE" w:rsidRDefault="00813E09" w:rsidP="00D426F4">
      <w:pPr>
        <w:pStyle w:val="EndNoteBibliography"/>
        <w:numPr>
          <w:ilvl w:val="0"/>
          <w:numId w:val="1"/>
        </w:numPr>
        <w:spacing w:after="0"/>
        <w:ind w:left="357" w:hanging="357"/>
      </w:pPr>
      <w:r w:rsidRPr="005D057A">
        <w:t xml:space="preserve">Harris, C. C. (2012). </w:t>
      </w:r>
      <w:r w:rsidRPr="005D057A">
        <w:rPr>
          <w:i/>
        </w:rPr>
        <w:t>Return to work after aneurysmal subarachnoid hemorrhage: The mediating role of illness perception.</w:t>
      </w:r>
      <w:r w:rsidRPr="005D057A">
        <w:t xml:space="preserve"> [Thèse de doctorat, Université de Pennsylvanie]</w:t>
      </w:r>
      <w:r w:rsidR="00913113">
        <w:t>.</w:t>
      </w:r>
      <w:r w:rsidRPr="005D057A">
        <w:t xml:space="preserve"> ProQuest Information &amp; Learning</w:t>
      </w:r>
      <w:r>
        <w:t>.</w:t>
      </w:r>
    </w:p>
    <w:p w14:paraId="411663E6" w14:textId="7571B4F4" w:rsidR="008578B3" w:rsidRPr="00354726" w:rsidRDefault="006E6F0B" w:rsidP="00D426F4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lang w:val="en-CA"/>
        </w:rPr>
      </w:pPr>
      <w:r w:rsidRPr="006E6F0B">
        <w:rPr>
          <w:noProof/>
          <w:lang w:val="en-CA"/>
        </w:rPr>
        <w:t xml:space="preserve">Harris, C. (2014). Factors influencing return to work after aneurysmal subarachnoid hemorrhage. </w:t>
      </w:r>
      <w:r w:rsidRPr="006E6F0B">
        <w:rPr>
          <w:i/>
          <w:noProof/>
          <w:lang w:val="en-CA"/>
        </w:rPr>
        <w:t>The Journal of neuroscience nursing : journal of the American Association of Neuroscience Nurses, 46</w:t>
      </w:r>
      <w:r w:rsidRPr="006E6F0B">
        <w:rPr>
          <w:noProof/>
          <w:lang w:val="en-CA"/>
        </w:rPr>
        <w:t xml:space="preserve">(4), 207-217. </w:t>
      </w:r>
      <w:r w:rsidRPr="005D057A">
        <w:rPr>
          <w:noProof/>
        </w:rPr>
        <w:t>10.1097/JNN.000000000000006</w:t>
      </w:r>
      <w:r>
        <w:rPr>
          <w:noProof/>
        </w:rPr>
        <w:t>7</w:t>
      </w:r>
    </w:p>
    <w:p w14:paraId="13034660" w14:textId="7DEC81B2" w:rsidR="008578B3" w:rsidRPr="00354726" w:rsidRDefault="00DC76DB" w:rsidP="00D426F4">
      <w:pPr>
        <w:pStyle w:val="EndNoteBibliography"/>
        <w:numPr>
          <w:ilvl w:val="0"/>
          <w:numId w:val="1"/>
        </w:numPr>
        <w:spacing w:after="0"/>
        <w:ind w:left="357" w:hanging="357"/>
      </w:pPr>
      <w:r w:rsidRPr="00DC76DB">
        <w:rPr>
          <w:lang w:val="fr-CA"/>
        </w:rPr>
        <w:t xml:space="preserve">Hartke, R. J. et Trierweiler, R. (2015). </w:t>
      </w:r>
      <w:r w:rsidRPr="005D057A">
        <w:t>Survey of survivors' perspective on return to work after stroke.</w:t>
      </w:r>
      <w:r w:rsidRPr="005D057A">
        <w:rPr>
          <w:i/>
        </w:rPr>
        <w:t xml:space="preserve"> 22</w:t>
      </w:r>
      <w:r w:rsidRPr="005D057A">
        <w:t>(5), 326-334</w:t>
      </w:r>
      <w:r>
        <w:t>.</w:t>
      </w:r>
    </w:p>
    <w:p w14:paraId="7FAF7FDA" w14:textId="377085C8" w:rsidR="008578B3" w:rsidRPr="00F61339" w:rsidRDefault="00C5713D" w:rsidP="00D426F4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lang w:val="en-CA"/>
        </w:rPr>
      </w:pPr>
      <w:r w:rsidRPr="00C5713D">
        <w:rPr>
          <w:noProof/>
          <w:lang w:val="en-CA"/>
        </w:rPr>
        <w:t xml:space="preserve">Heinesen, E., Kolodziejczyk, C., Ladenburg, J., Andersen, I. et Thielen, K. (2017). Return to work after cancer and pre-cancer job dissatisfaction. </w:t>
      </w:r>
      <w:r w:rsidRPr="005D057A">
        <w:rPr>
          <w:i/>
          <w:noProof/>
        </w:rPr>
        <w:t>Applied Economics, 49</w:t>
      </w:r>
      <w:r w:rsidRPr="005D057A">
        <w:rPr>
          <w:noProof/>
        </w:rPr>
        <w:t>(49), 4982-4998. 10.1080/00036846.2017.129655</w:t>
      </w:r>
      <w:r>
        <w:rPr>
          <w:noProof/>
        </w:rPr>
        <w:t>5</w:t>
      </w:r>
    </w:p>
    <w:p w14:paraId="2D96C729" w14:textId="5D825C91" w:rsidR="00903536" w:rsidRPr="00656BDC" w:rsidRDefault="00320DF4" w:rsidP="00D426F4">
      <w:pPr>
        <w:pStyle w:val="EndNoteBibliography"/>
        <w:numPr>
          <w:ilvl w:val="0"/>
          <w:numId w:val="1"/>
        </w:numPr>
        <w:spacing w:after="0"/>
        <w:ind w:left="357" w:hanging="357"/>
      </w:pPr>
      <w:r w:rsidRPr="00656BDC">
        <w:t>Heuser</w:t>
      </w:r>
      <w:r w:rsidR="007F1B33" w:rsidRPr="007F1B33">
        <w:rPr>
          <w:lang w:val="en-CA"/>
        </w:rPr>
        <w:t xml:space="preserve">, C., Halbach, S., Kowalski, C., Enders, A., Pfaff, H. et Ernstmann, N. (2018). Sociodemographic and disease-related determinants of return to work among women with </w:t>
      </w:r>
      <w:r w:rsidR="007F1B33" w:rsidRPr="007F1B33">
        <w:rPr>
          <w:lang w:val="en-CA"/>
        </w:rPr>
        <w:lastRenderedPageBreak/>
        <w:t xml:space="preserve">breast cancer: a German longitudinal cohort study. </w:t>
      </w:r>
      <w:r w:rsidR="007F1B33" w:rsidRPr="007F1B33">
        <w:rPr>
          <w:i/>
          <w:lang w:val="fr-CA"/>
        </w:rPr>
        <w:t>BMC Health Serv Res, 18</w:t>
      </w:r>
      <w:r w:rsidR="007F1B33" w:rsidRPr="007F1B33">
        <w:rPr>
          <w:lang w:val="fr-CA"/>
        </w:rPr>
        <w:t>. http://dx.doi.org/10.1186/s12913-018-3768-4</w:t>
      </w:r>
    </w:p>
    <w:p w14:paraId="53FF183F" w14:textId="0B1B9760" w:rsidR="008578B3" w:rsidRPr="00CC51FE" w:rsidRDefault="008079D1" w:rsidP="00D426F4">
      <w:pPr>
        <w:pStyle w:val="EndNoteBibliography"/>
        <w:numPr>
          <w:ilvl w:val="0"/>
          <w:numId w:val="1"/>
        </w:numPr>
        <w:spacing w:after="0"/>
        <w:ind w:left="357" w:hanging="357"/>
      </w:pPr>
      <w:r w:rsidRPr="005D057A">
        <w:t xml:space="preserve">Jarvis, H. L., Brown, S. J., Price, M., Butterworth, C., Groenevelt, R., Jackson, K., Walker, L., Rees, N., Clayton, A. et Reeves, N. D. (2019). Return to Employment After Stroke in Young Adults: How Important Is the Speed and Energy Cost of Walking? </w:t>
      </w:r>
      <w:r w:rsidRPr="005D057A">
        <w:rPr>
          <w:i/>
        </w:rPr>
        <w:t>Stroke</w:t>
      </w:r>
      <w:r w:rsidRPr="005D057A">
        <w:t>, STROKEAHA119025614. 10.1161/STROKEAHA.119.02561</w:t>
      </w:r>
      <w:r>
        <w:t>4</w:t>
      </w:r>
    </w:p>
    <w:p w14:paraId="7C5214EE" w14:textId="77BF5968" w:rsidR="008578B3" w:rsidRPr="00CC51FE" w:rsidRDefault="00535072" w:rsidP="00D426F4">
      <w:pPr>
        <w:pStyle w:val="EndNoteBibliography"/>
        <w:numPr>
          <w:ilvl w:val="0"/>
          <w:numId w:val="1"/>
        </w:numPr>
        <w:spacing w:after="0"/>
        <w:ind w:left="357" w:hanging="357"/>
      </w:pPr>
      <w:r w:rsidRPr="005D057A">
        <w:t xml:space="preserve">Lynch, B., Mihala, G., Beesley, V., Wiseman, A., Gordon, L., Lynch, B. M., Beesley, V. L., Wiseman, A. J. et Gordon, L. G. (2016). Associations of health behaviours with return to work outcomes after colorectal cancer. </w:t>
      </w:r>
      <w:r w:rsidRPr="005D057A">
        <w:rPr>
          <w:i/>
        </w:rPr>
        <w:t>Supportive Care in Cancer, 24</w:t>
      </w:r>
      <w:r w:rsidRPr="005D057A">
        <w:t>(2), 865-870. 10.1007/s00520-015-2855-</w:t>
      </w:r>
      <w:r>
        <w:t>x</w:t>
      </w:r>
    </w:p>
    <w:p w14:paraId="73F9EBD0" w14:textId="1F8D01C2" w:rsidR="008578B3" w:rsidRDefault="00F14BAC" w:rsidP="00D426F4">
      <w:pPr>
        <w:pStyle w:val="EndNoteBibliography"/>
        <w:numPr>
          <w:ilvl w:val="0"/>
          <w:numId w:val="1"/>
        </w:numPr>
        <w:spacing w:after="0"/>
        <w:ind w:left="357" w:hanging="357"/>
      </w:pPr>
      <w:r w:rsidRPr="00F14BAC">
        <w:rPr>
          <w:lang w:val="fr-CA"/>
        </w:rPr>
        <w:t xml:space="preserve">Maillette, P., Coutu, M. F. et Gaudreault, N. (2017). </w:t>
      </w:r>
      <w:r w:rsidRPr="005D057A">
        <w:t xml:space="preserve">Workers’ perspectives on return to work after total knee arthroplasty. </w:t>
      </w:r>
      <w:r w:rsidRPr="005D057A">
        <w:rPr>
          <w:i/>
        </w:rPr>
        <w:t>Annals of Physical and Rehabilitation Medicine, 60</w:t>
      </w:r>
      <w:r w:rsidRPr="005D057A">
        <w:t>(5), 299-305. 10.1016/j.rehab.2017.01.00</w:t>
      </w:r>
      <w:r w:rsidR="003830F5">
        <w:t>4</w:t>
      </w:r>
    </w:p>
    <w:p w14:paraId="55D8866B" w14:textId="08B39541" w:rsidR="008578B3" w:rsidRPr="00656BDC" w:rsidRDefault="003628C7" w:rsidP="00D426F4">
      <w:pPr>
        <w:pStyle w:val="EndNoteBibliography"/>
        <w:numPr>
          <w:ilvl w:val="0"/>
          <w:numId w:val="1"/>
        </w:numPr>
        <w:spacing w:after="0"/>
        <w:ind w:left="357" w:hanging="357"/>
      </w:pPr>
      <w:r w:rsidRPr="00656BDC">
        <w:t xml:space="preserve">McGrath, C., Mihala, G., Beesley, V. L., Lynch, B. M., Graves, N. et Gordon, L. G. (2017). "Cancer Put My Life on Hold": Work-Related Challenges Among Middle-aged Adults 12 Months After a Diagnosis of Colorectal Cancer. </w:t>
      </w:r>
      <w:r w:rsidRPr="00656BDC">
        <w:rPr>
          <w:i/>
        </w:rPr>
        <w:t>Cancer nursing, 40</w:t>
      </w:r>
      <w:r w:rsidRPr="00656BDC">
        <w:t>(2), 160-167. https://dx.doi.org/10.1097/NCC.0000000000000359</w:t>
      </w:r>
    </w:p>
    <w:p w14:paraId="6EA99A73" w14:textId="61602D39" w:rsidR="008578B3" w:rsidRPr="00CC51FE" w:rsidRDefault="00C822F9" w:rsidP="00D426F4">
      <w:pPr>
        <w:pStyle w:val="EndNoteBibliography"/>
        <w:numPr>
          <w:ilvl w:val="0"/>
          <w:numId w:val="1"/>
        </w:numPr>
        <w:spacing w:after="0"/>
        <w:ind w:left="357" w:hanging="357"/>
      </w:pPr>
      <w:r w:rsidRPr="005D057A">
        <w:t xml:space="preserve">Morrison, E. J., Ehlers, S. L., Bronars, C. A., Patten, C. A., Brockman, T. A., Cerhan, J. R., Hogan, W. J., Hashmi, S. K. et Gastineau, D. A. (2016). Employment Status as an Indicator of Recovery and Function One Year after Hematopoietic Stem Cell Transplantation. </w:t>
      </w:r>
      <w:r w:rsidRPr="005D057A">
        <w:rPr>
          <w:i/>
        </w:rPr>
        <w:t>Biology of Blood and Marrow Transplantation, 22</w:t>
      </w:r>
      <w:r w:rsidRPr="005D057A">
        <w:t>(9), 1690-1695. 10.1016/j.bbmt.2016.05.01</w:t>
      </w:r>
      <w:r>
        <w:t>3</w:t>
      </w:r>
    </w:p>
    <w:p w14:paraId="7B9716F9" w14:textId="273A4DC4" w:rsidR="008578B3" w:rsidRDefault="003F125B" w:rsidP="00D426F4">
      <w:pPr>
        <w:pStyle w:val="EndNoteBibliography"/>
        <w:numPr>
          <w:ilvl w:val="0"/>
          <w:numId w:val="1"/>
        </w:numPr>
        <w:spacing w:after="0"/>
        <w:ind w:left="357" w:hanging="357"/>
      </w:pPr>
      <w:r w:rsidRPr="005D057A">
        <w:t xml:space="preserve">Neary, J., Katikireddi, S. V., Brown, J., Macdonald, E. B. et Thomson, H. (2019). Role of age and health in perceptions of returning to work: a qualitative study. </w:t>
      </w:r>
      <w:r w:rsidRPr="005D057A">
        <w:rPr>
          <w:i/>
        </w:rPr>
        <w:t>BMC Public Health, 19</w:t>
      </w:r>
      <w:r w:rsidRPr="005D057A">
        <w:t>(1), N.PAG-N.PAG. 10.1186/s12889-019-6819-</w:t>
      </w:r>
      <w:r>
        <w:t>9</w:t>
      </w:r>
    </w:p>
    <w:p w14:paraId="6E594F8E" w14:textId="180D4CF0" w:rsidR="008578B3" w:rsidRPr="00CC51FE" w:rsidRDefault="00CF6204" w:rsidP="00D426F4">
      <w:pPr>
        <w:pStyle w:val="EndNoteBibliography"/>
        <w:numPr>
          <w:ilvl w:val="0"/>
          <w:numId w:val="1"/>
        </w:numPr>
        <w:spacing w:after="0"/>
        <w:ind w:left="357" w:hanging="357"/>
      </w:pPr>
      <w:r w:rsidRPr="005D057A">
        <w:t xml:space="preserve">Patel, S., Greasley, K. et Watson, P. J. (2007). Barriers to rehabilitation and return to work for unemployed chronic pain patients: a qualitative study. </w:t>
      </w:r>
      <w:r w:rsidRPr="005D057A">
        <w:rPr>
          <w:i/>
        </w:rPr>
        <w:t>European Journal of Pain, 11</w:t>
      </w:r>
      <w:r w:rsidRPr="005D057A">
        <w:t>(8), 831-840</w:t>
      </w:r>
      <w:r>
        <w:t>.</w:t>
      </w:r>
    </w:p>
    <w:p w14:paraId="734DF996" w14:textId="2AB7798B" w:rsidR="008578B3" w:rsidRDefault="000A7059" w:rsidP="00D426F4">
      <w:pPr>
        <w:pStyle w:val="EndNoteBibliography"/>
        <w:numPr>
          <w:ilvl w:val="0"/>
          <w:numId w:val="1"/>
        </w:numPr>
        <w:spacing w:after="0"/>
        <w:ind w:left="357" w:hanging="357"/>
      </w:pPr>
      <w:r w:rsidRPr="000A7059">
        <w:rPr>
          <w:lang w:val="fr-CA"/>
        </w:rPr>
        <w:t xml:space="preserve">Pransky, G. S., Benjamin, K. L., Savageau, J. A., Currivan, D. et Fletcher, K. (2005). </w:t>
      </w:r>
      <w:r w:rsidRPr="005D057A">
        <w:t xml:space="preserve">Outcomes in work-related injuries: A comparison of older and younger workers. </w:t>
      </w:r>
      <w:r w:rsidRPr="005D057A">
        <w:rPr>
          <w:i/>
        </w:rPr>
        <w:t>American Journal of Industrial Medicine, 47</w:t>
      </w:r>
      <w:r w:rsidRPr="005D057A">
        <w:t>(2), 104-112. 10.1002/ajim.2012</w:t>
      </w:r>
      <w:r w:rsidR="00236670">
        <w:t>2</w:t>
      </w:r>
    </w:p>
    <w:p w14:paraId="116CEB34" w14:textId="69750391" w:rsidR="008578B3" w:rsidRDefault="001832B5" w:rsidP="00D426F4">
      <w:pPr>
        <w:pStyle w:val="EndNoteBibliography"/>
        <w:numPr>
          <w:ilvl w:val="0"/>
          <w:numId w:val="1"/>
        </w:numPr>
        <w:spacing w:after="0"/>
        <w:ind w:left="357" w:hanging="357"/>
      </w:pPr>
      <w:r w:rsidRPr="005D057A">
        <w:t xml:space="preserve">Samuel, M., Adaba, F., Askari, A., Maeda, Y., Duffus, J., Small, M., Vaizey, C. J., Warusavitarne, J., Nightingale, J. M. D. et Gabe, S. M. (2019). Home parenteral nutrition and employment in patients with intestinal failure: Factors associated with return to employment. </w:t>
      </w:r>
      <w:r w:rsidRPr="005D057A">
        <w:rPr>
          <w:i/>
        </w:rPr>
        <w:t>Clinical Nutrition, 38</w:t>
      </w:r>
      <w:r w:rsidRPr="005D057A">
        <w:t>(3), 1211-1214. 10.1016/j.clnu.2018.04.02</w:t>
      </w:r>
      <w:r>
        <w:t>1</w:t>
      </w:r>
    </w:p>
    <w:p w14:paraId="1A87D92C" w14:textId="5ED7DB58" w:rsidR="008578B3" w:rsidRPr="00354726" w:rsidRDefault="00082BEA" w:rsidP="00D426F4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lang w:val="en-CA"/>
        </w:rPr>
      </w:pPr>
      <w:r w:rsidRPr="005D057A">
        <w:rPr>
          <w:noProof/>
        </w:rPr>
        <w:t xml:space="preserve">Sanchez, K. M., Richardson, J. L. et Mason, H. R. (2004). </w:t>
      </w:r>
      <w:r w:rsidRPr="00082BEA">
        <w:rPr>
          <w:noProof/>
          <w:lang w:val="en-CA"/>
        </w:rPr>
        <w:t xml:space="preserve">The return to work experiences of colorectal cancer survivors. </w:t>
      </w:r>
      <w:r w:rsidRPr="005D057A">
        <w:rPr>
          <w:i/>
          <w:noProof/>
        </w:rPr>
        <w:t>AAOHN Journal, 52</w:t>
      </w:r>
      <w:r w:rsidRPr="005D057A">
        <w:rPr>
          <w:noProof/>
        </w:rPr>
        <w:t>(12), 500-510</w:t>
      </w:r>
      <w:r>
        <w:rPr>
          <w:noProof/>
        </w:rPr>
        <w:t>.</w:t>
      </w:r>
    </w:p>
    <w:p w14:paraId="68A3380F" w14:textId="287012E3" w:rsidR="008578B3" w:rsidRDefault="002D4885" w:rsidP="00D426F4">
      <w:pPr>
        <w:pStyle w:val="EndNoteBibliography"/>
        <w:numPr>
          <w:ilvl w:val="0"/>
          <w:numId w:val="1"/>
        </w:numPr>
        <w:spacing w:after="0"/>
        <w:ind w:left="357" w:hanging="357"/>
      </w:pPr>
      <w:r w:rsidRPr="002D4885">
        <w:rPr>
          <w:lang w:val="fr-CA"/>
        </w:rPr>
        <w:t xml:space="preserve">Sankar, A., Gignac, M. A., Palaganas, M. P., Badley, E. M., Beaton, D. E. et Davis, A. M. (2012). </w:t>
      </w:r>
      <w:r w:rsidRPr="005D057A">
        <w:t xml:space="preserve">Return to work and work activity limitations following total hip and knee replacement. </w:t>
      </w:r>
      <w:r w:rsidRPr="005D057A">
        <w:rPr>
          <w:i/>
        </w:rPr>
        <w:t>Osteoarthritis and Cartilage, 20</w:t>
      </w:r>
      <w:r w:rsidRPr="005D057A">
        <w:t>, S21. 10.1016/j.joca.2012.02.53</w:t>
      </w:r>
      <w:r>
        <w:t>4</w:t>
      </w:r>
    </w:p>
    <w:p w14:paraId="58AA97CD" w14:textId="64B75A6A" w:rsidR="008578B3" w:rsidRPr="00CC51FE" w:rsidRDefault="00045F79" w:rsidP="00D426F4">
      <w:pPr>
        <w:pStyle w:val="EndNoteBibliography"/>
        <w:numPr>
          <w:ilvl w:val="0"/>
          <w:numId w:val="1"/>
        </w:numPr>
        <w:spacing w:after="0"/>
        <w:ind w:left="357" w:hanging="357"/>
      </w:pPr>
      <w:r w:rsidRPr="005D057A">
        <w:t xml:space="preserve">Schmidt, M. E., Scherer, S., Wiskemann, J. et Steindorf, K. (2019). Return to work after breast cancer: The role of treatment-related side effects and potential impact on quality of life. </w:t>
      </w:r>
      <w:r w:rsidRPr="005D057A">
        <w:rPr>
          <w:i/>
        </w:rPr>
        <w:t>European Journal of Cancer Care, 28</w:t>
      </w:r>
      <w:r w:rsidRPr="005D057A">
        <w:t>(4), e13051</w:t>
      </w:r>
      <w:r>
        <w:t>.</w:t>
      </w:r>
    </w:p>
    <w:p w14:paraId="238E7315" w14:textId="26C88C00" w:rsidR="008578B3" w:rsidRPr="00CC51FE" w:rsidRDefault="0086705E" w:rsidP="00D426F4">
      <w:pPr>
        <w:pStyle w:val="EndNoteBibliography"/>
        <w:numPr>
          <w:ilvl w:val="0"/>
          <w:numId w:val="1"/>
        </w:numPr>
        <w:spacing w:after="0"/>
        <w:ind w:left="357" w:hanging="357"/>
      </w:pPr>
      <w:r w:rsidRPr="005D057A">
        <w:t xml:space="preserve">Sen, A., Bisquera, A., McKevitt, C., Rudd, A., Wolfe, C. et Bhalla, A. (2018). Factors, trends and long-term outcomes for stroke patients returning to work: The South London stroke register (SLSR). </w:t>
      </w:r>
      <w:r w:rsidRPr="005D057A">
        <w:rPr>
          <w:i/>
        </w:rPr>
        <w:t>European Stroke Journal, 3</w:t>
      </w:r>
      <w:r w:rsidRPr="005D057A">
        <w:t>(1), 354. 10.1177/239698731877012</w:t>
      </w:r>
      <w:r w:rsidR="008A1AD2">
        <w:t>7</w:t>
      </w:r>
    </w:p>
    <w:p w14:paraId="31047E86" w14:textId="77777777" w:rsidR="003F62FC" w:rsidRDefault="0099144B" w:rsidP="00D426F4">
      <w:pPr>
        <w:pStyle w:val="EndNoteBibliography"/>
        <w:numPr>
          <w:ilvl w:val="0"/>
          <w:numId w:val="1"/>
        </w:numPr>
        <w:spacing w:after="0"/>
        <w:ind w:left="357" w:hanging="357"/>
      </w:pPr>
      <w:r w:rsidRPr="005D057A">
        <w:t xml:space="preserve">Stikeleather, J. (2004). An older worker's decision to "push or protect self" following a work-related injury. </w:t>
      </w:r>
      <w:r w:rsidRPr="005D057A">
        <w:rPr>
          <w:i/>
        </w:rPr>
        <w:t>Work, 22</w:t>
      </w:r>
      <w:r w:rsidRPr="005D057A">
        <w:t>(2), 139-144</w:t>
      </w:r>
      <w:r>
        <w:t>.</w:t>
      </w:r>
    </w:p>
    <w:p w14:paraId="313A4A45" w14:textId="2EB7CCDA" w:rsidR="008578B3" w:rsidRPr="00CC51FE" w:rsidRDefault="008578B3" w:rsidP="00D426F4">
      <w:pPr>
        <w:pStyle w:val="EndNoteBibliography"/>
        <w:numPr>
          <w:ilvl w:val="0"/>
          <w:numId w:val="1"/>
        </w:numPr>
        <w:spacing w:after="0"/>
        <w:ind w:left="357" w:hanging="357"/>
      </w:pPr>
      <w:r w:rsidRPr="003F62FC">
        <w:rPr>
          <w:lang w:val="fr-CA"/>
        </w:rPr>
        <w:lastRenderedPageBreak/>
        <w:t>Su</w:t>
      </w:r>
      <w:r w:rsidR="003F62FC" w:rsidRPr="003F62FC">
        <w:rPr>
          <w:lang w:val="fr-CA"/>
        </w:rPr>
        <w:t xml:space="preserve">, T., Azzani, M., Tan, F. et Loh, S. (2018). </w:t>
      </w:r>
      <w:r w:rsidR="003F62FC" w:rsidRPr="005D057A">
        <w:t xml:space="preserve">Breast cancer survivors: return to work and wage loss in selected hospitals in Malaysia. </w:t>
      </w:r>
      <w:r w:rsidR="003F62FC" w:rsidRPr="003F62FC">
        <w:rPr>
          <w:i/>
        </w:rPr>
        <w:t>Supportive Care in Cancer, 26</w:t>
      </w:r>
      <w:r w:rsidR="003F62FC" w:rsidRPr="005D057A">
        <w:t>(5), 1617-1624. 10.1007/s00520-017-3987-y</w:t>
      </w:r>
    </w:p>
    <w:p w14:paraId="243FFDC7" w14:textId="63F4B54F" w:rsidR="008578B3" w:rsidRPr="00CC51FE" w:rsidRDefault="00CD5136" w:rsidP="00D426F4">
      <w:pPr>
        <w:pStyle w:val="EndNoteBibliography"/>
        <w:numPr>
          <w:ilvl w:val="0"/>
          <w:numId w:val="1"/>
        </w:numPr>
        <w:spacing w:after="0"/>
        <w:ind w:left="357" w:hanging="357"/>
      </w:pPr>
      <w:r w:rsidRPr="005D057A">
        <w:t xml:space="preserve">Wallin, S. et Fjellman-Wiklund, A. (2019). Act with respect: Views of supportive actions for older workers after completion of comprehensive vocational rehabilitation services. </w:t>
      </w:r>
      <w:r w:rsidRPr="005D057A">
        <w:rPr>
          <w:i/>
        </w:rPr>
        <w:t>Work-a Journal of Prevention Assessment &amp; Rehabilitation, 62</w:t>
      </w:r>
      <w:r w:rsidRPr="005D057A">
        <w:t>(4), 585-598. 10.3233/wor-19289</w:t>
      </w:r>
      <w:r>
        <w:t>6</w:t>
      </w:r>
    </w:p>
    <w:p w14:paraId="45F7846C" w14:textId="0E06EAF9" w:rsidR="008578B3" w:rsidRPr="00CC51FE" w:rsidRDefault="00E43D15" w:rsidP="00D426F4">
      <w:pPr>
        <w:pStyle w:val="EndNoteBibliography"/>
        <w:numPr>
          <w:ilvl w:val="0"/>
          <w:numId w:val="1"/>
        </w:numPr>
        <w:spacing w:after="0"/>
        <w:ind w:left="357" w:hanging="357"/>
      </w:pPr>
      <w:r w:rsidRPr="00E43D15">
        <w:rPr>
          <w:lang w:val="fr-CA"/>
        </w:rPr>
        <w:t xml:space="preserve">Wilkie, R., Cifuentes, M. et Pransky, G. (2011). </w:t>
      </w:r>
      <w:r w:rsidRPr="005D057A">
        <w:t xml:space="preserve">Exploring extensions to working life: job lock and predictors of decreasing work function in older workers. </w:t>
      </w:r>
      <w:r w:rsidRPr="005D057A">
        <w:rPr>
          <w:i/>
        </w:rPr>
        <w:t>Disability &amp; Rehabilitation, 33</w:t>
      </w:r>
      <w:r w:rsidRPr="005D057A">
        <w:t>(19/20), 1719-1727. 10.3109/09638288.2010.54483</w:t>
      </w:r>
      <w:r>
        <w:t>5</w:t>
      </w:r>
    </w:p>
    <w:p w14:paraId="43A007DD" w14:textId="46F1DE67" w:rsidR="008578B3" w:rsidRPr="00CC51FE" w:rsidRDefault="00B967E0" w:rsidP="00D426F4">
      <w:pPr>
        <w:pStyle w:val="EndNoteBibliography"/>
        <w:numPr>
          <w:ilvl w:val="0"/>
          <w:numId w:val="1"/>
        </w:numPr>
        <w:spacing w:after="0"/>
        <w:ind w:left="357" w:hanging="357"/>
      </w:pPr>
      <w:r w:rsidRPr="005D057A">
        <w:t xml:space="preserve">Workers Compensation Research Institute (2005). Aging workers less likely to return to job after an injury. </w:t>
      </w:r>
      <w:r w:rsidRPr="005D057A">
        <w:rPr>
          <w:i/>
        </w:rPr>
        <w:t>Workers Compensation Monitor, 19</w:t>
      </w:r>
      <w:r w:rsidRPr="005D057A">
        <w:t>(1), 5-</w:t>
      </w:r>
      <w:r>
        <w:t>5.</w:t>
      </w:r>
    </w:p>
    <w:p w14:paraId="4411D80C" w14:textId="538C3F2B" w:rsidR="0019082F" w:rsidRPr="00C50EF5" w:rsidRDefault="00C50EF5" w:rsidP="00D426F4">
      <w:pPr>
        <w:pStyle w:val="EndNoteBibliography"/>
        <w:numPr>
          <w:ilvl w:val="0"/>
          <w:numId w:val="1"/>
        </w:numPr>
        <w:spacing w:after="0"/>
        <w:ind w:left="357" w:hanging="357"/>
        <w:rPr>
          <w:lang w:val="en-CA"/>
        </w:rPr>
      </w:pPr>
      <w:r w:rsidRPr="00C50EF5">
        <w:rPr>
          <w:lang w:val="fr-CA"/>
        </w:rPr>
        <w:t xml:space="preserve">Zomkowski, K., Cruz de Souza, B., Moreira, G. M., Volkmer, C., Da Silva Honorio, G. J., Moraes Santos, G. et Flores Sperandio, F. (2019). </w:t>
      </w:r>
      <w:r w:rsidRPr="005D057A">
        <w:t xml:space="preserve">Qualitative study of return to work following breast cancer treatment. </w:t>
      </w:r>
      <w:r w:rsidRPr="005D057A">
        <w:rPr>
          <w:i/>
        </w:rPr>
        <w:t>Occupational Medicine (Oxford), 69</w:t>
      </w:r>
      <w:r w:rsidRPr="005D057A">
        <w:t>(3), 189-194</w:t>
      </w:r>
      <w:r>
        <w:t>.</w:t>
      </w:r>
      <w:bookmarkEnd w:id="0"/>
    </w:p>
    <w:sectPr w:rsidR="0019082F" w:rsidRPr="00C50E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80E"/>
    <w:multiLevelType w:val="hybridMultilevel"/>
    <w:tmpl w:val="85FEE61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B3"/>
    <w:rsid w:val="000050D6"/>
    <w:rsid w:val="000451BC"/>
    <w:rsid w:val="00045F79"/>
    <w:rsid w:val="00082BEA"/>
    <w:rsid w:val="000A3AE0"/>
    <w:rsid w:val="000A7059"/>
    <w:rsid w:val="001350A6"/>
    <w:rsid w:val="001666E5"/>
    <w:rsid w:val="001832B5"/>
    <w:rsid w:val="0019082F"/>
    <w:rsid w:val="00236670"/>
    <w:rsid w:val="002D4885"/>
    <w:rsid w:val="00320DF4"/>
    <w:rsid w:val="003628C7"/>
    <w:rsid w:val="0037223F"/>
    <w:rsid w:val="003830F5"/>
    <w:rsid w:val="003C2A8C"/>
    <w:rsid w:val="003F125B"/>
    <w:rsid w:val="003F62FC"/>
    <w:rsid w:val="004D0355"/>
    <w:rsid w:val="00535072"/>
    <w:rsid w:val="00535A9F"/>
    <w:rsid w:val="00656BDC"/>
    <w:rsid w:val="006E6F0B"/>
    <w:rsid w:val="007C2C53"/>
    <w:rsid w:val="007F1B33"/>
    <w:rsid w:val="008079D1"/>
    <w:rsid w:val="00813E09"/>
    <w:rsid w:val="008578B3"/>
    <w:rsid w:val="0086705E"/>
    <w:rsid w:val="008A1AD2"/>
    <w:rsid w:val="00903536"/>
    <w:rsid w:val="00913113"/>
    <w:rsid w:val="0094027B"/>
    <w:rsid w:val="00980F1C"/>
    <w:rsid w:val="0099144B"/>
    <w:rsid w:val="00A15736"/>
    <w:rsid w:val="00A73E8B"/>
    <w:rsid w:val="00B967E0"/>
    <w:rsid w:val="00C44CA8"/>
    <w:rsid w:val="00C50EF5"/>
    <w:rsid w:val="00C5713D"/>
    <w:rsid w:val="00C6663A"/>
    <w:rsid w:val="00C822F9"/>
    <w:rsid w:val="00C96A64"/>
    <w:rsid w:val="00CD5136"/>
    <w:rsid w:val="00CF6204"/>
    <w:rsid w:val="00D426F4"/>
    <w:rsid w:val="00DC76DB"/>
    <w:rsid w:val="00E262FA"/>
    <w:rsid w:val="00E43D15"/>
    <w:rsid w:val="00E5744C"/>
    <w:rsid w:val="00EB383F"/>
    <w:rsid w:val="00EC4432"/>
    <w:rsid w:val="00F14BAC"/>
    <w:rsid w:val="00F256B2"/>
    <w:rsid w:val="00F7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9537"/>
  <w15:chartTrackingRefBased/>
  <w15:docId w15:val="{9CC3F030-077B-4BDC-BE1A-C88AFC61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8B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ar"/>
    <w:rsid w:val="008578B3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8578B3"/>
    <w:rPr>
      <w:rFonts w:ascii="Calibri" w:hAnsi="Calibri" w:cs="Calibri"/>
      <w:noProof/>
      <w:lang w:val="en-US"/>
    </w:rPr>
  </w:style>
  <w:style w:type="paragraph" w:styleId="Paragraphedeliste">
    <w:name w:val="List Paragraph"/>
    <w:basedOn w:val="Normal"/>
    <w:uiPriority w:val="34"/>
    <w:qFormat/>
    <w:rsid w:val="008578B3"/>
    <w:pPr>
      <w:spacing w:line="259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4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EA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F1B3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1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1279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Lecours</dc:creator>
  <cp:keywords/>
  <dc:description/>
  <cp:lastModifiedBy>Alexandra Lecours</cp:lastModifiedBy>
  <cp:revision>56</cp:revision>
  <dcterms:created xsi:type="dcterms:W3CDTF">2020-11-26T01:48:00Z</dcterms:created>
  <dcterms:modified xsi:type="dcterms:W3CDTF">2020-11-30T18:21:00Z</dcterms:modified>
</cp:coreProperties>
</file>